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fum91szjdt50axi3qg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февраля 2005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224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слов: "в установленном порядке" дополнить словами: ", а также с установленными дополнительными предметами (кроме аудиовидеосредств) или нанесенными тонирующими покрытиями";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водителями транспортными средствами с установленными дополнительными предметами (кроме аудиовидеосредств), нанесенными на лобовое, боковые стекла передних дверей тонирующими покрытиями, а также наличие на задних боковых дверях и задних стеклах зеркального тонирующего покрытия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одной минимальной заработной платы с обязательным условием удаления этих предметов (тонирующей пленки, покрытия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Настоящая норма применяется с 1 июля 2005 года, за исключением специальных автомашин, перечень которых устанавливается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232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"Нарушения правил расположения транспортных средств на проезжей части, обгона, маневрирования и превышение водителями транспортных средств установленной скорости движения до 20 км/час 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584</w:t>
      </w:r>
      <w:r>
        <w:rPr>
          <w:rFonts w:ascii="Arial" w:cs="Arial" w:eastAsia="Arial" w:hAnsi="Arial"/>
          <w:sz w:val="24"/>
          <w:szCs w:val="24"/>
        </w:rPr>
        <w:t xml:space="preserve"> после слов "обнаружения" дополнить словами: ", а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тонирующего покрытия на стеклах автомобилей осуществляется по заявлению владельца автомашин соответствующими органами Министерства внутренних дел Кыргызской Республики безвозмездно до 1 июля 2005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8 марта 2005 года N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2004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m91szjdt50axi3qguli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2026-09-22T23:39:08.750Z</dcterms:created>
  <dcterms:modified xsi:type="dcterms:W3CDTF">2026-09-22T23:39:08.750Z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