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i/>
          <w:iCs/>
          <w:sz w:val="24"/>
          <w:szCs w:val="24"/>
        </w:rPr>
        <w:t xml:space="preserve">                     УТРАТИЛО СИЛУ
    в соответствии с </w:t>
      </w:r>
      <w:hyperlink w:history="1" r:id="rIdoz5fk27lcdpi2572crqab">
        <w:r>
          <w:rPr>
            <w:rFonts w:ascii="Arial" w:cs="Arial" w:eastAsia="Arial" w:hAnsi="Arial"/>
            <w:i/>
            <w:iCs/>
            <w:color w:val="1D4ED8"/>
            <w:sz w:val="24"/>
            <w:szCs w:val="24"/>
            <w:u w:val="single"/>
          </w:rPr>
          <w:t xml:space="preserve">распоряжением</w:t>
        </w:r>
      </w:hyperlink>
      <w:r>
        <w:rPr>
          <w:rFonts w:ascii="Arial" w:cs="Arial" w:eastAsia="Arial" w:hAnsi="Arial"/>
          <w:i/>
          <w:iCs/>
          <w:sz w:val="24"/>
          <w:szCs w:val="24"/>
        </w:rPr>
        <w:t xml:space="preserve"> Кабинета Министров КР </w:t>
      </w:r>
    </w:p>
    <w:p>
      <w:pPr>
        <w:spacing w:after="120"/>
        <w:jc w:val="left"/>
      </w:pPr>
      <w:r>
        <w:rPr>
          <w:rFonts w:ascii="Arial" w:cs="Arial" w:eastAsia="Arial" w:hAnsi="Arial"/>
          <w:i/>
          <w:iCs/>
          <w:sz w:val="24"/>
          <w:szCs w:val="24"/>
        </w:rPr>
        <w:t xml:space="preserve">             от 11 февраля 2022 года № 57-р</w:t>
      </w:r>
    </w:p>
    <w:p>
      <w:pPr>
        <w:spacing w:after="120"/>
        <w:jc w:val="left"/>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Правительстваот 21 августа 2002 года № 443-р            РАСПОРЯЖЕНИЕ ПРАВИТЕЛЬСТВА КЫРГЫЗСКОЙ РЕСПУБЛИКИ              (В редакции распоряжения Правительства КР от</w:t>
      </w:r>
    </w:p>
    <w:p>
      <w:r>
        <w:rPr>
          <w:rFonts w:ascii="Arial" w:cs="Arial" w:eastAsia="Arial" w:hAnsi="Arial"/>
          <w:sz w:val="24"/>
          <w:szCs w:val="24"/>
        </w:rPr>
        <w:t xml:space="preserve">22 января 2003 года № 25-р</w:t>
      </w:r>
    </w:p>
    <w:p>
      <w:r>
        <w:rPr>
          <w:rFonts w:ascii="Arial" w:cs="Arial" w:eastAsia="Arial" w:hAnsi="Arial"/>
          <w:sz w:val="24"/>
          <w:szCs w:val="24"/>
        </w:rPr>
        <w:t xml:space="preserve">)    В   целях  разработки  проекта  Программы  по  легализации  теневойэкономики:   1. Создать Правительственную комиссию в следующем составе:        Оторбаев Д.К.   -   Вице-премьер-министр   Киргизской                       Республики      по     экономическому                       развитию,   торговле  и  инвестициям,                       председатель комиссии;       Абилдаев Б.Е.   -    Министр    финансов   Кыргызской                       Республики, заместитель председателя.                                   Члены комиссии:                                          Байжуманов Д.Б. -    заместитель        председателя                       Национального         статистического                       комитета  Кыргызской  Республики  (по                       согласованию);       Мамыров Э.Т.    - первый заместитель Министра юстиции                       Кыргызской Республики;       Жапаров А.У.    -  председатель комитета по  налогам,                       таможенным     и    другим     сборам                       Законодательного   собрания   Жогорку                       Кенеша   Кыргызской  Республики   (по                       согласованию);       Шаршекеева K.Ш. -       заместитель      председателя                       Национального    банка     Кыргызской                       Республики (по согласованию);       Жунушалиев М.Т. - первый заместитель Министра труда и                       социальной      защиты     Кыргызской                       Республики;       Макаров A.M.    -       заместитель      Председателя                       Государственного комитета  Кыргызской                       Республики        по       управлению                       государственным     имуществом      и                       привлечению прямых инвестиций.      2. Утвердить рабочую группу в составе согласно приложению.   3.  Рабочей группе в месячный срок провести оценку объемов  теневойэкономики,  уточнить  определение теневой  и  криминальной  экономики,разработать  методы  учета, уточнить индикаторы и  пороговые  значениятеневой  экономики.  Разработать мероприятия по  легализации  теневогосектора  экономики  и  подготовить  проект  Программы  по  легализациитеневой экономики.   4.  Правительственной  комиссии  на основе  подготовленных  рабочейгруппой   материалов  по  проекту  Программы  по  легализации  теневойэкономики   внести  данные  документы  на  рассмотрение  ПравительстваКыргызской Республики.   5.  Контроль  за выполнением настоящего распоряжения  возложить  науправление  экономики,  инвестиций и регионального  развития  АппаратаПремьер-министра Кыргызской Республики.      Премьер-министр Н. Танаев                                 Приложение                     к распоряжению Правительства                         Кыргызской Республики                    от 21 августа 2002 года № 443-р              (В редакции распоряжения Правительства КР от</w:t>
      </w:r>
    </w:p>
    <w:p>
      <w:r>
        <w:rPr>
          <w:rFonts w:ascii="Arial" w:cs="Arial" w:eastAsia="Arial" w:hAnsi="Arial"/>
          <w:sz w:val="24"/>
          <w:szCs w:val="24"/>
        </w:rPr>
        <w:t xml:space="preserve">22 января 2003 года № 25-р</w:t>
      </w:r>
    </w:p>
    <w:p>
      <w:r>
        <w:rPr>
          <w:rFonts w:ascii="Arial" w:cs="Arial" w:eastAsia="Arial" w:hAnsi="Arial"/>
          <w:sz w:val="24"/>
          <w:szCs w:val="24"/>
        </w:rPr>
        <w:t xml:space="preserve">)                                                            Состав рабочей группы                                          Исмаилов  М.А.  -  заместитель   Министра    финансов                        Кыргызской  Республики,  руководитель                        рабочей группы;       Дуйшалиев A.M.  -    первый   заместитель   директора                       Государственной таможенной  инспекции                       при  Министерстве финансов Кыргызской                       Республики;       Умуралиев М.М.  -   начальник   главного   управления                       Государственной  налоговой  инспекции                       при  Министерстве финансов Кыргызской                       Республики;       Садыков К.Р.    -       заместитель      председателя                       Государственной     комиссии      при                       Правительстве  Кыргызской  Республики                       по стандартам финансовой отчетности и                       аудиту;       Цой Ман-Су      -   начальник  управления  экономики,                       инвестиций  и регионального  развития                       Аппарата  Премьер-министра Кыргызской                       Республики;       Белковская Е.Т. -   заведующая  юридическим   отделом                       Аппарата  Премьер-министра Кыргызской                       Республики;       Акматов Т.А.    -    заведующий   отделом    финансов                       Аппарата  Премьер-министра Кыргызской                       Республики;       Орозов А.К.     - заведующий отделом по делам обороны                       и правоохранительных органов Аппарата                       Премьер-министра           Кыргызской                       Республики;       Абдрасилов Г.К. -         начальник        управления                       Государственной     комиссии      при                       Правительстве  Кыргызской  Республики                       по развитию предпринимательства;       Уразбаев К.М.   -  эксперт  секретариата специального                       представителя  Президента  Кыргызской                       Республики   по  привлечению   прямых                       инвестиций (по согласованию);       Койчуманов Т.Д. -  национальный  советник  ПРООН  (по                       согласованию);       Хасанов Р.Ф.    -    проект    «Реформа   фискального                       сектора»,  советник по макроэкономике                       (по согласованию);       Дыйканбаева Т.С.   -  директор  Центра  экономических                       исследований     при     Национальной                       академии  наук Кыргызской  Республики                       (по согласованию);       Плесовских Р.С. -  начальник  отдела  распространения                       статистических             информаций                       Национального         статистического                       комитета  Кыргызской  Республики  (по                       согласованию);       Омурбеков Т.Д.  -   главный   специалист   управления                       доходов  Социального фонда Кыргызской                       Республики (по согласованию);       Богдашев И.В.   -   начальник   юридического   отдела                       Государственного комитета  Кыргызской                       Республики        по       управлению                       государственным     имуществом      и                       привлечению прямых инвестиций;       Тургунбекова Р. -    ведущий   специалист    главного                       управления   центра  по   координации                       законопроектной          деятельности                       Министерства    юстиции    Кыргызской                       Республики;       Шаршеев С.      -  юрист I класса юридического отдела                       Национального    банка     Кыргызской                       Республики (по согласованию);       Скопинцева Т.Н. -   начальник  отдела  статистики   и                       прогнозирования      Государственного                       департамента   занятости    населения                       Министерства   труда   и   социальной                       защиты Кыргызской Республики;       Уметалиев Э.С.  -  президент компании Кыргыз  Концепт                       (по согласованию).          Руководитель Аппарата   Премьер - министра - Министр   Кыргызской Республики                               Б.Талгарбеков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pdovxvis-wqppkt8h-zq">
      <w:r>
        <w:rPr>
          <w:rFonts w:ascii="Arial" w:cs="Arial" w:eastAsia="Arial" w:hAnsi="Arial"/>
          <w:color w:val="132D3F"/>
          <w:sz w:val="16"/>
          <w:szCs w:val="16"/>
          <w:u w:val="single"/>
        </w:rPr>
        <w:t xml:space="preserve">dalil.kg/document/16474</w:t>
      </w:r>
    </w:hyperlink>
  </w:p>
  <w:p>
    <w:pPr>
      <w:spacing w:after="0" w:before="40"/>
      <w:jc w:val="center"/>
    </w:pPr>
    <w:hyperlink w:history="1" r:id="rIdtmhc93tn4xqii8zhjw9n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z5fk27lcdpi2572crqab" Type="http://schemas.openxmlformats.org/officeDocument/2006/relationships/hyperlink" Target="https://dalil.kg/document/51020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pdovxvis-wqppkt8h-zq" Type="http://schemas.openxmlformats.org/officeDocument/2006/relationships/hyperlink" Target="https://dalil.kg/document/16474" TargetMode="External"/><Relationship Id="rIdtmhc93tn4xqii8zhjw9n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2026-09-24T06:18:05.840Z</dcterms:created>
  <dcterms:modified xsi:type="dcterms:W3CDTF">2026-09-24T06:18:05.840Z</dcterms:modified>
</cp:coreProperties>
</file>

<file path=docProps/custom.xml><?xml version="1.0" encoding="utf-8"?>
<Properties xmlns="http://schemas.openxmlformats.org/officeDocument/2006/custom-properties" xmlns:vt="http://schemas.openxmlformats.org/officeDocument/2006/docPropsVTypes"/>
</file>