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УТРАТИЛО СИЛУ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  в соответствии с </w:t>
      </w:r>
      <w:hyperlink w:history="1" r:id="rIdr-6qfjkxfinlkcgn2nhci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Кабинета Министров КР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       от 14 января 2022 года N 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 ДЕЙСТВИЕ ЗАКОНА ОТМЕНЕНО</w:t>
      </w:r>
    </w:p>
    <w:p>
      <w:pPr>
        <w:spacing w:after="120"/>
        <w:jc w:val="both"/>
      </w:pPr>
      <w:hyperlink w:history="1" r:id="rIdeddabrmmioeh0adja1nuj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Решением</w:t>
        </w:r>
      </w:hyperlink>
      <w:r>
        <w:rPr>
          <w:rFonts w:ascii="Arial" w:cs="Arial" w:eastAsia="Arial" w:hAnsi="Arial"/>
          <w:sz w:val="20"/>
          <w:szCs w:val="20"/>
        </w:rPr>
        <w:t xml:space="preserve"> Конституционного суда КР от 28 февраля 2000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 от 6 января 1999 года N 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 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О материально-техническом и финансовом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 обеспечении деятельности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 Жогорку Кенеша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Принят Законодательным собранием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Жогорку Кенеша Кыргызской Республики          24 декабря 1998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Решение вопросов, касающихся материально-технического, финансового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обеспечения  деятельности  Жогорку  Кенеша  Кыргызской  Республики 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пределах,  предусмотренных бюджетом средств, его структуры и  штатного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расписания  является исключительным полномочием соответствующих  палат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Жогорку Кенеша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Настоящий Закон вступает в силу с момента подписания.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Президент Кыргызской Республики               А.Акаев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0vx9vsuzkftbve87x6u5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dalil.kg/document/1680</w:t>
      </w:r>
    </w:hyperlink>
  </w:p>
  <w:p>
    <w:pPr>
      <w:spacing w:after="0" w:before="40"/>
      <w:jc w:val="center"/>
    </w:pPr>
    <w:hyperlink w:history="1" r:id="rId0szwvogyvhd07ltfydhw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r-6qfjkxfinlkcgn2nhci" Type="http://schemas.openxmlformats.org/officeDocument/2006/relationships/hyperlink" Target="https://dalil.kg/document/158975" TargetMode="External"/><Relationship Id="rIdeddabrmmioeh0adja1nuj" Type="http://schemas.openxmlformats.org/officeDocument/2006/relationships/hyperlink" Target="https://dalil.kg/document/52589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0vx9vsuzkftbve87x6u5r" Type="http://schemas.openxmlformats.org/officeDocument/2006/relationships/hyperlink" Target="https://dalil.kg/document/1680" TargetMode="External"/><Relationship Id="rId0szwvogyvhd07ltfydhwr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2026-09-24T15:50:14.596Z</dcterms:created>
  <dcterms:modified xsi:type="dcterms:W3CDTF">2026-09-24T15:50:14.596Z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