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5rv2a_r60cvued8o0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июля 2005 года № 105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 13 июня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 (Ведомости Жогорку Кенеша Кыргызской Республики, 2000 г., № 11, ст.683) следующие дополнения и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статью частью первой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"Учитель - лицо, имеющее необходимое профессиональное образование и соответствующую квалификацию, работающее в учреждениях общего среднего, дошкольного и внешкольного образования, выполняющее учебную, научную, методическую, воспитательную, организационную и руководящую деятельность.";</w:t>
      </w:r>
    </w:p>
    <w:p>
      <w:r>
        <w:rPr>
          <w:rFonts w:ascii="Arial" w:cs="Arial" w:eastAsia="Arial" w:hAnsi="Arial"/>
          <w:sz w:val="24"/>
          <w:szCs w:val="24"/>
        </w:rPr>
        <w:t xml:space="preserve">части первую и вторую считать соответственно частями второй и третьей.</w:t>
      </w:r>
    </w:p>
    <w:p>
      <w:r>
        <w:rPr>
          <w:rFonts w:ascii="Arial" w:cs="Arial" w:eastAsia="Arial" w:hAnsi="Arial"/>
          <w:sz w:val="24"/>
          <w:szCs w:val="24"/>
        </w:rPr>
        <w:t xml:space="preserve">2. Абзац первый статьи 2 после слова "собственности" дополнить словами: ", выполняющие учебную, научную, методическую, воспитательную, организационную и руководящую деятельность.".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                     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uwvzhpkiolhefrqbt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dalil.kg/document/1703</w:t>
      </w:r>
    </w:hyperlink>
  </w:p>
  <w:p>
    <w:pPr>
      <w:spacing w:after="0" w:before="40"/>
      <w:jc w:val="center"/>
    </w:pPr>
    <w:hyperlink w:history="1" r:id="rIdeiq9eifb4rkaksezfcy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rv2a_r60cvued8o0spb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uwvzhpkiolhefrqbtm9" Type="http://schemas.openxmlformats.org/officeDocument/2006/relationships/hyperlink" Target="https://dalil.kg/document/1703" TargetMode="External"/><Relationship Id="rIdeiq9eifb4rkaksezfcy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2026-09-23T21:41:16.362Z</dcterms:created>
  <dcterms:modified xsi:type="dcterms:W3CDTF">2026-09-23T21:41:16.362Z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