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июля 2017 года в соответствии с </w:t>
      </w:r>
      <w:hyperlink w:history="1" r:id="rId3b8bph5xhyo-jjcotyj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января 2017 года № 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Дом Правительства, от 18 июля 2005 года № 106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дополнений в Гражданский процессуальный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N 3, ст.158)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Статью 27</w:t>
      </w:r>
      <w:r>
        <w:rPr>
          <w:rFonts w:ascii="Arial" w:cs="Arial" w:eastAsia="Arial" w:hAnsi="Arial"/>
          <w:sz w:val="24"/>
          <w:szCs w:val="24"/>
        </w:rPr>
        <w:t xml:space="preserve"> после слов "внутренних дел," дополнить словами "Государственной противопожарной службы,".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</w:t>
      </w:r>
      <w:r>
        <w:rPr>
          <w:rFonts w:ascii="Arial" w:cs="Arial" w:eastAsia="Arial" w:hAnsi="Arial"/>
          <w:sz w:val="24"/>
          <w:szCs w:val="24"/>
        </w:rPr>
        <w:t xml:space="preserve">статьи 262</w:t>
      </w:r>
      <w:r>
        <w:rPr>
          <w:rFonts w:ascii="Arial" w:cs="Arial" w:eastAsia="Arial" w:hAnsi="Arial"/>
          <w:sz w:val="24"/>
          <w:szCs w:val="24"/>
        </w:rPr>
        <w:t xml:space="preserve"> после слов "внутренних дел," дополнить словами "Государственной противопожарной службы,".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22 июля 2005 года N 59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31 мая 2005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x4voykr6ydmuqpwdo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dalil.kg/document/1704</w:t>
      </w:r>
    </w:hyperlink>
  </w:p>
  <w:p>
    <w:pPr>
      <w:spacing w:after="0" w:before="40"/>
      <w:jc w:val="center"/>
    </w:pPr>
    <w:hyperlink w:history="1" r:id="rIdl-wyduuizwif4dg_jwh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8bph5xhyo-jjcotyjkv" Type="http://schemas.openxmlformats.org/officeDocument/2006/relationships/hyperlink" Target="https://dalil.kg/document/11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x4voykr6ydmuqpwdoqi" Type="http://schemas.openxmlformats.org/officeDocument/2006/relationships/hyperlink" Target="https://dalil.kg/document/1704" TargetMode="External"/><Relationship Id="rIdl-wyduuizwif4dg_jwh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2026-09-25T00:08:56.929Z</dcterms:created>
  <dcterms:modified xsi:type="dcterms:W3CDTF">2026-09-25T00:08:56.929Z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