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zzuvglgoos9rfpdjzl7op">
        <w:r>
          <w:rPr>
            <w:rFonts w:ascii="Arial" w:cs="Arial" w:eastAsia="Arial" w:hAnsi="Arial"/>
            <w:color w:val="1D4ED8"/>
            <w:sz w:val="24"/>
            <w:szCs w:val="24"/>
            <w:u w:val="single"/>
          </w:rPr>
          <w:t xml:space="preserve">23 ноября 2001 года №101</w:t>
        </w:r>
      </w:hyperlink>
      <w:r>
        <w:rPr>
          <w:rFonts w:ascii="Arial" w:cs="Arial" w:eastAsia="Arial" w:hAnsi="Arial"/>
          <w:sz w:val="24"/>
          <w:szCs w:val="24"/>
        </w:rPr>
        <w:t xml:space="preserve">                               СОГЛАШЕНИЕ    о правовом обеспечении формирования Таможенного союза и Единого                      экономического пространства Республика  Беларусь,  Республика  Казахстан,  Кыргызская  Республика,Российская  Федерация и Республика Таджикистан, именуемые в дальнейшемСторонами,  ПРЕСЛЕДУЯ  ЦЕЛЬ правового обеспечения реализации положений  Договораоб углублении интеграции в экономической и гуманитарной областях от 29марта  1996  года и Договора о Таможенном союзе и Едином экономическомпространстве от 26 февраля 1999 года,  ВЫРАЖАЯ  волю  и решимость укреплять правовую основу интеграционноговзаимодействия,  ЖЕЛАЯ    РАЗВИВАТЬ    сотрудничество   между   законодательными    иисполнительными государственными органами Сторон,  ПРИЗНАВАЯ   необходимость  гармонизации  (сближения  и   унификации)национальных законодательств в целях совершенствования правовой основыинтеграционного взаимодействия,    согласились о нижеследующем:                        РАЗДЕЛ I. Общие положения                                                                  Статья 1   Стороны   устанавливают   единообразный  (унифицированный)   порядокрегулирования правоотношений посредством:  гармонизации законодательств Сторон;  синхронизации    сроков    внесения   предложений    о    выполнениивнутригосударственных  процедур, необходимых  для  вступления  в  силумеждународных договоров, подписанных в рамках Таможенного союза;  организации обмена правовой информацией;  других  аспектов  правового  обеспечения, предусмотренных  настоящимСоглашением и другими договорами между Сторонами.                                 Статья 2Стороны создают необходимые организационные и правовые предпосылки дляосуществления  взаимодействия своих правовых систем  и  сотрудничествазаконодательных  и  исполнительных  государственных  органов   Сторон,содержание которых определяется настоящим Соглашением.          РАЗДЕЛ II. Гармонизация национальных законодательств                                Статья 3   Стороны   в   работе   по   гармонизации   (сближению,   унификации)национальных законодательств обеспечат взаимодействие и сотрудничествозаконодательных и исполнительных государственных органов:  признавая      приоритет  общепризнанных  принципов   международногоправа;  основываясь   на  положениях  настоящего  Соглашения   и   Программыгармонизации национальных законодательных и иных нормативных  правовыхактов,  утвержденной Решением Межгосударственного Совета от 26 октября1999 года № 52 ;  исходя из особенностей национальных правовых систем.                                Статья 4   1.  Государственные законодательные и исполнительные  органы  Сторонгармонизируют  (сближают, унифицируют) национальные законодательные  ииные нормативные правовые акты посредством:а)   проведения   согласованной  законотворческой  и   нормотворческойполитики, включая:  -   координацию   национальных  законопроектных  планов   и   плановразработки и принятия подзаконных актов;  - синхронное введение в действие гармонизированных законодательных иподзаконных   актов,   рекомендуемых  Советом  глав   правительств   иМежгосударственным Советом;  -   внесение   изменений  и  дополнений  (поправок)  в  национальныезаконодательства  на  основании  положений  заключенных  международныхдоговоров;  б) использование в законотворчестве модельныхзаконодательных актов, принимаемых Межпарламентским Комитетом;  в)  взаимного информирования о состоянии законодательства,  созданияинтегрированной   базы  законодательства,  статистической   и   другойсоциально-экономической информации.  2.  Координация организационной, правовой и методической  работы  погармонизации   национальных  законодательств  Сторон  возлагается   наМежпарламентский Комитет и Интеграционный Комитет.                                Статья 5   1.  Стороны  будут проводить гармонизацию (сближение, унификацию)  вследующих сферах национальных законодательств:  гражданское законодательство;  законодательство о валютном регулировании и валютном контроле;  законодательство о внешнеэкономической деятельности;  законодательство о транспортной деятельности;  налоговое законодательство;  законодательство в сфере бюджетного регулирования;  таможенное законодательство;  законодательство об экспортном контроле;  законодательство о предпринимательской деятельности;  законодательство  о рынке товаров, услуг, капитала и рабочей силы;  законодательство об аграрной сфере;  законодательство об образовании;  законодательство о труде и охране труда;  законодательство о научных технологиях;  законодательство       в      сфере      информационного      обмена  и использования      средств массовой информации;  законодательство об инвестициях и взаимодействии в этой сфере;  других сферах национальных законодательств.    2.  Приоритетность подлежащих гармонизации сфер  законодательства,перечни  национальных  законодательных  и  иных  нормативных  правовыхактов,   а   также   пути   решения  проблемных   вопросов   правовогорегулирования   определяются  органами   управления   интеграцией   посогласованию со Сторонами.                                Статья 6   1.  Стороны  обеспечат  совместное проведение сравнительно-правовогоанализа  национальных  законодательств на их соответствие  заключенныммеждународным   договорам  и  решениям  Совета  глав  правительств   иМежгосударственного Совета.  2. Результаты проведения сравнительно-правового анализа национальныхзаконодательств   после   согласования  со   Сторонами   вносятся   нарассмотрение  органов управления интеграцией, после  чего  принимаютсясоответствующие рекомендации по их гармонизации.                                Статья 7   В  случае  возникновения несоответствия между  нормами  национальныхзаконодательств    Сторон  и  положениями  заключенных   международныхдоговоров  и  решений  органов управления интеграцией,  которое  можетотрицательно сказаться на реализации взаимовыгодных интересов, Стороныпроводят   консультации   и  переговоры  с  целью   устранения   этогонесоответствия   посредством  гармонизации   (сближения,   унификации)национальных законодательств либо изменения содержания решений.                                 Статья 8   Парламенты  и  правительства  Сторон  совместно  с  МежпарламентскимКомитетом  и  Интеграционным  Комитетом,  в  соответствии   со   своейкомпетенцией,  примут  меры  по гармонизации  (сближению,  унификации)национальных законодательств, включая введение:  а)   решений  Межгосударственного  Совета,  устанавливающих   единыеправила,  которые  являются  обязательными  во  всех  своих  частях  иподлежат   непосредственному   применению   путем   трансформации    внациональные законодательства Сторон;  б)    Основ   законодательства   по   отраслям   права,   содержащихсогласованные    начала    правового    регулирования,    утверждаемыхМежгосударственным   Советом   и,  после  выполнения   соответствующихвнутригосударственных  процедур, включаемых  в  национальные  правовыесистемы;  в)  законопроектных  и  нормотворческих  предложений,  обязательных,после  принятия соответствующей резолюции Межгосударственного  Совета,в   части  ожидаемого  результата  при сохранении за Сторонами свободывыбора форм и методов действий;  г)  модельных законодательных актов, регулирующих определенные сферыправоотношений  в  рамках  Договора  о  Таможенном  союзе   и   Единомэкономическом пространстве от 26 февраля 1999 года;  д)  других  предложений  и рекомендации по гармонизации  (сближению,унификации)  национальных  законодательств Сторон  органов  управленияинтеграцией.                                Статья 9   1.  Разрешение вопросов о принятии мер по гармонизации  национальныхзаконодательств,  их  содержание  и последовательность  применения,  атакже  перечни  законодательных  и  иных  нормативных  правовых  актовСторон,  подлежащих  сближению,  унификации  относится  к  компетенцииМежгосударственного Совета.  2.   Решения,   резолюции  и  рекомендациипо  вопросам  гармонизациинациональных законодательств, принимаемые Межгосударственным  Советом,и   модельные   законодательные  акты,  принимаемые   МежпарламентскимКомитетом, направляются всоответствующие органы Сторон для:  выполнения  необходимых внутригосударственных процедур,  в  случаях,предусмотренных в пунктах а) и 6) статьи 8 настоящего Соглашения;  включения  положений решения в национальные законодательные  и  иныенормативные правовые акты;  разработки  национальных законодательных актов на  основе  модельныхзаконов;  разработки   и   принятия   национальных  законодательных   и   иныхнормативных   правовых   актов  на  основе   соответствующих   решенийМежгосударственного Совета;  внесения  изменений  и дополнений в национальные  законодательные  ииные  нормативные  правовые акты с учетом положений решений  или  норммодельного закона;  изъятия  из  законодательства  актов,  противоречащих  международнымдоговорам, заключенным в рамках Таможенного союза, и решениям  органовуправления интеграцией, принимаемых в пределах их компетенции.                                 Статья 10   1.   Предложения   о  принятии  мер  по  гармонизации   национальныхзаконодательств Сторон, предусмотренные в пунктах а), в), д) статьи  8настоящего    Соглашения,   вносятся   Интеграционным   Комитетом    вМежгосударственный Совет после одобрения Советом глав правительств,  апо пункту б) - после консультаций с Межпарламентским Комитетом.  2.   Предложения   о  принятии  мер  по  гармонизации   национальныхзаконодательств Сторон при необходимости предварительно обсуждаются назаседаниях   Координационного  совета  по  гармонизации   национальныхзаконодательств,   а   консультации   Межпарламентского   Комитета   иИнтеграционного   Комитета   проводятся  с   участием   представителейзаконодательных и исполнительных органов Сторон.         РАЗДЕЛ III. Синхронизация сроков внесения предложений о        выполнении внутригосударственных процедур, необходимых       для вступления в силу подписанных международных договоров                                Статья 11   Стороны  согласились синхронизировать сроки внесения  предложений  овыполнении  внутригосударственных процедур, необходимых для вступленияв  силу  международных  договоров, подписанных  в  рамках  Таможенногосоюза.                                Статья 12   Стороны   договорились   информировать  Интеграционный   Комитет   особлюдении  синхронизированныхсроков выполнения  внутригосударственныхпроцедур  по международным договорам, подписанным в рамках Таможенногосоюза.                  РАЗДЕЛ IV. Обмен правовой информацией                                                                  Статья 13   1.В     целях     информационного    обеспечения     интеграционноговзаимодействия,   создания  информационной  основы  для   гармонизациинациональных    законодательств    Стороны   признают    необходимостьвсестороннего информационного обмена.  2.   Стороны,   используя   национальные   информационные   ресурсы,согласились  создать  в Интеграционном Комитете  интегрированную  базузаконодательства,   статистической  и  другой  социально-экономическойинформации,   включая  копии  эталонных  банков  данных   национальныхзаконодательных  и иных нормативных правовых актов  на  электронных  ибумажных носителях, и осуществлять ее регулярное обновление.                                Статья 14   Государственным    органам   Сторон   предоставляется    возможностьосуществления    информационного   обмена    путем    подключения    кинтегрированной  базе  законодательства  и  статистической  и   другойсоциально-экономической   информации  с  использованием   национальныхинформационных ресурсов.                   РАЗДЕЛ V. Заключительные положения                                                                  Статья 15Настоящее  Соглашение подлежит ратификации и вступает в  силу  со  днясдачи   депозитарию,   которым  признается   Интеграционный   Комитет,последней  ратификационной грамоты и ратификации Сторонами Договора  оТаможенном  союзе и Едином экономическом пространстве  от  26  февраля1999 года.                                Статья 16   Настоящее  Соглашение  открыто  для  присоединения  к  нему   другихгосударств,  являющихся  участниками Договора  о  Таможенном  союзе  иЕдином   экономическом  пространстве  от  26  февраля  1999   года   ипринимающих  на  себя  в  полном объеме обязательства,  вытекающие  изнастоящего  Соглашения,  и  направивших  соответствующее  обращение  вМежгосударственный  Совет через депозитария. Условия  присоединения  кСоглашению третьего государства определяются соответствующим  решениемМежгосударственного Совета.                                Статья 17   В случае возникновения споров при толковании и выполнении настоящегоСоглашения  они  будут разрешаться путем переговоров или  консультациймежду Сторонами.                                Статья 18    Соглашение  действует  в  течение пяти  лет  и  затем  автоматическипродлевается на последующие пятилетние периоды, если ни одна из Сторонне  заявит о своем намерении прекратить его действие не менее  чем  задвенадцать месяцев до истечения срока действия настоящего Соглашения.  Каждая  из Сторон имеет право выйти из настоящего Соглашения,  путемписьменного уведомления об этом депозитария не менее чем за двенадцатьмесяцев.   Совершено  в  г.  Москве 26 октября 1999 г. в  одном  экземпляре  набелорусском,  казахском,  кыргызском,  русском  и  таджикском  языках,причем  все  тексты  имеют  одинаковую силу.  В  случае  возникновенияразногласий  Сторон  по  тексту настоящего  Соглашения  Стороны  будутиспользовать текст на русском языке.   Подлинный  экземпляр  хранится  в Интеграционном  Комитете,  которыйнаправит  каждому государству, подписавшему настоящее Соглашение,  егозаверенную копию.      За Республику Беларусь  За Республику Казахстан  За Кыргызскую Республику  За Российскую Федерацию  За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tdrokebanvekpvq6y9u">
      <w:r>
        <w:rPr>
          <w:rFonts w:ascii="Arial" w:cs="Arial" w:eastAsia="Arial" w:hAnsi="Arial"/>
          <w:color w:val="132D3F"/>
          <w:sz w:val="16"/>
          <w:szCs w:val="16"/>
          <w:u w:val="single"/>
        </w:rPr>
        <w:t xml:space="preserve">dalil.kg/document/17067</w:t>
      </w:r>
    </w:hyperlink>
  </w:p>
  <w:p>
    <w:pPr>
      <w:spacing w:after="0" w:before="40"/>
      <w:jc w:val="center"/>
    </w:pPr>
    <w:hyperlink w:history="1" r:id="rIdsj6tfksylgyshzyq7jx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uvglgoos9rfpdjzl7op" Type="http://schemas.openxmlformats.org/officeDocument/2006/relationships/hyperlink" Target="https://dalil.kg/document/9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tdrokebanvekpvq6y9u" Type="http://schemas.openxmlformats.org/officeDocument/2006/relationships/hyperlink" Target="https://dalil.kg/document/17067" TargetMode="External"/><Relationship Id="rIdsj6tfksylgyshzyq7jx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2026-09-25T20:09:56.828Z</dcterms:created>
  <dcterms:modified xsi:type="dcterms:W3CDTF">2026-09-25T20:09:56.828Z</dcterms:modified>
</cp:coreProperties>
</file>

<file path=docProps/custom.xml><?xml version="1.0" encoding="utf-8"?>
<Properties xmlns="http://schemas.openxmlformats.org/officeDocument/2006/custom-properties" xmlns:vt="http://schemas.openxmlformats.org/officeDocument/2006/docPropsVTypes"/>
</file>