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iblsvavirt8srigcpgfe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января 2003 года № 15  г.Лондон от 27-29 июня 1990 года                                 ПОПРАВКА                к </w:t>
      </w:r>
      <w:hyperlink w:history="1" r:id="rIdcbi0xlejj0brpz6rfxnto">
        <w:r>
          <w:rPr>
            <w:rFonts w:ascii="Arial" w:cs="Arial" w:eastAsia="Arial" w:hAnsi="Arial"/>
            <w:color w:val="1D4ED8"/>
            <w:sz w:val="24"/>
            <w:szCs w:val="24"/>
            <w:u w:val="single"/>
          </w:rPr>
          <w:t xml:space="preserve">Монреальскому протоколу</w:t>
        </w:r>
      </w:hyperlink>
      <w:r>
        <w:rPr>
          <w:rFonts w:ascii="Arial" w:cs="Arial" w:eastAsia="Arial" w:hAnsi="Arial"/>
          <w:sz w:val="24"/>
          <w:szCs w:val="24"/>
        </w:rPr>
        <w:t xml:space="preserve"> по веществам,                       разрушающим озоновый слой                (Источник: приложение II к докладу второго                           Совещания Сторон)    Статья 1: Поправки    А. Пункты преамбулы    1. Пункт 6 преамбулы </w:t>
      </w:r>
      <w:hyperlink w:history="1" r:id="rId7xcb555m5hip1tglsoxcc">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текстом:  "преисполненные  решимости обеспечить охрану  озонового  слоя  путемпринятия превентивных мер по надлежащему регулированию всех глобальныхвыбросов разрушающих его веществ, с целью добиться в конечном итоге ихустранения   на   основе  научных  знаний  и  с   учетом   соображенийтехнического и экономического характера, а также учитывая  потребностиразвивающихся стран, связанные с развитием".  2. Пункт 7 преамбулы </w:t>
      </w:r>
      <w:hyperlink w:history="1" r:id="rIdynqwp5qidcxtva_jeufv4">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текстом:  "признавая   необходимость  предусмотреть   особое   положение   дляудовлетворения     потребностей    развивающихся    стран,     включаяпредоставление   дополнительных  финансовых  ресурсов   и   доступ   ксоответствующим  технологиям, учитывая, что  можно  предсказать  объемнеобходимых  средств,  и  следует ожидать,  что  эти  средства  внесутзначительные изменения в способность мирового сообщества решить научноустановленную  проблему разрушения озона и вредных последствий  такогоразрушения".  3. Пункт 9 преамбулы </w:t>
      </w:r>
      <w:hyperlink w:history="1" r:id="rIdcp6edfomer3uv6kvzc942">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текстом:  "учитывая   важность  содействия  международному  сотрудничеству   висследованиях,  разработках  и  передаче  альтернативных   технологий,касающихся  регулирования и сокращения выбросов  веществ,  разрушающихозоновый   слой,  принимая  во  внимание,  в  частности,   потребностиразвивающихся стран".    В. Статья I: Определения    1. Пункт 4 статьи 1 </w:t>
      </w:r>
      <w:hyperlink w:history="1" r:id="rIdgmrjgof-lnqkhxlzgdfkt">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пунктом:  "4.  "Регулируемое  вещество" означает любое вещество,  указанное  вприложении  А  или  в  приложении  В к настоящему  Протоколу,  котороесуществует  самостоятельно или в смеси. Это понятие  включает  изомерытаких  веществ,  за  исключением веществ, указанных в  соответствующемприложении,  но  не  относится  к любым таким  веществам  или  смесям,которые  являются  составной частью готового продукта,  имеющего  инуюформу,  чем  емкость,  используемая для транспортировки  или  храненияупомянутого вещества".  2. Пункт 5 статьи 1 </w:t>
      </w:r>
      <w:r>
        <w:rPr>
          <w:rFonts w:ascii="Arial" w:cs="Arial" w:eastAsia="Arial" w:hAnsi="Arial"/>
          <w:sz w:val="24"/>
          <w:szCs w:val="24"/>
        </w:rPr>
        <w:t xml:space="preserve">Протокола?17570</w:t>
      </w:r>
      <w:r>
        <w:rPr>
          <w:rFonts w:ascii="Arial" w:cs="Arial" w:eastAsia="Arial" w:hAnsi="Arial"/>
          <w:sz w:val="24"/>
          <w:szCs w:val="24"/>
        </w:rPr>
        <w:t xml:space="preserve"> заменяется следующим пунктом:  "5.  "Производство"  означает количество произведенных  регулируемыхвеществ  за  вычетом того количества веществ, которое  уничтожается  сприменением технологии, подлежащей утверждению Сторонами, а также тогоколичества веществ, которое используется исключительно как  сырье  дляпроизводства  химических  веществ.  Количество  веществ,  подвергшихсярециркуляции и учету, не рассматривается как "производство".  3. В статью 1 </w:t>
      </w:r>
      <w:hyperlink w:history="1" r:id="rIdn9wf6lkel9pei3ilzwq6x">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добавляется следующий пункт:  "9.  "Переходное вещество" означает вещество, указанное в приложенииС  к  настоящему  Протоколу, которое существует самостоятельно  или  всмеси. Это относится к изомерам любого такого вещества, за исключениемвеществ,  перечисленных в приложении С, но не относится к любым  такимвеществам  или  смесям,  которые являются  составной  частью  готовогопродукта,   имеющего  иную  форму,  чем  емкость,   используемая   длятранспортировки или хранения упомянутых веществ".    С. Пункт 5 статьи 2    Пункт 5 статьи 2 </w:t>
      </w:r>
      <w:hyperlink w:history="1" r:id="rIdnkapmzwc1dr0jquhtieqh">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пунктом:  "5.  Любая  Сторона может в рамках любого единичного или  несколькихпериодов регулирования передать любой другой Стороне любую часть квотысвоего расчетного уровня производства, указанного в статьях 2А  и  2Е,при  условии,  что общий суммарный расчетный уровень производства  дляэтих Сторон по любой группе регулируемых веществ не выходит за пределыограничения  производства,  которое  установлено  этими  статьями  дляданной  группы  веществ. Каждая участвующая в  этом  процессе  Сторонауведомляет  секретариат  о  такой  передаче,  заявляя  об  условиях  ипериоде, на который действует такая передача".    D. Пункт 6 статьи 2    В  пункте 6 статьи 2 после первого упоминания "регулируемых веществ"после запятой следует поместить слова:  "перечисленных в приложении А или приложении В".    Е. Пункт 8 а) статьи 2    В  пункте  8 а) статьи 2 </w:t>
      </w:r>
      <w:hyperlink w:history="1" r:id="rIdevyu-uzfyffrvfpzl29qn">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после слов "этой статьи"  следуетпоместить слова:  "и статей 2А-2Е".    F. Пункт 9 а) i) статьи 2    В  пункте  9  а)  i)  статьи 2 </w:t>
      </w:r>
      <w:hyperlink w:history="1" r:id="rIdenx3xvtz2et_67mlh3kjf">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после слов  "приложение  А"следует добавить:  "и/или приложение В".    G. Пункт 9 а) ii) статьи 2    Из пункта 9 а) ii) статьи 2 </w:t>
      </w:r>
      <w:hyperlink w:history="1" r:id="rId0wh6p8d-mndhidgc0hmvj">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исключаются следующие слова:  "по сравнению с уровнями 1986 года".    Пункт 9 с) статьи 2    В пункте 9 с) статьи 2 </w:t>
      </w:r>
      <w:hyperlink w:history="1" r:id="rIdaiwc9bxvaqfrabjuadsyk">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слова:  "представляющих  не  менее пятидесяти процентов  общего  потребленияСторонами регулируемых веществ"  заменить словами:  "представляющих  большинство Сторон, действующих в рамках  пункта  1статьи  5,  присутствующих и участвующих в голосовании, и  большинствоСторон,  не действующих в рамках этого пункта, которые присутствуют  иучаствуют в голосовании".    Пункт 10 b) статьи 2    Изъять  пункт  10  b)  статьи 2 </w:t>
      </w:r>
      <w:hyperlink w:history="1" r:id="rIdwprb2a5q52gxgge0crcc6">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Пункт  10  а)  статьи  2становится пунктом 10 статьи 2    Пункт 11 статьи 2    После  слов  "настоящая статья" по всему тексту пункта 11  статьи  2Протокола следует добавить следующие слова:  "и статьи 2А-2Е".    Статья 2С: Другие полностью галоидированные ХФУ    Следующие пункты включаются в </w:t>
      </w:r>
      <w:hyperlink w:history="1" r:id="rIdv5chqdpkpkqovthjwd9j8">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в качестве статьи 2С:  "Статья 2С: Другие полностью галоидированные ХФУ    Каждая  Сторона  обеспечивает, чтобы за период  двенадцати  месяцев,начинающийся  1  января  1993  года, и за  каждый  последующий  периоддвенадцати   месяцев  ежегодный  расчетный  уровень   потребления   еюрегулируемых  веществ,  включенных в  группу  I  в  приложении  В,  непревышал восьмидесяти процентов от расчетного уровня ее потребления  в1989  году.  Каждая Сторона, производящая одно или несколько  из  этихвеществ,  за  тот  же  период обеспечивает, чтобы ежегодный  расчетныйуровень   ее   производства  этих  веществ  не  превышал  восьмидесятипроцентов от расчетного уровня ее производства в 1989 году. Однако дляудовлетворения основных внутренних потребностей Сторон, действующих  врамках  пункта  1  статьи 5, расчетный уровень их  производства  можетпревышать  этот  предел,  но  не более  чем  на  десять  процентов  отрасчетного уровня их производства в 1989 году.  Каждая  Сторона  обеспечивает, чтобы за период  двенадцати  месяцев,начинающийся  1  января  1997  года, и за  каждый  последующий  периоддвенадцати   месяцев  ежегодный  расчетный  уровень   потребления   еюрегулируемых  веществ,  включенных в  группу  I  в  приложении  В,  непревышал  пятнадцати процентов от расчетного уровня ее  потребления  в1989  году.  Каждая Сторона, производящая одно или несколько  из  этихвеществ,  за  те  же  периоды обеспечивает, чтобы ежегодный  расчетныйуровень  ее производства этих веществ не превышал пятнадцати процентовот   расчетного  уровня  ее  производства  в  1989  году.  Однако  дляудовлетворения основных внутренних потребностей Сторон, действующих  врамках  пункта  1  статьи 5, расчетный уровень их  производства  можетпревышать  этот  предел,  но  не более  чем  на  десять  процентов  отрасчетного уровня их производства в 1989 году.  Каждая  Сторона  обеспечивает, чтобы за период  двенадцати  месяцев,начинающийся  1  января  2000  года, и за  каждый  последующий  периоддвенадцати  месяцев  расчетный  уровень  потребления  ею  регулируемыхвеществ,  включенных в группу I в приложении В, не  превышал  нулевогоуровня.  Каждая  Сторона,  производящая одно  или  несколько  из  этихвеществ,  за  тот  же  период обеспечивает,  чтобы  расчетный  уровеньпроизводства ею этих веществ не превышал нулевого уровня.  Однако  дляудовлетворения основных внутренних потребностей Сторон, действующих  врамках  пункта  1  статьи 5, расчетный уровень их  производства  можетпревышать  этот  предел,  но не более чем на пятнадцать  процентов  отрасчетного уровня их производства в 1989 году".    L. Статья 2D: Тетрахлорметан    Следующие пункты будут добавлены в </w:t>
      </w:r>
      <w:hyperlink w:history="1" r:id="rIdkcsz2oq9i5uifqcwue9pe">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в качестве статьи 2D:  "Статья 2D: Тетрахлорметан    1.  Каждая Сторона обеспечивает, чтобы за период двенадцати месяцев,начинающийся  1  января  1995  года, и за  каждый  последующий  периоддвенадцати   месяцев  ежегодный  расчетный  уровень   потребления   еюрегулируемых  веществ,  включенных в группу  II  в  приложении  В,  непревышал  пятнадцати процентов от расчетного уровня ее  потребления  в1989 году. Каждая Сторона, производящая это вещество, за те же периодыобеспечивает, чтобы ежегодный расчетный уровень производства ею  этоговещества  не  превышал  пятнадцати процентов от расчетного  уровня  еепроизводства   в   1989  году.  Однако  для  удовлетворения   основныхвнутренних потребностей Сторон, действующих в рамках пункта  1  статьиS,  расчетный уровень их производства может превышать этот предел,  ноне  более чем на десять процентов от расчетного уровня их производствав 1989 году.  2.  Каждая Сторона обеспечивает, чтобы за период двенадцати месяцев,начинающийся  1  января  2000  года, и за  каждый  последующий  периоддвенадцати  месяцев  расчетный  уровень потребления  ею  регулируемоговещества, включенного в группу II в приложении В, не превышал нулевогоуровня.  Каждая Сторона, производящая это вещество, за те  же  периодыобеспечивает,  чтобы расчетный уровень производства ею этого  веществане  превышал  нулевого  уровня.  Однако  для  удовлетворения  основныхвнутренних потребностей Сторон, действующих в рамках пункта  1  статьи5,  расчетный уровень их производства может превышать этот предел,  ноне   более  чем  на  пятнадцать  процентов  от  расчетного  уровня  ихпроизводства в 1989 году".    М. Статья 2Е: 1,1,1-трихлорэтан (метилхлороформ)    Следующие пункты будут добавлены в </w:t>
      </w:r>
      <w:hyperlink w:history="1" r:id="rIdf3zrhrf3zyhu0eakxssgn">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в качестве статьи 2Е:  "Статья 2Е: 1,1,1-трихлорэтан (метилхлороформ)    1.  Каждая Сторона обеспечивает, чтобы за период двенадцати месяцев,начинающийся  1  января  1993  года, и за  каждый  последующий  периоддвенадцати   месяцев  ежегодный  расчетный  уровень   потребления   еюрегулируемого  вещества, включенного в группу III в приложении  В,  непревышал расчетного уровня ее потребления в 1989 году. Каждая Сторона,производящая  это  вещество,  за  те же  периоды  обеспечивает,  чтобыежегодный расчетный уровень ее производства этого вещества не превышалрасчетного   уровня   ее  производства  в  1989   году.   Однако   дляудовлетворения основных внутренних потребностей Сторон, действующих  врамках  пункта  1  статьи 5, расчетный уровень их  производства  можетпревышать  этот  предел,  но  не более  чем  на  десять  процентов  отрасчетного уровня их производства в 1989 году.  2.  Каждая Сторона обеспечивает, чтобы за период двенадцати месяцев,начинающийся  1  января  1995  года, и за  каждый  последующий  периоддвенадцати   месяцев  ежегодный  расчетный  уровень   потребления   еюрегулируемого  вещества, включенного в группу III в приложении  В,  непревышал  семидесяти процентов от расчетного уровня ее  потребления  в1989 году. Каждая Сторона, производящая это вещество, за те же периодыобеспечивает, чтобы ежегодный расчетный уровень ее производства  этоговещества  не  превышал  семидесяти процентов от расчетного  уровня  еепотребления в 1989 году. Однако для удовлетворения основных внутреннихпотребностей Сторон, действующих в рамках пункта 1 статьи 5, расчетныйуровень  их производства может превышать этот предел, но не более  чемна десять процентов от расчетного уровня их производства в 1989 году.  3.  Каждая Сторона обеспечивает, чтобы за период двенадцати месяцев,начинающийся  1  января  2000  года, и за  каждый  последующий  периоддвенадцати   месяцев  ежегодный  расчетный  уровень   потребления   еюрегулируемого  вещества, включенного в группу III в приложении  В,  непревышал тридцати процентов от расчетного уровня ее потребления в 1989году.  Каждая  Сторона, производящая это вещество, за  те  же  периодыобеспечивает, чтобы ежегодный расчетный уровень производства ею  этоговещества  не  превышал  тридцати процентов  от  расчетного  уровня  еепроизводства   в   1989  году.  Однако  для  удовлетворения   основныхвнутренних потребностей Сторон, действующих в рамках пункта  1  статьи5,  расчетный уровень их производства может превышать этот предел,  ноне  более чем на десять процентов от расчетного уровня их производствав 1989 году.  4.  Каждая Сторона обеспечивает, чтобы за период двенадцати месяцев,начинающийся  1  января  2005  года, и за  каждый  последующий  периоддвенадцати  месяцев  расчетный  уровень потребления  ею  регулируемоговещества,  включенного  в  группу III  в  приложении  В,  не  превышалнулевого  уровня. Каждая Сторона, производящая это веществ, за  те  жепериоды  обеспечивает, чтобы расчетный уровень производства  ею  этоговещества  не  превышал  нулевого  уровня.  Однако  для  удовлетворенияосновных внутренних потребностей Сторон, действующих в рамках пункта 1статьи  5,  расчетный  уровень их производства  может  превышать  этотпредел,  но не более чем на пятнадцать процентов от расчетного  уровняих производства в 1989 году.  5.  В  1992  году  Стороны рассмотрят возможность ускорения  графикасокращений   по  сравнению  с  тем,  который  предусмотрен   настоящейстатьей".    Статья 3: Расчет регулируемых уровней    В статье 3 </w:t>
      </w:r>
      <w:hyperlink w:history="1" r:id="rIdeg9osrhyvuq26hqq2rjqo">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после слов "статей 2" добавить:  "2А-2Е".  После  слов:  "приложение  А" каждый раз, когда  они  встречаются  встатье 3 Протокола добавить слова:  "или приложение В".    О. Статья 4: Регулирование торговли с государствами,                       не являющимися Сторонами    1. Пункты 1-5 статьи 4 </w:t>
      </w:r>
      <w:hyperlink w:history="1" r:id="rIdzcqxnvhumgzmtuir3wxwd">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заменяются следующими пунктами:  "1.  Начиная  с  1 января 1990 года каждая Сторона запрещает  импортрегулируемых  веществ,  перечисленных  в  приложении  А,   из   любогогосударства, которое не является Стороной настоящего Протокола.  1-бис. В течение одного года после даты вступления в силу настоящегопункта   каждая   Сторона   запрещает  импорт  регулируемых   веществ,перечисленных  в  приложении  В,  из любого  государства,  которое  неявляется Стороной настоящего </w:t>
      </w:r>
      <w:hyperlink w:history="1" r:id="rIdhdscarsopwe7ecmd4d9pk">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2.  Начиная  с  1 января 1993 года каждая Сторона запрещает  экспортлюбых  регулируемых  веществ, перечисленных в приложении  А,  в  любоегосударство, не являющееся Стороной настоящего Протокола.  2-бис.  По истечении одного года с даты вступления в силу настоящегопункта  каждая  Сторона запрещает экспорт любых регулируемых  веществ,перечисленных  в  приложении  В, в любое  государство,  не  являющеесяСтороной настоящего Протокола.  3.  К  1  января  1992  года Стороны в соответствии  с  положениями,предусмотренными в статье 10 Конвенции, подготовят в  виде  приложениясписок  продуктов, содержащих регулируемые вещества,  перечисленные  вприложении   А.  Стороны,  не  высказавшие  возражения  против   этогоприложения, в соответствии с указанными процедурами в пределах  одногогода  после вступления в силу этого приложения запрещают импорт  такихпродуктов  из  любого государства, не являющегося Стороной  настоящегоПротокола.  3-бис.  В  пределах  трех лет с даты вступления  в  силу  настоящегопункта  Стороны, в соответствии с процедурами, установленными в статье10  Конвенции,  составляют в качестве приложения  перечень  продуктов,содержащих регулируемые вещества, включенные в приложении В.  Стороны,не  высказавшие  возражений против этого приложения, в соответствии  сэтими   процедурами  запрещают  в  пределах  одного  года  с   моментавступления  в  силу этого приложения импорт этих продуктов  из  любогогосударства, не являющегося Стороной настоящего Протокола.  4.  К  1 января 1994 года Стороны определят практическую возможностьзапрещения или ограничения импорта продуктов, производимых  на  основерегулируемых  веществ, перечисленных в приложении А, но не  содержащихих,  из  государств,  не  являющихся Сторонами  настоящего  Протокола.Стороны,  если они сочтут это возможным, в соответствии с процедурами,указанными  в  статье 10 Конвенции, подготавливают в  виде  приложениясписок таких веществ. Не высказавшие против него возражения Стороны  всоответствии с указанными процедурами запрещают в пределах одного годапосле  вступления в силу приложения импорт таких продуктов  из  любогогосударства, не являющегося Стороной настоящего Протокола.  4-бис.  В  пределах  пяти лет с даты вступления  в  силу  настоящегопункта  Стороны  определяют  практическую возможность  запрещения  илиограничения  импорта  продуктов, производимых на  основе  регулируемыхвеществ,  перечисленных  в  приложении В,  но  не  содержащих  их,  изгосударств,  не  являющихся Сторонами настоящего  Протокола.  Стороны,если   они   сочтут  это  возможным,  в  соответствии  с  процедурами,указанными  в  статье 10 Конвенции, подготавливают в  виде  приложениясписок таких веществ. Не высказавшие против него возражения Стороны  всоответствии  с  указанными процедурами запрещают или  ограничивают  впределах  одного года после вступления в силу приложения импорт  такихпродуктов  из  любого государства, не являющегося Стороной  настоящегоПротокола.  5.  Каждая  Сторона обязуется по возможности не поощрять  экспорт  влюбое   государство,  не  являющееся  Стороной  настоящего  Протокола,технологии для производства и использования регулируемых веществ".  2. Пункт 8 статьи 4 Протокола заменяется следующим пунктом:  "8.  Несмотря  на  положения  настоящей статьи,  импорт,  о  которомговорится  в  пунктах  1, 1-бис, 3, 3-бис, 4 и  4-бис,  и  экспорт,  окотором говорится в пунктах 2 и 2-бис, могут быть разрешены из  любогогосударства, не являющегося Стороной настоящего Протокола, или в любоетакое   государство,  если  Совещание  Сторон  определяет,   что   этогосударство  полностью выполняет положения статьи 2,  статей  2А-2Е  инастоящей  статьи,  и если оно представило данные  об  этом,  как  этоустановлено в статье 7".  3.  В статью 4 Протокола включается следующий новый пункт в качествепункта 9:  "9.  Для  целей настоящей статьи термин "государство, не  являющеесяСтороной  настоящего  Протокола",  подразумевает  в  отношении  любогоконкретного   регулируемого  вещества  государство  или   региональнуюорганизацию  по экономической интеграции, которые не согласились  бытьсвязанными  мерами  регулирования,  действующими  в  отношении   этоговещества".    Р. Статья 5: Особое положение развивающихся стран    Статья 5 </w:t>
      </w:r>
      <w:hyperlink w:history="1" r:id="rIdb8dj2qqupjz5iiflbykrv">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текстом:  1.  Любая  Сторона, являющаяся развивающейся страной, чей  ежегодныйрасчетный  уровень  потребления  регулируемых  веществ,  указанных   вприложении  А,  составляет  менее 0,3 кг на  душу  населения  на  датувступления для нее в силу Протокола или в любой последующий период  до1  января 1999 года, имеет право в целях удовлетворения своих основныхвнутренних  потребностей  отсрочить  на  десять  лет  соблюдение   меррегулирования, предусмотренных в статьях 2А-2Е.  2.  Однако  любая Сторона, действующая в рамках пункта  1  настоящейстатьи,   не   должна   превышать  ни  ежегодного  расчетного   уровняпотребления регулируемых веществ, указанных в приложении А, сверх  0,3кг  на  душу  населения, ни ежегодного расчетного  уровня  потреблениярегулируемых веществ, указанных в приложении В, сверх 0,2 кг  на  душунаселения.  3.  В случае применения мер регулирования в соответствии со статьями2А-2Е.  любая Сторона, действующая в рамках пункта 1 настоящей статьи,имеет право использовать:  а)   для  регулируемых  веществ,  указанных  в  приложении  А,  либорасчетный среднегодовой уровень своего потребления за период с 1995 по1997 год включительно, либо расчетный уровень потребления в объеме 0,3кг  на  душу  населения в зависимости от того, какой уровень  являетсяменьшим, в качестве основы для определения критерия соблюдения ею  меррегулирования;  b)   для  регулируемых  веществ,  указанных  в  приложении  В,  либорасчетный среднегодовой уровень своего потребления за период с 1998 по2000 год включительно, либо расчетный уровень потребления в объеме 0,2кг  на  душу  населения в зависимости от того, какой уровень  являетсяменьшим, в качестве основы для определения критерия соблюдения ею  меррегулирования.  4.  Если Сторона, действующая в рамках пункта 1 настоящей статьи,  влюбой  момент  до  вступления  для нее в силу  обязательств  по  мерамрегулирования,   предусмотренных   в   статьях   2А-2Е,   обнаруживаетневозможность получения достаточного количества регулируемых  веществ,она  может  уведомить об этом секретариат. Секретариат незамедлительнонаправляет    экземпляр   такого   уведомления    Сторонам,    которыерассматривают этот вопрос на следующем Совещании и принимают решение онадлежащих мерах.  5.   Обеспечение   способности   выполнять   обязательства   Сторон,действующих  в  рамках пункта 1 настоящей статьи,  по  соблюдению  меррегулирования,  предусмотренных статьями  2А-2Е,  и  их  осуществлениеэтими   Сторонами   будет   зависеть  от  эффективного   осуществленияфинансового  сотрудничества, предусмотренного статьей 10,  и  передачитехнологии, как это предусмотрено статьей 10А.  6.  Любая  Сторона, действующая в рамках пункта 1 настоящей  статьи,может  в любой момент уведомить в письменной форме секретариат о  том,что,  несмотря на принятие всех практически возможных шагов, она,  темне   менее,  считает  себя  не  в  силах  выполнить  любое   или   всеобязательства по мерам регулирования, предусмотренным статьями  2А-2Е,по   причине  недостаточно  строгого  выполнения  статьи  10  и   10А.Секретариат  незамедлительно  направляет экземпляр  этого  уведомленияСторонам,  которые рассматривают этот вопрос на следующем Совещании  сдолжным  учетом  пункта  5  настоящей статьи  и  принимают  решение  онеобходимых мерах.  7.  В  период  между получением уведомления и проведением  СовещанияСторон,  на  котором должны быть приняты решения о необходимых  мерах,упоминаемых  в  пункте  6  выше, или на  любой  последующий  период  куведомляющей  Стороне  по  решению  Совещания  Сторон  не  применяютсяпроцедуры, связанные с несоблюдением, о которых говорится в статье 8.  8.  Совещание  Сторон не позднее 1995 года проведет обзор  положенияСторон,  действующих в рамках пункта 1 настоящей статьи, в  том  числеэффективное  осуществление финансового сотрудничества  и  передачу  имтехнологии,  и проведет любые пересмотры, которые могут  быть  сочтенынеобходимыми в отношении графика мер регулирования, применимых к  этимСторонам.  9.  Решения Сторон, о которых говорится в пунктах 4, 6 и 7 настоящейстатьи,  принимаются  в  соответствии с  той  же  процедурой,  котораяраспространяется на принятие решений в рамках статьи 10.    Q. Статья 6: Оценка и обзор мер регулирования    В статье 6 </w:t>
      </w:r>
      <w:hyperlink w:history="1" r:id="rIdlkt7x7l2b_ejc6crrz0ks">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после слова "статье 2" добавить фразу:  "статьях  2А-2Е,  а  также  положения с  производством,  импортом  иэкспортом переходных веществ группы I приложения С".    R. Статья 7: Представление данных    Статья 7 Протокола заменяется следующим текстом:  1.  Каждая Сторона представляет секретариату в течение трех  месяцевпосле  того,  как она станет Стороной, статистические данные  о  своемпроизводстве,  импорте  и  экспорте каждого  из  регулируемых  веществприложения А за 1986 год или наиболее надежные оценочные данные такогохарактера, если фактические данные отсутствуют.  2. Каждая Сторона представляет секретариату статистические данные  освоем производстве, импорте и экспорте каждого из регулируемых веществприложения В, а также переходных веществ группы I приложения С за 1989год  или  наиболее  надежные оценочные данные такого  характера,  еслифактические данные отсутствуют, не позднее чем через три месяца  последаты   вступления  в  силу  для  этой  Стороны  положений   Протокола,касающихся веществ приложения В.  3. Каждая Сторона представляет секретариату статистические данные  освоем ежегодном производстве (как это определено в пункте 5 статьи  1)и отдельно:  -  о количестве веществ, используемых для производства промышленногосырья;  -  о  количестве  веществ,  уничтоженных с применением  утвержденныхСторонами технологий;  -  об импорте и экспорте Сторон и не сторон, соответственно, каждогоиз  регулируемых  веществ группы I приложения  С  за  год,  в  которомположения,  касающиеся  этих  веществ,  вступили  в  силу  для  даннойСтороны,  и за каждый последующий год. Данные направляются не  позднеечем  через  девять месяцев после окончания года, к которому  относятсятакие данные.  4.  В  отношении Сторон, действующих в рамках положения пункта 8  а)статьи  2, требования относительно представления статистических данныхоб  импорте  и экспорте, содержащиеся в пунктах 1, 2 и 3 этой  статьи,выполняются   в   том   случае,   если  соответствующая   региональнаяорганизация по экономической интеграции представляет данные об импортеи  экспорте  между  этой  организацией  и  государствами,  которые  неявляются членами этой организации".           S. Статья 9: Исследования, разработки, информирование                  общественности и обмен информацией    Пункт 1 а) статьи 9 </w:t>
      </w:r>
      <w:hyperlink w:history="1" r:id="rIdv_ygb-na7pd8i_l6ofere">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текстом:  "а)   наиболее  совершенной  технологии  для  улучшения  безопасногохранени¬  утилизации,  рециркуляции  или  уничтожения  регулируемых  ипереходных веществ или сокращения иным образом их выбросов;".    Т. Статья 10: Механизм финансирования    Статья 10 </w:t>
      </w:r>
      <w:hyperlink w:history="1" r:id="rIdxi61g_ywbfxfct26hptcl">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следующими пунктами:  "Статья 10: Механизм финансирования    1.   Стороны   Монреальского  протокола   учреждают   механизм   дляобеспечения   финансового   и  технического  сотрудничества,   включаяпередачу  технологий Сторонам, действующим в рамках пункта 1 статьи  5этого  Протокола, в целях содействия соблюдению ими мер регулирования,предусмотренных в статьях 2А-2Е </w:t>
      </w:r>
      <w:hyperlink w:history="1" r:id="rIdo1iqyh6lxfyluy6as0b8q">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Механизм, взносы в  которыйвносятся  дополнительно  к другим финансовым  средствам,  направляемыйСторонам   действующим   в   рамках  этого   пункта,   покрывает   всесогласованные дополнительные расходы этих Сторон, с тем чтобы  сделатьвозможным  выполнение мер регулирования, предусмотренных в  Протоколе.Примерный  перечень  дополнительных расходов  определяется  СовещаниемСторон.  2.   Механизм,  созданный  в  соответствии  с  пунктом  1,  включаетМногосторонний   фонд.   Он  также  может  охватывать   другие   формымногостороннего, регионального и двустороннего сотрудничества.  3. Многосторонний фонд:  а)  на основе предоставления соответственно субсидий или льгот  и  всоответствии   с   установленными   Сторонами   критериями   покрываетсогласованные дополнительные расходы;  b) финансирует функции механизма посредничества в целях:  i) оказания помощи Сторонам, действующим в рамках пункта 1 статьи 5,для  определения  их  потребностей в области  сотрудничества  за  счетпроведения    исследований   по   странам   и   другого   техническогосотрудничества;  ii)  содействия техническому сотрудничеству для удовлетворения  этихвыявленных потребностей;  iii)  распространения, как предусмотрено в статье  9,  информации  исоответствующих  материалов  и проведения семинаров,  подготовительныхзанятий,  а  также  других  соответствующих мероприятий  для  оказанияпомощи Сторонам, являющимся развивающимися странами; и  iv)    содействия    другому   многостороннему,   региональному    идвустороннему сотрудничеству с такими Сторонами и его контролирования;  c)   осуществляет   финансирование  расходов   по   секретариатскомуобслуживанию   Многостороннего  фонда  и  других   связанных   с   нимвспомогательных расходов.  4.   Многосторонний  фонд  функционирует  под  руководством  Сторон,которые определяют общие направления его политики.  5.  Стороны  учреждают  Исполнительный  комитет  для  разработки   иосуществления конкретной оперативной политики, руководящих принципов иадминистративных мер, включая распоряжение средствами, для  достиженияцелей  Многостороннего  фонда. Исполнительный комитет  выполняет  своизадачи и функции в соответствии со своим кругом ведения, который будетодобрен  Сторонами,  в сотрудничестве и при содействии  Международногобанка   реконструкции   и  развития  (Всемирного   банка),   ПрограммыОрганизации Объединенных Наций по окружающей среде, Программы развитияОрганизации Объединенных Наций или других соответствующих учреждений взависимости   от   их  областей  компетенции.  Члены   Исполнительногокомитета,    которые    избираются   на    основе    сбалансированногопредставительства Сторон, действующих и не действующих в рамках пункта1 статьи 5, одобряются Сторонами.  6.  Многосторонний  фонд финансируется за счет  взносов  Сторон,  недействующих в рамках пункта 1 статьи 5, в конвертируемой валюте или, вопределенных случаях, услугами и/или в национальной валюте  на  основешкалы взносов Организации Объединенных Наций. Поощряются взносы другихСторон.  Двустороннее  и  в особых случаях,  согласованных  на  основерешения   Сторон,   региональное   сотрудничество,   до   определеннойпроцентной  доли и в соответствии с любыми критериями,  которые  будутопределены Сторонами, может рассматриваться как взнос в Многостороннийtnmd, при условии, что такое сотрудничество, как минимум:  а) строго связано с соблюдением этого Протокола;  b) обеспечивает поступление дополнительных ресурсов; и  с) покрывает согласованные дополнительные расходы.  7.  Стороны утверждают программный бюджет Многостороннего  фонда  накаждый финансовый период и определяют размеры взносов отдельных Сторонв процентах.  8.   Средства   в   рамках  Многостороннего  фонда   выделяются   посогласованию со Стороной, являющейся бенефициарием.  9.  Решения  Сторон  в  связи  с настоящей  статьей  принимаются  повозможности   консенсусом.  Если  были  приложены   все   усилия,   нодоговоренности достичь не удалось, решения принимаются большинством  вдве трети голосов Сторон, присутствующих и участвующих в голосовании.  10.  Механизм  финансирования, определяемый в настоящей  статье,  неущемляет   каких-либо  иных  договоренностей,   которые   могут   бытьразработаны для решения других природоохранных проблем".    U. Статья 10А: Передача технологии    Добавить в </w:t>
      </w:r>
      <w:hyperlink w:history="1" r:id="rId2kmvulme8lspdh2rvyupj">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следующую статью в качестве статьи 10А:  "Статья 10А: Передача, технологии    Каждая   Сторона  принимает  все  возможные  меры,   совместимые   спрограммами, поддерживаемыми механизмом финансирования для обеспечениятого, чтобы:  а)  наилучшие имеющиеся в наличии экологически безопасные заменителии  связанные с ними технологии незамедлительно передавались  Сторонам,действующим в рамках пункта 1 статьи 5; и  b)  передачи  технологии, упомянутые в подпункте а),  осуществлялисьпри справедливых и наиболее благоприятных условиях".    V. Статья 11: Совещания Сторон    Пункт  4  g) статьи 11 </w:t>
      </w:r>
      <w:hyperlink w:history="1" r:id="rIdxviuxop9lhr0q_x0jkr4v">
        <w:r>
          <w:rPr>
            <w:rFonts w:ascii="Arial" w:cs="Arial" w:eastAsia="Arial" w:hAnsi="Arial"/>
            <w:color w:val="1D4ED8"/>
            <w:sz w:val="24"/>
            <w:szCs w:val="24"/>
            <w:u w:val="single"/>
          </w:rPr>
          <w:t xml:space="preserve">Монреальского протокола</w:t>
        </w:r>
      </w:hyperlink>
      <w:r>
        <w:rPr>
          <w:rFonts w:ascii="Arial" w:cs="Arial" w:eastAsia="Arial" w:hAnsi="Arial"/>
          <w:sz w:val="24"/>
          <w:szCs w:val="24"/>
        </w:rPr>
        <w:t xml:space="preserve"> заменяется  следующимтекстом:  "g)  рассматривают в соответствии со статьей 6 меры регулирования  иположение с переходными веществами".    W. Статья 17: Стороны, присоединившиеся к </w:t>
      </w:r>
      <w:hyperlink w:history="1" r:id="rIdaaazxye1vhup23o9gb1qq">
        <w:r>
          <w:rPr>
            <w:rFonts w:ascii="Arial" w:cs="Arial" w:eastAsia="Arial" w:hAnsi="Arial"/>
            <w:color w:val="1D4ED8"/>
            <w:sz w:val="24"/>
            <w:szCs w:val="24"/>
            <w:u w:val="single"/>
          </w:rPr>
          <w:t xml:space="preserve">Протоколу</w:t>
        </w:r>
      </w:hyperlink>
      <w:r>
        <w:rPr>
          <w:rFonts w:ascii="Arial" w:cs="Arial" w:eastAsia="Arial" w:hAnsi="Arial"/>
          <w:sz w:val="24"/>
          <w:szCs w:val="24"/>
        </w:rPr>
        <w:t xml:space="preserve"> после его                           вступления в силу    В статье 17 после слов "а также по" добавить слова:  "статьям 2А-2Е и".    X. Статья 19: Выход    Статья 19 </w:t>
      </w:r>
      <w:hyperlink w:history="1" r:id="rId2ebxx2_ihzrcejw_77kui">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пунктом:  "Любая  Сторона  может  выйти  из настоящего  Протокола,  представивписьменное  уведомление  Депозитарию  в  любой  момент  по  прошествиичетырех  лет после принятия обязательств, указанных в пункте 1  статьи2А.  Любой такой выход вступает в силу по истечении одного года  последаты   получения  Депозитарием  уведомления  о  выходе  или  на  такуюпоследующую дату, которая может быть указана в уведомлении о выходе".    Y. Приложения    К </w:t>
      </w:r>
      <w:hyperlink w:history="1" r:id="rIdeh7s7mjdp-sd8mygi40ld">
        <w:r>
          <w:rPr>
            <w:rFonts w:ascii="Arial" w:cs="Arial" w:eastAsia="Arial" w:hAnsi="Arial"/>
            <w:color w:val="1D4ED8"/>
            <w:sz w:val="24"/>
            <w:szCs w:val="24"/>
            <w:u w:val="single"/>
          </w:rPr>
          <w:t xml:space="preserve">Протоколу</w:t>
        </w:r>
      </w:hyperlink>
      <w:r>
        <w:rPr>
          <w:rFonts w:ascii="Arial" w:cs="Arial" w:eastAsia="Arial" w:hAnsi="Arial"/>
          <w:sz w:val="24"/>
          <w:szCs w:val="24"/>
        </w:rPr>
        <w:t xml:space="preserve"> прилагаются следующие приложения:                                 Приложение В                           Регулируемые вещества  -----------------------------------------------------------------------|   Группа    |       Вещество         | Озоноразрушающая способность||---------------------------------------------------------------------||                            Группа I||---------------------------------------------------------------------||CF3Cl        |(ХФУ-13)                |              1,0||C2FCl5       |(ХФУ-111)               |              1,0||C2F2Cl4      |(ХФУ-112)               |              1,0||C3FCl7       |(ХФУ-211)               |              1,0||C3F2Cl6      |(ХФУ-212)               |              1,0||C3F3Cl5      |(ХФУ-213)               |              1,0||C3F4Cl4      |(ХФУ-214)               |              1,0||C3F5Cl3      |(ХФУ-215)               |              1,0||C3F6Cl2      |(ХФУ-216)               |              1,0||C3F7Cl       |(ХФУ-217)               |              1,0||---------------------------------------------------------------------||                             Группа II||---------------------------------------------------------------------||CCI4         |тетрахлорметан          |              1,1||-------------|------------------------|------------------------------||Группа III   |                        |||-------------|------------------------|------------------------------||С2Н3Cl13(*)  |1,1,1-тетрахлорэтан     |              0,1||             |      (метилхлороформ)  ||-----------------------------------------------------------------------    (*) Настоящая формула не относится к 1,1,2-трихлорэтану.                                 Приложение C                            Переходные вещества  -----------------------------------------------------------------------|          Группа                  |              Вещество||---------------------------------------------------------------------||                           Группа I||---------------------------------------------------------------------||CHFCl2                            |(ГХФУ-21)||CHF2Cl                            |(ГХФУ-22)||CH2FCl                            |(ГХФУ-31)||C2HFCl4                           |(ГХФУ-121)||C2HF2Cl3                          |(ГХФУ-122)||C2HF3Cl2                          |(ГХФУ-123)||C2HF4Cl                           |(ГХФУ-124)||C2H2FCl3                          |(ГХФУ-131)||C2H2F3Cl2                         |(ГХФУ-132)||C2H2F3Cl                          |(ГХФУ-133)||C2H3FCl2                          |(ГХФУ-141)||C2H3F2Cl                          |(ГХФУ-142)||C2H4FCl                           |(ГХФУ-151)||C3HFCl6                           |(ГХФУ-221)||C3HF2Cl5                          |(ГХФУ-222)||C3HF3Cl4                          |(ГХФУ-222)||C3HF4Cl3                          |(ГХФУ-223)||C3HF5Cl2                          |(ГХФУ-225)||C3HF6Cl                           |(ГХФУ-226)||C3H2FCl5                          |(ГХФУ-231)||C3H2F2Cl4                         |(ГХФУ-232)||C3H2F3Cl3                         |(ГХФУ-233)||C3H2F4Cl2                         |(ГХФУ-234)||C3H2F5Cl                          |(ГХФУ-235)||C3H3FCl4                          |(ГХФУ-241)||C3H3F2Cl3                         |(ГХФУ-242)||C3H3F3Cl2                         |(ГХФУ-243)||C3H3F4Cl                          |(ГХФУ-244)||C3H4FCl3                          |(ГХФУ-251)||C3H4F2Cl2                         |(ГХФУ-252)||C3H4F3Cl                          |(ГХФУ-253)||C3H5Cl2                           |(ГХФУ-261)||C3H5F2Cl                          |(ГХФУ-262)||C3H6FCl                           |(ГХФУ-271)|-----------------------------------------------------------------------    Статья 2: Вступление в силу    1. Настоящая поправка вступает в силу 1 января 1992 года при условиисдачи на хранение не менее двадцати документов о ратификации, принятииили  одобрении  поправок государствами или региональными организациямипо   экономической  интеграции,  являющимися  Сторонами  </w:t>
      </w:r>
      <w:hyperlink w:history="1" r:id="rIdnm1heec-mllbmlitqgst-">
        <w:r>
          <w:rPr>
            <w:rFonts w:ascii="Arial" w:cs="Arial" w:eastAsia="Arial" w:hAnsi="Arial"/>
            <w:color w:val="1D4ED8"/>
            <w:sz w:val="24"/>
            <w:szCs w:val="24"/>
            <w:u w:val="single"/>
          </w:rPr>
          <w:t xml:space="preserve">Монреальского</w:t>
        </w:r>
      </w:hyperlink>
      <w:hyperlink w:history="1" r:id="rIdyex2cclw5asjunboymkr8">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по веществам, разрушающим озоновый слой. Если к  этой  датеуказанное  условие  не будет соблюдено, поправки вступают  в  силу  надевяностый день с момента выполнения этого условия.  2.  Для  целей  пункта 1 любой такой документ, сданный  на  хранениекакой-либо  региональной организацией по экономической интеграции,  несчитается  дополнительным  по  отношению  к  документам,  сданным   нахранение государствами-членами такой организации.  3.  После вступления в силу настоящей поправки, как предусмотрено  впункте  1,  она вступает в силу для любой другой Стороны </w:t>
      </w:r>
      <w:hyperlink w:history="1" r:id="rId4cr1eyuz7lnq6-om1kkim">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надевяностый  день  с  момента  сдачи на  хранение  своего  документа  оратификации, принятии, одобрении или присоединении.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az4iottlfumloghgpcoe">
      <w:r>
        <w:rPr>
          <w:rFonts w:ascii="Arial" w:cs="Arial" w:eastAsia="Arial" w:hAnsi="Arial"/>
          <w:color w:val="132D3F"/>
          <w:sz w:val="16"/>
          <w:szCs w:val="16"/>
          <w:u w:val="single"/>
        </w:rPr>
        <w:t xml:space="preserve">dalil.kg/document/17206</w:t>
      </w:r>
    </w:hyperlink>
  </w:p>
  <w:p>
    <w:pPr>
      <w:spacing w:after="0" w:before="40"/>
      <w:jc w:val="center"/>
    </w:pPr>
    <w:hyperlink w:history="1" r:id="rIdtiqcm7wee2y4dcpglowv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blsvavirt8srigcpgfe1" Type="http://schemas.openxmlformats.org/officeDocument/2006/relationships/hyperlink" Target="https://dalil.kg/document/1139" TargetMode="External"/><Relationship Id="rIdcbi0xlejj0brpz6rfxnto" Type="http://schemas.openxmlformats.org/officeDocument/2006/relationships/hyperlink" Target="https://dalil.kg/document/17570" TargetMode="External"/><Relationship Id="rId7xcb555m5hip1tglsoxcc" Type="http://schemas.openxmlformats.org/officeDocument/2006/relationships/hyperlink" Target="https://dalil.kg/document/17570" TargetMode="External"/><Relationship Id="rIdynqwp5qidcxtva_jeufv4" Type="http://schemas.openxmlformats.org/officeDocument/2006/relationships/hyperlink" Target="https://dalil.kg/document/17570" TargetMode="External"/><Relationship Id="rIdcp6edfomer3uv6kvzc942" Type="http://schemas.openxmlformats.org/officeDocument/2006/relationships/hyperlink" Target="https://dalil.kg/document/17570" TargetMode="External"/><Relationship Id="rIdgmrjgof-lnqkhxlzgdfkt" Type="http://schemas.openxmlformats.org/officeDocument/2006/relationships/hyperlink" Target="https://dalil.kg/document/17570" TargetMode="External"/><Relationship Id="rIdn9wf6lkel9pei3ilzwq6x" Type="http://schemas.openxmlformats.org/officeDocument/2006/relationships/hyperlink" Target="https://dalil.kg/document/17570" TargetMode="External"/><Relationship Id="rIdnkapmzwc1dr0jquhtieqh" Type="http://schemas.openxmlformats.org/officeDocument/2006/relationships/hyperlink" Target="https://dalil.kg/document/17570" TargetMode="External"/><Relationship Id="rIdevyu-uzfyffrvfpzl29qn" Type="http://schemas.openxmlformats.org/officeDocument/2006/relationships/hyperlink" Target="https://dalil.kg/document/17570" TargetMode="External"/><Relationship Id="rIdenx3xvtz2et_67mlh3kjf" Type="http://schemas.openxmlformats.org/officeDocument/2006/relationships/hyperlink" Target="https://dalil.kg/document/17570" TargetMode="External"/><Relationship Id="rId0wh6p8d-mndhidgc0hmvj" Type="http://schemas.openxmlformats.org/officeDocument/2006/relationships/hyperlink" Target="https://dalil.kg/document/17570" TargetMode="External"/><Relationship Id="rIdaiwc9bxvaqfrabjuadsyk" Type="http://schemas.openxmlformats.org/officeDocument/2006/relationships/hyperlink" Target="https://dalil.kg/document/17570" TargetMode="External"/><Relationship Id="rIdwprb2a5q52gxgge0crcc6" Type="http://schemas.openxmlformats.org/officeDocument/2006/relationships/hyperlink" Target="https://dalil.kg/document/17570" TargetMode="External"/><Relationship Id="rIdv5chqdpkpkqovthjwd9j8" Type="http://schemas.openxmlformats.org/officeDocument/2006/relationships/hyperlink" Target="https://dalil.kg/document/17570" TargetMode="External"/><Relationship Id="rIdkcsz2oq9i5uifqcwue9pe" Type="http://schemas.openxmlformats.org/officeDocument/2006/relationships/hyperlink" Target="https://dalil.kg/document/17570" TargetMode="External"/><Relationship Id="rIdf3zrhrf3zyhu0eakxssgn" Type="http://schemas.openxmlformats.org/officeDocument/2006/relationships/hyperlink" Target="https://dalil.kg/document/17570" TargetMode="External"/><Relationship Id="rIdeg9osrhyvuq26hqq2rjqo" Type="http://schemas.openxmlformats.org/officeDocument/2006/relationships/hyperlink" Target="https://dalil.kg/document/17570" TargetMode="External"/><Relationship Id="rIdzcqxnvhumgzmtuir3wxwd" Type="http://schemas.openxmlformats.org/officeDocument/2006/relationships/hyperlink" Target="https://dalil.kg/document/17570" TargetMode="External"/><Relationship Id="rIdhdscarsopwe7ecmd4d9pk" Type="http://schemas.openxmlformats.org/officeDocument/2006/relationships/hyperlink" Target="https://dalil.kg/document/17570" TargetMode="External"/><Relationship Id="rIdb8dj2qqupjz5iiflbykrv" Type="http://schemas.openxmlformats.org/officeDocument/2006/relationships/hyperlink" Target="https://dalil.kg/document/17570" TargetMode="External"/><Relationship Id="rIdlkt7x7l2b_ejc6crrz0ks" Type="http://schemas.openxmlformats.org/officeDocument/2006/relationships/hyperlink" Target="https://dalil.kg/document/17570" TargetMode="External"/><Relationship Id="rIdv_ygb-na7pd8i_l6ofere" Type="http://schemas.openxmlformats.org/officeDocument/2006/relationships/hyperlink" Target="https://dalil.kg/document/17570" TargetMode="External"/><Relationship Id="rIdxi61g_ywbfxfct26hptcl" Type="http://schemas.openxmlformats.org/officeDocument/2006/relationships/hyperlink" Target="https://dalil.kg/document/17570" TargetMode="External"/><Relationship Id="rIdo1iqyh6lxfyluy6as0b8q" Type="http://schemas.openxmlformats.org/officeDocument/2006/relationships/hyperlink" Target="https://dalil.kg/document/17570" TargetMode="External"/><Relationship Id="rId2kmvulme8lspdh2rvyupj" Type="http://schemas.openxmlformats.org/officeDocument/2006/relationships/hyperlink" Target="https://dalil.kg/document/17570" TargetMode="External"/><Relationship Id="rIdxviuxop9lhr0q_x0jkr4v" Type="http://schemas.openxmlformats.org/officeDocument/2006/relationships/hyperlink" Target="https://dalil.kg/document/17570" TargetMode="External"/><Relationship Id="rIdaaazxye1vhup23o9gb1qq" Type="http://schemas.openxmlformats.org/officeDocument/2006/relationships/hyperlink" Target="https://dalil.kg/document/17570" TargetMode="External"/><Relationship Id="rId2ebxx2_ihzrcejw_77kui" Type="http://schemas.openxmlformats.org/officeDocument/2006/relationships/hyperlink" Target="https://dalil.kg/document/17570" TargetMode="External"/><Relationship Id="rIdeh7s7mjdp-sd8mygi40ld" Type="http://schemas.openxmlformats.org/officeDocument/2006/relationships/hyperlink" Target="https://dalil.kg/document/17570" TargetMode="External"/><Relationship Id="rIdnm1heec-mllbmlitqgst-" Type="http://schemas.openxmlformats.org/officeDocument/2006/relationships/hyperlink" Target="https://dalil.kg/document/17570" TargetMode="External"/><Relationship Id="rIdyex2cclw5asjunboymkr8" Type="http://schemas.openxmlformats.org/officeDocument/2006/relationships/hyperlink" Target="https://dalil.kg/document/17570" TargetMode="External"/><Relationship Id="rId4cr1eyuz7lnq6-om1kkim" Type="http://schemas.openxmlformats.org/officeDocument/2006/relationships/hyperlink" Target="https://dalil.kg/document/17570"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az4iottlfumloghgpcoe" Type="http://schemas.openxmlformats.org/officeDocument/2006/relationships/hyperlink" Target="https://dalil.kg/document/17206" TargetMode="External"/><Relationship Id="rIdtiqcm7wee2y4dcpglowv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2026-09-23T21:05:44.118Z</dcterms:created>
  <dcterms:modified xsi:type="dcterms:W3CDTF">2026-09-23T21:05:44.118Z</dcterms:modified>
</cp:coreProperties>
</file>

<file path=docProps/custom.xml><?xml version="1.0" encoding="utf-8"?>
<Properties xmlns="http://schemas.openxmlformats.org/officeDocument/2006/custom-properties" xmlns:vt="http://schemas.openxmlformats.org/officeDocument/2006/docPropsVTypes"/>
</file>