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Ратифицирована </w:t>
      </w:r>
      <w:hyperlink w:history="1" r:id="rIdfdhiobuawbnapwlofnot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15 января 2003 года № 15    г.Копенгаген от 23-25 ноября 1992 года                                 ПОПРАВКА           к Монреальскому протоколу, принятая на четвертом                           Совещании Сторон                    (Источник: приложение III к докладу                     четвертого Совещания Сторон)    Статья 1. Поправка    А. Пункт 4 статьи 1    В пункте 4 статьи 1 Протокола слова:  или в приложении В  заменяются следующим:  , приложении В, приложении С или приложении Е.    B. Пункт 9 статьи 1    Пункт 9 статьи 1 Протокола опускается.    С. Пункт 5 статьи 2    В пункте 5 статьи 2 после слов:  статьях 2А-2Е  добавляются слова:  и статье 2Н.    D. Пункт 5-бис статьи 2    После пункта 5 статьи 2 Протокола включить следующий пункт:  5-бис.  Любая  Сторона, не действующая в рамках пункта  1  статьи  5может в рамках любого единичного или нескольких периодов регулированияпередать  любой  другой  Стороне любую часть квоты  своего  расчетногоуровня потребления, указанного в статье 2F, при условии, что расчетныйуровень  потребления  регулируемых  веществ,  включенных  в  группу  Iприложения А. Стороны, передающей часть квоты своего расчетного уровняпотребления  не  превышал  в  1989 году  душевого  показателя  в  0,25килограмма  и,  что общий суммарный расчетный уровень потребления  дляэтих  Сторон  не  выходит за пределы ограничений потребления,  которыеустановлены  этой  статьей. Каждая соответствующая Сторона  уведомляетсекретариат  о  такой  передаче, сообщая об  условиях  и  периоде,  накоторой она действует.    Е. Пункты 8 а) и 11 статьи 2    В пунктах 8 а) и 11 статьи 2 Протокола слова:  статей 2А-2Е  в каждом отдельном случае заменяются следующим:  статей 2A-2H.    F. Пункт 9 а) i) статьи 2    В пункте 9 а) i) статьи 2 Протокола слова:  и/или приложении В  будут заменены словами:  , приложении В, приложении С и/или приложении Е.    С. Статья 2F - Гидрохлорфторуглероды    После статьи 2Е Протокола добавляется следующая статья:  Статья 2F - Гидрохлорфторуглероды    1.  Каждая Сторона обеспечивает, чтобы за период двенадцати месяцев,начинающийся  с  1  января 1996 года, и за каждый  последующий  периоддвенадцати   месяцев  ежегодный  расчетный  уровень   потребления   еюрегулируемых веществ, включенных в группу I приложения С  не  превышалследующих суммированных показателей:  а)   три   целых  и  одна  десятая  процента  от  расчетного  уровняпотребления ею регулируемых веществ, включенных в группу I  приложенияА; и  b)  расчетного  уровня  ее  потребления  в  1989  году  регулируемыхвеществ, включенных в группу I приложения С.  2.  Каждая Сторона обеспечивает, чтобы за период двенадцати месяцев,начинающийся  1  января  2004  года, и за  каждый  последующий  периоддвенадцати   месяцев  ежегодный  расчетный  уровень   потребления   еюрегулируемых веществ, включенных в группу I приложения С  не  превышалшестидесяти  пяти  процентов суммированного показателя,  указанного  впункте 1 настоящей статьи.  3.  Каждая Сторона обеспечивает, чтобы за период двенадцати месяцев,начинающийся  1  января  2010  года, и за  каждый  последующий  периоддвенадцати   месяцев  ежегодный  расчетный  уровень   потребления   еюрегулируемых веществ, включенных в группу 1 приложения С  не  превышалтридцати  пяти  процентов от суммированного показателя,  указанного  впункте 1 настоящей статьи.  4.  Каждая Сторона обеспечивает, чтобы за период двенадцати месяцев,начинающийся  1  января  2015  года, и за  каждый  последующий  периоддвенадцати   месяцев  ежегодный  расчетный  уровень   потребления   еюрегулируемых веществ, включенных в группу I приложения С  не  превышалдесяти  процентов от суммированного показателя, указанного в пункте  1настоящей статьи.  5.  Каждая Сторона обеспечивает, чтобы за период двенадцати месяцев,начинающийся  1  января  2020  года, и за  каждый  последующий  периоддвенадцати   месяцев  ежегодный,  расчетный  уровень  потребления   еюрегулируемых веществ, включенных в группу I приложения A  не  превышал0,5  процента  от  суммированного показателя, указанного  в  пункте  1настоящей статьи.  6.  Каждая Сторона обеспечивает, чтобы за период двенадцати месяцев,начинающийся  1  января  2030  года, и за  каждый  последующий  периоддвенадцати   месяцев,  ежегодный  расчетный  уровень  потребления   еюрегулируемых веществ, включенных в группу I приложения С  не  превышалнулевого уровня.  7.  Начиная с 1 января 1996 года каждая Сторона стремится обеспечитьчтобы:  а)  использование  регулируемых  веществ,  включенных  в  группу   Iприложения  С  ограничивалось  теми  видами  применения,   в   которыхотсутствуют экологически более приемлемые альтернативные вещества  илитехнологии;  b) применение регулируемых веществ, включенных в группу I приложенияС,  за  исключением  редких случаев, когда это необходимо  для  защитыжизни   или   здоровья  человека,  не  осуществлялось   вне   областейиспользования,  которые  в  настоящее время  удовлетворяются  за  счетрегулируемых веществ, включенных в приложения А, В и С; и  с)  помимо учета других соображений, связанных с окружающей  средой,безопасностью и экономикой, регулируемые вещества, включенные в группуI  приложения  С  выбирались таким образом, чтобы  свести  к  минимумуразрушение озонового слоя.    Н. Статья 2G: Гидробромфторуглероды    После статьи 2F Протокола добавляется следующая статья:  Статья 2G: Гидробромфторуглероды    Каждая  Сторона  обеспечивает, чтобы за период  двенадцати  месяцев,начинающийся  1  января  1996  года, и за  каждый  последующий  периоддвенадцати  месяцев  расчетный  уровень  потребления  ею  регулируемыхвеществ,  включенных  в группу II приложения С  не  превышал  нулевогоуровн®  Каждая  Сторона, производящая это вещество за  те  же  периодыобеспечивает, чтобы расчетный уровень производства ею этих веществ  непревышал  нулевого уровня. Настоящий пункт применяется за  исключениемслучаев,   когда   Стороны  принимают  решение,  допускающее   уровеньпроизводства  или  потребления, необходимый для  удовлетворения  видовприменения, которые они договорятся считать основными.    I. Статья 2Н: Бромистый метил    После статьи 2G Протокола добавляется следующая статья:  Статья 2H: Бромистый метил    Каждая  Сторона  обеспечивает, чтобы за период  двенадцати  месяцев,начинающийся  1  января  1995  года, и за  каждый  последующий  периоддвенадцати  месяцев,  расчетный уровень потребления  ею  регулируемоговещества,  указанного  в  приложении I не превышал  годовой  расчетныйуровень  потребления в 1991 году. Каждая Сторона,  производящая  такоевещество,  за  те  же  периоды обеспечивает, чтобы  расчетный  уровеньпроизводства  ею этого вещества не превышал годовой расчетный  уровеньпроизводства   в   1991  году.  Однако  для  удовлетворения   основныхвнутренних потребностей Сторон, действующих в рамках пункта  1  статьи5,  ее  расчетный уровень производства может превышать этот предел  неболее  чем на десять процентов от ее расчетного уровня производства  в1991  году. Расчетные уровни потребления и производства в соответствиис   настоящей   статьей   не  включают  в  себя  количество   веществ,используемых  Стороной в карантинных целях и для  обработки  продукцииперед транспортировкой.    J. Статья 3    В статье 3 Протокола слова:  2А-2E  заменяются словами:  2A-2H  а слова:  или приложения В  заменяются каждый раз, когда они встречаются словами:  , приложения В, приложения С или приложения E.    K. Пункт 1-тер статьи 4    После пункта 1-бис статьи 4 Протокола добавляется следующий пункт:  1-тер. В течение одного года после даты вступления в силу настоящегопункта,   каждая  Сторона  запрещает  импорт  любого  из  регулируемыхвеществ,  включенных в группу II приложения С, из любого  государства,которое не является Стороной настоящего Протокола.    E. Пункт 2-тер статьи 4    После Пункта 2-бис статьи 4 Протокола добавляется следующий пункт:  2-тер.  По истечении одного года с даты вступления в силу настоящегопункта,  каждая  Сторона  запрещает  экспорт  любого  из  регулируемыхвеществ,  включенных  в группу II приложения С, в  любое  Государство,которое не является Стороной настоящего Протокола.    M. Пункт 3-тер статьи 4    После пункта 3-бис статьи 4 Протокола добавляется следующий пункт:  3-тер.  В  течение трех лет после даты вступления в силу  настоящегопункта, Стороны, в соответствии с процедурами, установленными в статье10  Конвенции,  составляют в качестве приложения  перечень  продуктов,содержащих регулируемые вещества, включенные в группу II приложения С.Стороны,   не  высказавшие  возражений  против  этого  приложения,   всоответствии с указанными процедурами запрещают в течение одного года,с момента вступления в силу этого приложения импорт таких продуктов излюбого государства, не являющегося Стороной настоящего Протокола.    N. Пункт 4-тер статьи 4    После пункта 4-бис статьи 4 Протокола добавляется следующий пункт:  4-тер.  В  течение пяти лет после даты вступления в силу  настоящегопункта,  Стороны  определяют практическую возможность  запрещения  илиограничения  импорта  продуктов, производимых на  основе  регулируемыхвеществ,  включенных в группу II приложения С, но  не  содержащих  их.Стороны,  если они сочтут это возможным, в соответствии с процедурами,указанными  в  статье 10 Конвенции, разрабатывают  в  виде  приложенияперечень  таких  продуктов. Стороны, не высказавшие возражений  противэтого  приложения,  в соответствии с указанными процедурами  запрещаютили  ограничивают в течение одного года, с момента вступления  в  силуэтого  приложения,  импорт таких продуктов из любого  государства,  неявляющегося Стороной настоящего Протокола.    О. Пункты 5, 6 и 7 статьи 4    В пунктах 5, 6 и 7 статьи 4 Протокола слова:  регулируемых веществ  заменяются словами:  регулируемых  веществ, включенных в приложения А и  В  и  группу  IIприложения С.    P. Пункт 8 статьи 4    В пункте 8 статьи 4 Протокола слова:  ,  о  котором говорится в пунктах 1, 1-бис, 3, 3-бис, 4 и  4-бис,  иэкспорт, о котором говорится в пунктах 2 и 2-бис  заменяются следующей фразой:  и экспорт, о которых говорится в пунктах 1-4-тер настоящей статьи,  а после слов:  статей 2А-2Е  добавляются слова:  , статьи 2G.    Q. Пункт 10 статьи 4    После пункта 9 статьи 4 Протокола добавляется следующий пункт:  10.   К   1   января   1996   года  Стороны  рассмотрят   вопрос   оцелесообразности внесения поправки в настоящий Протокол, с  тем  чтобыраспространить  меры,  предусмотренные  в  этой  статье  на   торговлюрегулируемыми  веществами, включенными в группу 1  приложения  С  и  вприложение Е с государствами, не являющимися Сторонами Протокола.    R. Пункт 1 статьи 5    В конце пункта 1 статьи 5 Протокола добавляется следующий текст:  при  условии,  что  любые  дополнительные  поправки  к  поправкам  икорректировкам,  принятым вторым Совещанием Сторон в Лондоне  29  июня1990  года, распространяются на Стороны, действующие в рамках  данногопункта, после проведения обзора, предусмотренного в пункте 8 настоящейстатьи и принимаются с учетом выводов указанного обзора.    S. Пункт 1-бис статьи 5    После пункта 1 статьи 5 Протокола добавляется следующий пункт:  1-бис.  На  основе процедуры, изложенной в пункте 9 статьи  2,  к  1января  1996  года  Стороны принимают решение с учетом  упомянутого  впункте  8  настоящей  статьи обзора произведенных  в  соответствии  состатьей 6 оценок и любой другой соответствующей информации:  а)  применительно к пунктам 1-6 статьи 2F о том, какой базовый  год,какие   исходные  уровни,  контрольные  графики  и  даты   прекращенияпотребления  регулируемых веществ, включенных в группу I приложения  Cбудут  установлены для Сторон, действующих в рамках пункта 1 настоящейстатьи;  b)  применительно  к  статье  2G - о  том,  какая  дата  прекращенияпроизводства и потребления регулируемых веществ, включенных  в  группуII  приложения  С будет установлена для Сторон, действующих  в  рамкахпункта 1 настоящей статьи; и  c)  применительно  к  статье 2H - о том, какой  базовый  год,  какиеисходные  уровни  и  контрольные графики  потребления  и  производстварегулируемых веществ, включенных и приложение Е будут установлены  дляСторон, действующих в рамках пункта 1 настоящей статьи.    T. Пункт 4 статьи 5    В пункте 4 статьи 5 Протокола слова:  в статьях 2А-2Е  заменяются словами:  в статьях 2А-2Н.    U. Пункт 5 статьи 5    В пункте 5 статьи 5 Протокола после слов:  предусмотренных статьями 2А-2Е  добавляется следующий текст:  ,  а  также  любых  мер регулирования по статьям  2F-2Н,  о  которыхпринято решение согласно пункту 1-бис настоящей статьи.    V. Пункт 6 статьи 5    В пункте 6 статьи 5 Протокола после слов:  обязательства по мерам регулирования, предусмотренным статьями 2А-2Едобавляется следующий текст:  или  любое из обязательств, либо все обязательства по статьям 2F-2Н,о которых принято решение согласно пункту 1-бис настоящей статьи.    W. Статья 6    Из статьи 6 Протокола исключаются следующие слова:  статьях  2А-2Е, а также положения в области производства, импорта  иэкспорта переходных веществ группы I приложения С  и заменяются следующим текстом:  статьях 2А-2Н.    X. Пункты 2 и 3 статьи 7    Пункты 2 и 3 статьи 7 Протокола заменяются следующими пунктами:  2. Каждая Сторона предоставляет секретариату статистические данные освоем производстве, импорте и экспорте каждого из регулируемых веществ  - приложений В и С - за 1989 год;  - приложения Е - за 1991 год  или  наиболее  надежные  оценочные  данные  такого  характера,  еслифактические данные отсутствуют, не позднее чем через три месяца  последаты   вступления  в  силу  для  этой  Стороны  положений   Протокола,касающихся веществ приложений В, С и Е соответственно.  3. Каждая Сторона предоставляет секретариату статистические данные освоем ежегодном производстве (как это определено в пункте 5 статьи 1),каждого из регулируемых веществ, указанных в приложениях А, В, С и  Е,и отдельно по каждому веществу:  - о количестве веществ, используемых в качестве исходного сырья;  -  о  количестве  веществ,  уничтоженных с применением  утвержденныхСторонами технологий; и  -  об импорте и экспорте Сторон и стран и организаций, не являющихсяСторонами,  соответственно  за  год, в котором  положения,  касающиесявеществ  приложений  А, В, С и Е соответственно вступили  и  силу  дляданной  Стороны  и за каждый последующий год. Данные  направляются  непозднее  чем  через девять месяцев после окончания  года,  к  которомуотностс такие данные.    Y. Пункт 3-бис статьи 7    После пункта 3 статьи 7 Протокола добавляется следующий пункт:  3-бис.    Каждая   Сторона   представляет   секретариату   отдельныестатистические данные о своем ежегодном импорте и экспорте каждого  изрегулируемых веществ, включенных в группу II приложения А и  группу  Iприложения С, которые были рециркулированы.    Z. Пункт 4 статьи 7    В пункте 4 статьи 7 Протокола слова:  в пунктах 1, 2 и 3  заменяются словами:  в пунктах 1, 2, 3 и 3-бис.    АА. Пункт 1 а) статьи 9    Из пункта 1 а) статьи 9 Протокола исключаются следующие слова:  и переходных.    ВВ. Пункт 1 статьи 10    В пункте 1 статьи 10 Протокола после слов:  в статьях 2А-2Е  добавляется следующий текст:  ,  а  также  любых  мер регулирования по статьям  2F-2Н,  о  которыхпринято решение согласно пункту 1-бис статьи 5.    CC. Пункт 4 g) статьи 11    Из пункта 4 g) статьи 11 протокола исключить следующую фразу:  и положение с переходными веществами.    DD. Статья 17    В статье 17 Протокола слова:  статьям 2А-2Е  заменяются словами:  статьями 2А-2Н.    ЕЕ. Приложения    1. Приложение C    Следующее приложение заменяет приложение C к Протоколу.                                 Приложение C                           Регулируемые вещества  -----------------------------------------------------------------------|   Группа   |  Вещество      | Количество   |    Озоноразрушающая||            |                |  изомеров    |      способность(*)||---------------------------------------------------------------------||                              Группа I||---------------------------------------------------------------------||CHFCl2      |(ГХФУ-21)(**)   |     1        |  0,04||CHF2Cl      |(ГХФУ-22)(**)   |     1        |  0,055||CH2FCl      |(ГХФУ-31)       |     1        |  0,02||C2HFCl4     |(ГХФУ-121)      |     2        |  0,01     -    0,04||C2HF2Cl3    |(ГХФУ-122)      |     3        |  0,02     -    0,08||C2HF3Cl2    |(ГХФУ-123)      |     3        |  0,02     -    0,06||CHCl2CF3    |(ГХФУ-123)(**)  |     -        |  0,02||C2HF4Cl     |(ГХФУ-124)      |     2        |  0,02     -    0,04||CHFClCF3    |(ГХФУ-124)      |     -        |  0,022||C2H2FCl3    |(ГХФУ-131)      |     3        |  0,007    -    0,05||C2H2F3Cl2   |(ГХФУ-132)      |     4        |  0,008    -    0,05||C2H2F3Cl    |(ГХФУ-133)      |     3        |  0,02     -    0,06||C2H3FCl2    |(ГХФУ-141)      |     3        |  0,005    -    0,07||CH3CFCl2    |(ГХФУ-141b)(**) |     -        |  0,11||C2H3F2Cl    |(ГХФУ- 142)     |     3        |  0,008    -    0,07||CH3CF2Cl    |(ГХФУ-142b)(**) |     -        |  0,065||C2H4FCl     |(ГХФУ-151)      |     2        |  0,003    -    0,005||C3HFCl6     |(ГХФУ-221)      |     5        |  0,015    -    0,07||C3HF2Cl5    |(ГХФУ-222)      |     9        |  0,01     -    0,09||C3HFзCl4    |(ГХФУ 223)      |    12        |  0,01     -    0,08||C3HF4Cl3    |(ГХФУ-224)      |    12        |  0,01     -    0,09||C3HF5Cl2    |(ГХФУ-225)      |     9        |  0,02     -    0,07||CF3CF2CHCl2 |(ГХФУ-225ca)(**)|    -0,025    |||CF2ClCF2CHCl|(ГХФУ-225cb)(**)|    -0,033    |||C3HF6Cl     |(ГХФУ-226)      |     5        |  0,02     -    0,10||C3H2FCl5    |(ГХФУ-231)      |     9        |  0,05     -    0,09||C3H2F2Cl4   |(ГХФУ-232)      |    16        |  0,008    -    0,10||C3H2F3Cl3   |(ГХФУ-233)      |    18        |  0,007    -    0,23||C3H2F4Cl2   |(ГХФУ-234)      |    16        |  0,01     -    0,28||C3H2F5Cl    |(ГХФУ-235)      |     9        |  0,03     -    0,52||C3H3FCl4    |(ГХФУ-241)      |    12        |  0,004    -    0,09||C3H3F2Cl3   |(ГХФУ-242)      |    18        |  0,005    -    0,13||C3H3F3Cl2   |(ГХФУ-243)      |    18        |  0,007    -    0,12||C3H3F4Cl    |(ГХФУ-244)      |    12        |  0,009    -    0,14||C3H4FCl3    |(ГХФУ-251)      |    12        |  0,001    -    0,01||C3H4F2Cl2   |(ГХФУ-252)      |    16        |  0,005    -    0,04||C3H4F3Cl    |(ГХФУ-253)      |    12        |  0,003    -    0,03||C3H5Cl2     |(ГХФУ-261)      |     9        |  0,002    -    0,02||C3H5F2Cl    |(ГХФУ-262)      |     9        |  0,002    -    0,02||C3H6FCl     |(ГХФУ-271)      |     5        |  0,001    -    0,03||---------------------------------------------------------------------||                              Группа II||---------------------------------------------------------------------||CHFBr2      |                |     1        |  1,00||CHF2Br      |(ГБФУ-22B1)     |     1        |  0,74||CH2FBr      |                |     1        |  0,73||C2HFBr4     |                |     2        |  0,3      -    0,8||C2HF2Br3    |                |     3        |  0,5      -    1,8||C2HF3Br2    |                |     3        |  0,4      -    1,6||C2HF4Br     |                |     2        |  0,7      -    1,2||C2H2FBr3    |                |     3        |  0,1      -    1,1||C2H2F2Br2   |                |     4        |  0,2      -    1,5||C2H2F3Br    |                |     3        |  0,7      -    1,6||C2H3FBr2    |                |     3        |  0,1      -    1,7||C2H3F2Br    |                |     3        |  0,2      -    1,1||C2H4FBr     |                |     2        |  0,07     -    0,1||C3HFBr6     |                |     5        |  0,3      -    1,5||C3HF2Br5    |                |     9        |  0,2      -    1,9||C3HF3Br4    |                |    12        |  0,3      -    1,8||C3HF4Br3    |                |    12        |  0,5      -    2,2||C3HF5Br2    |                |     9        |  0,9      -    2,0||C3HF6Br     |                |     5        |  0,7      -    3,3||C3H2FBr5    |                |     9        |  0,1      -    1,9||C3H2F2Br4   |                |    16        |  0,2      -    2,1||C3H2F3Br3   |                |    18        |  0,2      -    5,6||C3H2F4Br2   |                |    16        |  0,3      -    7,5||C3H2F5Br    |                |     8        |  0,9      -    14||C3H3FBr4    |                |    19        |  0,08     -    1,9||C3H3F2Br3   |                |    18        |  0,1      -    3,1||C3H3F3Br2   |                |    18        |  0,1      -    2,5||C3H3F4Br    |                |    12        |  0,3      -    4,4||C3H4FBr3    |                |    12        |  0,03     -    0,3||C3H4F2Br2   |                |    16        |  0,1      -    1,0||C3H4F3Br    |                |    12        |  0,07     -    0,8||C3H5FBr2    |                |     9        |  0,04     -    0,4||C3H5F2Br    |                |     9        |  0,07     -    0,8||C3H6FBr     |                |     5        |  0,02     -    0,7|-----------------------------------------------------------------------  (*)   Для   целей   Протокола  при  наличии  диапазона   показателейприменяется самый высокий показатель в этом диапазоне ОРС,  приводимыев  таблице в качестве единого показателя, определены путем расчетов наоснове   лабораторных  измерений.  Те  же  из  них,  которые  выраженыдиапазоном  показателей, основаны на оценочных данных и как следствие,допускает   значительно  большие  отклонения.   Диапазон   показателейотносится к изомерной группе. При этом высокий показатель представляетсобой  расчетную  ОРС изомера с наивысшей ОРС, а низкий  показатель  -расчетную ОРС изомера с низшей ОРС.  (**)  Наиболее  конкурентоспособные вещества,  чьи  показатели  ОРС,должны применяться для целей Протокола.    2. Приложение Е    Включить в Протокол следующее приложение:                                 Приложение Е                           Регулируемые вещества  -----------------------------------------------------------------------|Группа       |       Вещество         |  Озоноразрушающаяспособность||-------------|------------------------|------------------------------||Группа  I    |                        |||             |                        |||СH3Br        |      Бромистый метил   |             0,7|-----------------------------------------------------------------------    Статья 2: Связь с Поправкой 1990 года    Ни  одно  государство или региональная организация по  экономическойинтеграции   не  могут  сдать  на  хранение  документ  о  ратификации,принятии, одобрении или присоединении к настоящей поправке,  если  онизаранее  или  одновременно не сдали на хранение такого рода  документ,касающийся Поправки, принятой на втором Совещании Сторон в Лондоне  29июня 1990 года.    Статья 3: Вступление в силу    1. Настоящая Поправка вступает в силу 1 января 1994 года при условиисдачи на хранение не менее двадцати документов о ратификации, принятииили  одобрении  Поправки государствами или региональными организациямипо   экономической  интеграции,  являющимися  Сторонами  Монреальскогопротокола  по веществам, разрушающим озоновый слой. Если к  этой  датеуказанные условия не соблюдены, Поправка вступает в силу на девяностыйдень после даты соблюдения этих условий.  2.  Для  целей  пункта 1 любой такой документ, сданный  на  хранениекакой-либо  региональной организацией по экономической интеграции,  несчитается  дополнительным  по  отношению  к  документам,  сданным   нахранение государствами-членами такой организации.  3.  После  вступления  в силу настоящей поправки  в  соответствии  спунктом  1, Поправка вступает в силу в отношении любой другой  СтороныПротокола на девяностый день после даты сдачи на хранение документа  оратификации, принятии или одобрении.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1ebdiq6ddfvsx-7twkk">
      <w:r>
        <w:rPr>
          <w:rFonts w:ascii="Arial" w:cs="Arial" w:eastAsia="Arial" w:hAnsi="Arial"/>
          <w:color w:val="132D3F"/>
          <w:sz w:val="16"/>
          <w:szCs w:val="16"/>
          <w:u w:val="single"/>
        </w:rPr>
        <w:t xml:space="preserve">dalil.kg/document/17207</w:t>
      </w:r>
    </w:hyperlink>
  </w:p>
  <w:p>
    <w:pPr>
      <w:spacing w:after="0" w:before="40"/>
      <w:jc w:val="center"/>
    </w:pPr>
    <w:hyperlink w:history="1" r:id="rId1lxt_i6d8mojwitkri7o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dhiobuawbnapwlofnoty" Type="http://schemas.openxmlformats.org/officeDocument/2006/relationships/hyperlink" Target="https://dalil.kg/document/113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1ebdiq6ddfvsx-7twkk" Type="http://schemas.openxmlformats.org/officeDocument/2006/relationships/hyperlink" Target="https://dalil.kg/document/17207" TargetMode="External"/><Relationship Id="rId1lxt_i6d8mojwitkri7o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2026-09-25T05:04:24.687Z</dcterms:created>
  <dcterms:modified xsi:type="dcterms:W3CDTF">2026-09-25T05:04:24.687Z</dcterms:modified>
</cp:coreProperties>
</file>

<file path=docProps/custom.xml><?xml version="1.0" encoding="utf-8"?>
<Properties xmlns="http://schemas.openxmlformats.org/officeDocument/2006/custom-properties" xmlns:vt="http://schemas.openxmlformats.org/officeDocument/2006/docPropsVTypes"/>
</file>