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qvfggx8e80ok_7xt7cgx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июля 2003 года № 135    г.Санкт-Петербург от 7 июня 2002 года                                СОГЛАШЕНИЕ         между государствами - членами Шанхайской организации  сотрудничества о Региональной антитеррористической структуре    Государства   -   члены   Шанхайской   организации   сотрудничества,являющиеся  Сторонами  Шанхайской конвенции о  борьбе  с  терроризмом,сепаратизмом и экстремизмом от 15 июня 2001 года (далее - Стороны),  руководствуясь  целями и принципами Организации Объединенных  Наций,касающимися поддержания международного мира, безопасности и  поощрениядобрососедских и дружественных отношений, а также сотрудничества междугосударствами,  осознавая,  что  терроризм,  сепаратизм  и  экстремизм  представляютугрозу  международному  миру  и безопасности,  развитию  дружественныхотношений между государствами, а также осуществлению основных  прав  исвобод человека,  будучи  убеждены  в  необходимости  взаимосогласованных  действий  винтересах  обеспечения  территориальной  целостности,  безопасности  истабильности  Сторон,  в  том числе путем  усиления  сотрудничества  вборьбе с терроризмом, сепаратизмом и экстремизмом,  исходя    из    Декларации   о   создании   Шанхайской   организациисотрудничества от 15 июня 2001 года, Шанхайской конвенции о  борьбе  стерроризмом, сепаратизмом и экстремизмом от 15 июня 2001 года (далее -Конвенция) и Хартии Шанхайской организации сотрудничества  от  7  июня2002 года,  согласились о нижеследующем:    Статья 1.    Для целей настоящего Соглашения нижеперечисленные понятия означают:  должностное  лицо  -  лицо,  направляемое  Стороной  для  работы   вИсполнительном   комитете   РАТС   и   назначенное    Директором    насоответствующую штатную должность,  представитель  -  лицо, на которое направляющей  Стороной  возложенаобязанность действовать в этом качестве в Совете РАТС;  сотрудник  -  лицо,  направляемое Стороной для  выполнения  функций,связанных с деятельностью представителя;  помещения  -  означают здания или части зданий  вне  зависимости  отформы   и   принадлежности  права  собственности   на   них,   включаяобслуживающий данное здание или часть здания земельный участок;  государство   пребывания   -   Сторона,   на   территории    которойрасполагается штаб-квартира или отделение РАТС.    Статья 2.    Стороны учреждают Региональную антитеррористическую структуру (далее-  РАТС)  Шанхайской организации сотрудничества (далее -  ШОС).  Штаб-квартира РАТС располагается в городе Бишкек Кыргызской Республики.  При необходимости Совет глав государств - членов ШОС может учреждатьотделения РАТС на территориях Сторон.  Статус   отделения   РАТС  и  работающих  в  нем  лиц   определяетсясоглашением между ШОС и правительством государства пребывания.    Статья 3.    РАТС является постоянно действующим органом ШОС и предназначена  длясодействия координации и взаимодействию компетентных органов Сторон  вборьбе  с  терроризмом, сепаратизмом и экстремизмом,  как  эти  деянияопределены в Конвенции.    Статья 4.    РАТС  имеет статус юридического лица и в этом качестве, в частности,имеет право:  - заключать договоры;  - приобретать движимое и недвижимое имущество и распоряжаться им;  - открывать и вести банковские счета в любой валюте;  - возбуждать иски в судах и участвовать в судебных разбирательствах.  Предусмотренные настоящей статьей права осуществляются от имени РАТСДиректором Исполнительного комитета РАТС (далее - Директор).    Статья 5.    Финансирование  деятельности РАТС осуществляется из средств  бюджетаШОС.    Порядок    финансирования   РАТС   определяется   документами,регламентирующими вопросы бюджета ШОС.    Статья 6.    Основными задачами и функциями РАТС являются:  1) разработка предложений и рекомендаций о развитии сотрудничества вборьбе  с терроризмом, сепаратизмом и экстремизмом для соответствующихструктур ШОС, а также по просьбе Сторон;  2) содействие компетентным органам Сторон по просьбе одной из Сторонв  борьбе  с терроризмом, сепаратизмом и экстремизмом, в том  числе  всоответствии с положениями Конвенции;  3)  сбор  и  анализ  информации, поступающей в РАТС  от  Сторон,  повопросам борьбы с терроризмом, сепаратизмом и экстремизмом;  4) формирование банка данных РАТС, в частности, о:  -    международных   террористических,   сепаратистских    и    иныхэкстремистских  организациях,  их  структуре,  лидерах  и  участниках,других  причастных  к  ним  лицах, а также  источниках  и  каналах  ихфинансирования;  -  состоянии,  динамике  и  тенденциях  распространения  терроризма,сепаратизма и экстремизма, затрагивающих интересы Сторон;  -  неправительственных  организациях и лицах, оказывающих  поддержкутерроризму, сепаратизму и экстремизму;  5)   предоставление  информации  по  запросам  компетентных  органовСторон;  6)   содействие   в  подготовке  и  проведении  антитеррористическихкомандно-штабных   и   оперативно-тактических   учений   по    просьбезаинтересованных Сторон;  7)  содействие в подготовке и проведении оперативно-розыскных и иныхмероприятий  по  борьбе с терроризмом, сепаратизмом и экстремизмом  попросьбе Сторон;  8)  содействие в осуществлении международного розыска  лиц,  которыепредположительно  совершили деяния, указанные  в  пункте  1  статьи  1Конвенции, с целью их привлечения к уголовной ответственности;  9)    участие   в   подготовке   международно-правовых   документов,затрагивающих   вопросы   борьбы   с   терроризмом,   сепаратизмом   иэкстремизмом;  10)   содействие  в  подготовке  специалистов  и  инструкторов   дляантитеррористических подразделений;  11)   участие   в   подготовке   и  проведении   научно-практическихконференций, семинаров, содействие в обмене опытом по вопросам  борьбыс терроризмом, сепаратизмом и экстремизмом;  12)  установление  и поддержание рабочих контактов с  международнымиорганизациями,   занимающимися   вопросами   борьбы   с   терроризмом,сепаратизмом и экстремизмом.    Статья 7.    В  своей  деятельности РАТС руководствуется документами и решениями,касающимися   борьбы  с  терроризмом,  сепаратизмом  и   экстремизмом,принятыми в рамках ШОС.  РАТС  взаимодействует с компетентными органами Сторон, включая обменинформацией,  и  готовит соответствующие материалы по запросам  другихорганов ШОС.  Порядок  создания  и  функционирования банка данных  РАТС,  а  такжевопросы,  касающиеся  предоставления, обмена, использования  и  защитысоответствующей информации, регулируются отдельными соглашениями.    Статья 8.    Стороны  определяют  перечень  своих компетентных  органов,  которыеосуществляют взаимодействие с РАТС.  Стороны  письменно уведомляют об этом депозитария в течение 30  днейпосле  выполнения  внутригосударственных  процедур,  необходимых   длявступления в силу настоящего Соглашения.  В  случае изменений в перечне компетентных органов одной из  Сторон,она письменно уведомляет об этом депозитария.    Статья 9.    Органами  РАТС  являются Совет РАТС (далее - Совет) и Исполнительныйкомитет,  учреждаемые  настоящим Соглашением.  Совет  может  создаватьнеобходимые вспомогательные органы.    Статья 10.    Совет состоит из Сторон настоящего Соглашения.  Совет  организуется  таким  образом, чтобы  он  мог  функционироватьнепрерывно.   Для  этой  цели  каждая  Сторона  должна   быть   всегда(постоянно) представлена в месте пребывания РАТС.  Совет  периодически  собирается  на  заседания,  на  которых  каждаяСторона   может,   по   своему  усмотрению,  быть   представлена   илируководителем  соответствующего компетентного органа,  или  каким-либодругим специально назначенным представителем.  Совет  определяет  порядок осуществления основных  задач  и  функцийРАТС, указанных в статье 6 настоящего Соглашения.  В   соответствии  с  полномочиями  РАТС,  изложенными  в   настоящемСоглашении,  Совет принимает решения обязательного характера  по  всемвопросам существа, включая финансовые вопросы.  Совет представляет ежегодные доклады о деятельности РАТС Совету главгосударств - членов ШОС.  Решение в Совете по любому вопросу считается принятым, если ни  однаиз Сторон не возразила против него.  Совет устанавливает свои правила процедуры, включая порядок избраниясвоего председателя.    Статья 11.    Исполнительный  комитет  состоит из Директора  и  такого  персонала,который    может    потребоваться    для    обеспечения    нормальногофункционирования РАТС.  Директор   является   высшим  административным   должностным   лицомИсполнительного  комитета  и  в  этом  качестве  действует   на   всехзаседаниях   Совета,  а  также  выполняет  другие   функции,   которыевозлагаются на него этим органом.  Директор  и  его заместитель (заместители) назначаются Советом  главгосударств - членов ШОС по рекомендации Совета.  Порядок   замены   Директора   и   его  заместителя   (заместителей)устанавливается Советом.  Директор  имеет  право доводить до сведения Совета любые  вопросы  врамках  компетенции РАТС, которые, по его мнению, требуют рассмотренияв этом органе.  Директор с согласия Совета назначает должностных лиц Исполнительногокомитета   из   числа   граждан  Сторон  с  учетом   долевых   взносовсоответствующих Сторон в бюджет ШОС и/или нанимает их по контракту  изчисла граждан Сторон.  Структура  Исполнительного комитета, а также его штатное  расписаниеутверждается  Советом глав правительств государств  -  членов  ШОС  наоснове предложений Директора, одобренных Советом.  При   исполнении   своих  обязанностей  Директор,  его   заместитель(заместители),  должностные лица Исполнительного  комитета  не  должнызапрашивать  или  получать указания от органов власти или  официальныхлиц Сторон, а также организаций или частных лиц, посторонних для ШОС.  Стороны   обязуются  уважать  международный  характер   обязанностейДиректора,   его   заместителя  (заместителей)   и   должностных   лицИсполнительного комитета и не оказывать на них влияние при  исполненииими служебных обязанностей.    Статья 12.    Исполнительный  комитет  РАТС  комплектуется  лицами,  направляемымиСторонами  для работы в Исполнительном комитете РАТС в соответствии  спорядком, предусмотренным их национальным законодательством.  Трудовые  отношения между административно-техническим  персоналом  иИсполнительным    комитетом   РАТС   регулируются    законодательствомсоответствующего государства пребывания РАТС.    Статья 13.    Имущество  и  активы  РАТС  пользуются иммунитетом  от  любой  формыадминистративного или судебного вмешательства.  Помещения  и  транспортные  средства  РАТС,  а  также  ее  архивы  идокументы,  в том числе служебная корреспонденция, вне зависимости  отместа  нахождения,  не подлежат обыску, реквизиции и  конфискации  илилюбой   другой  форме  вмешательства,  препятствующей  ее   нормальнойдеятельности.  Представители   соответствующих   органов   власти   и    управлениягосударства пребывания не могут вступать в помещения РАТС иначе, как ссогласия  Директора  или  лица, его замещающего,  и  на  условиях,  имодобренных.  Исполнение любых действий по решению соответствующих органов  властии  управления  государства пребывания может иметь место  в  помещенияхРАТС только с согласия Директора или лица, его замещающего.  Государство   пребывания  принимает  надлежащие  меры   для   защитыпомещений РАТС от всякого вторжения или нанесения ущерба.  Помещения  РАТС  не могут служить убежищем для лиц, преследуемых  позаконам  любой  из Сторон или подлежащих выдаче любой  из  Сторон  илитретьему государству.  Неприкосновенность помещений РАТС не дает права  использовать  их  вцелях, не совместимых с функциями или задачами ШОС.  РАТС вправе пользоваться шифрами, курьерской и другими видами связи,обеспечивающими  конфиденциальность передачи  информации.  РАТС  имеетправо  получать и отправлять корреспонденцию посредством курьеров  иливализ, которые пользуются теми же иммунитетами и привилегиями,  что  идипломатические курьеры и вализы.  Все  места,  составляющие  служебную корреспонденцию,  должны  иметьвидимые  внешние знаки, указывающие на их характер, и могут  содержатьтолько   служебные   документы   и   предметы,   предназначенные   дляофициального пользования.  Курьер  должен  быть снабжен официальным документом с указанием  егостатуса и числа мест, составляющих служебную корреспонденцию.    Статья 14.    РАТС  освобождается от всех прямых налогов, сборов, пошлин и  другихплатежей,   взимаемых   на  территории  государства   пребывания,   заисключением   тех,  которые  являются  оплатой  за   конкретные   видыобслуживания (услуг).  Имущество и предметы, предназначенные для официального использованияРАТС,  освобождаются  на территориях Сторон от  обложения  таможеннымипошлинами,  налогами  и  связанными с этим  сборами  и  платежами,  заисключением  сборов за перевозку, хранение, таможенное оформление  внеопределенных  для  этого мест или вне времени работы  соответствующеготаможенного  органа и подобного рода услуги в порядке, предусмотренномдля международных организаций.    Статья 15.    Совет глав государств ШОС от имени ШОС может в явно выраженной формеотказаться от привилегий и иммунитетов, предоставленных РАТС.    Статья 16.    1.   Директор,   его   заместитель   (заместители),   представители,сотрудники,  а  также  члены  их семей,  проживающие  вместе  с  ними,пользуются  привилегиями  и  иммунитетами,  предусмотренными   Венскойконвенцией  о  дипломатических сношениях 1961 года, в  соответствующихобъеме и порядке, если иное не установлено настоящим Соглашением.  2.  Должностные  лица и члены их семей, проживающие вместе  с  ними,приравниваются по своему статусу к дипломатическому персоналу и членамсемей   дипломатического  персонала  посольства  Стороны,   гражданамикоторой они являются или проживают в ней постоянно.  3.  Директор  с  согласия  Совета  может  отказаться  от  иммунитетадолжностного   лица  в  случаях,  когда,  по  его  мнению,   иммунитетпрепятствует осуществлению правосудия и отказ от иммунитета не наноситущерба целям, в связи с которыми он был предоставлен.  Решение   об   отказе  от  иммунитета  Директора,  его   заместителя(заместителей) принимается Советом.  Отказ от иммунитета должен быть определенно выраженным.  4.  Положения  пунктов 1, 2 и 3 настоящей статьи действуют  до  датывступления  в  силу  отдельного  договора,  регулирующего  вопросы   опривилегиях и иммунитетах ШОС и ее органов, в котором будут определеныи   привилегии   и   иммунитеты  РАТС,  Директора,   его   заместителя(заместителей), должностных лиц, представителей, сотрудников, а  такжечленов их семей, проживающие вместе с ними.    Статья 17.    Директор,  его  заместитель  (заместители)  и  должностные  лица  поокончании работы в РАТС откомандировываются в распоряжение направившихих органов Сторон.    Статья 18.    Все лица, пользующиеся привилегиями и иммунитетами в соответствии  снастоящим  Соглашением,  обязаны,  без  ущерба  для  их  привилегий  ииммунитетов,  уважать  законодательство  государства  пребывания.  Онитакже обязаны не вмешиваться во внутренние дела этого государства.    Статья 19.    Стороны признают официальные документы, печати и штампы РАТС.    Статья 20.    Зачет   времени   работы  в  выслугу  лет,  пенсионное   обеспечениеДиректора,   его   заместителя  (заместителей),   должностного   лица,представителя, сотрудника, а также членов их семей, проживающих вместес   ними,   осуществляется  в  порядке  и  на  условиях,  определенныхзаконодательством направляющей Стороны.  Порядок  медицинского и санаторно-курортного обслуживания Директора,его  заместителя  (заместителей),  должностного  лица,  представителя,сотрудника,  а  также  членов  их семей, проживающих  вместе  с  ними,определяются  соглашением  между  ШОС  и  правительством   государствапребывания.  Директор,   его   заместитель   (заместители),   должностное   лицо,представитель, сотрудник, а также члены их семей, проживающие вместе сними, на территории Сторон пользуются соответствующими правами граждангосударства  пребывания  в  вопросах  оплаты  за  коммунально-бытовые,медицинские, гостиничные, транспортные и другие виды обслуживания.    Статья 21.    Официальными  языками  РАТС являются русский  и  китайский,  рабочимрусский язык.    Статья 22.    В текст настоящего Соглашения с согласия всех Сторон могут вноситьсяизменения  и  дополнения, которые оформляются Протоколами, являющимисянеотъемлемой частью настоящего Соглашения.    Статья 23.    Настоящее  Соглашение не ограничивает права Сторон заключать  другиемеждународные  договоры по вопросам, являющимся  предметом  настоящегоСоглашения  и  не  противоречащим его целям  и  объекту,  а  также  незатрагивает   права  и  обязательства  Сторон,  вытекающие   из   иныхмеждународных соглашений, участниками которых они являются.    Статья 24.    Спорные   вопросы,   возникающие  при  толковании   или   применениинастоящего Соглашения, решаются путем консультаций и переговоров междузаинтересованными Сторонами.    Статья 25.    Депозитарием  настоящего  Соглашения  является  Китайская   НароднаяРеспублика.   Официальные  копии  настоящего  Соглашения   рассылаютсядепозитарием другим Сторонам в течение 15 дней с даты его подписания.    Статья 26.    Настоящее  Соглашение подлежит ратификации и вступает в силу  на  30день с даты сдачи на хранение четвертой ратификационной грамоты.  Настоящее   Соглашение   открыто   для   присоединения   государств,являющихся участниками Конвенции.  Для  присоединившегося государства настоящее Соглашение  вступает  всилу   на   30   день  с  даты  получения  депозитарием  документа   оприсоединении.  Любая   Сторона  может  выйти  из  настоящего  Соглашения,  направивписьменное   уведомление  об  этом  депозитарию  за  12   месяцев   допредполагаемой  даты  выхода. Депозитарий известит  другие  Стороны  оданном  намерении  в  течение 30 дней с даты получения  уведомления  овыходе.    Совершено  в  городе  Санкт-Петербурге 7  июня  2002  года  в  одномподлинном экземпляре на русском и китайском языках, причем оба  текстаимеют одинаковую силу.    За Республику Казахстан  За Китайскую Народную Республику  За Кыргызскую Республику  За Российскую Федерацию  За Республику Таджикистан  За Республику Узбекистан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ubyqu1mwslsv1um9nc16">
      <w:r>
        <w:rPr>
          <w:rFonts w:ascii="Arial" w:cs="Arial" w:eastAsia="Arial" w:hAnsi="Arial"/>
          <w:color w:val="132D3F"/>
          <w:sz w:val="16"/>
          <w:szCs w:val="16"/>
          <w:u w:val="single"/>
        </w:rPr>
        <w:t xml:space="preserve">dalil.kg/document/17283</w:t>
      </w:r>
    </w:hyperlink>
  </w:p>
  <w:p>
    <w:pPr>
      <w:spacing w:after="0" w:before="40"/>
      <w:jc w:val="center"/>
    </w:pPr>
    <w:hyperlink w:history="1" r:id="rIdxw8x1je1mjopempos9yo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vfggx8e80ok_7xt7cgxw" Type="http://schemas.openxmlformats.org/officeDocument/2006/relationships/hyperlink" Target="https://dalil.kg/document/126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ubyqu1mwslsv1um9nc16" Type="http://schemas.openxmlformats.org/officeDocument/2006/relationships/hyperlink" Target="https://dalil.kg/document/17283" TargetMode="External"/><Relationship Id="rIdxw8x1je1mjopempos9yo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2026-09-25T19:00:37.423Z</dcterms:created>
  <dcterms:modified xsi:type="dcterms:W3CDTF">2026-09-25T19:00:37.423Z</dcterms:modified>
</cp:coreProperties>
</file>

<file path=docProps/custom.xml><?xml version="1.0" encoding="utf-8"?>
<Properties xmlns="http://schemas.openxmlformats.org/officeDocument/2006/custom-properties" xmlns:vt="http://schemas.openxmlformats.org/officeDocument/2006/docPropsVTypes"/>
</file>