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 Законом КР от </w:t>
      </w:r>
      <w:hyperlink w:history="1" r:id="rIdzqgokgmq9nfobgqiiek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1998 года № 102</w:t>
        </w:r>
      </w:hyperlink>
      <w:r>
        <w:rPr>
          <w:rFonts w:ascii="Arial" w:cs="Arial" w:eastAsia="Arial" w:hAnsi="Arial"/>
          <w:sz w:val="24"/>
          <w:szCs w:val="24"/>
        </w:rPr>
        <w:t xml:space="preserve"> г.Монреальот 6 октября 1980 года                                ПРОТОКОЛ                   касающийся изменения Конвенции о                   международной гражданской авиации      Ассамблея международной  организации гражданской авиации,  собрав-шись на свою 23-ю сессию в Монреале 6 октября 1980 года,     приняв к сведению резолюции А 21-22 и А 22-28 об аренде, фрахтова-нии воздушных судов и обмене ими при выполнении международных полетов,     приняв к  сведению  проект  поправки  к  Конвенции о международнойгражданской авиации, подготовленный 23-й сессией Юридического комитета,     отметив, что  Договаривающиеся  государства выражают общее желаниевыработать положение о передаче определенных функций и обязанностей го-сударством регистрации государству эксплуатанта воздушного судна в слу-чае аренды, фрахтования воздушных судов и обмена ими или каких-либо по-добных действий в отношении таких воздушных судов,     считая необходимым изменить в вышеуказанных целях Конвенцию о меж-дународной гражданской авиации, заключенную в Чикаго 7 декабря 1944 го-да.     1. Утверждает,  в соответствии с положениями Статьи 94 а) вышеупо-мянутой Конвенции,  следующую предложенную поправку к указанной Конвен-ции:     включить после Статьи 83 следующую новую статью 83 bis:     "Статья 83 bis. Передача определенных функций и обязанностей      a) Несмотря на положения Статей 12, 30, 31, и 32 а), в том случае,когда воздушное судно,  зарегистрированное в Договаривающемся государс-тве, эксплуатируется в соответствии с договором аренды, фрахтования иливзаимного обмена воздушными судами или в соответствии с любым  подобнымдоговором эксплуатантом, основное место деятельности которого или, еслион не имеет такого места деятельности, постоянное местопребывание кото-рого  находится в другом Договаривающемся государстве,  государство ре-гистрации может по соглашению с таким другим государством передать  емувсе  или часть своих функций и обязанностей как государства регистрациив отношении этого воздушного судна,  предусмотренных Статьями  12,  30,31, и 32 а). Государство регистрации освобождается от ответственности вотношении переданных функций и обязанностей.     b) Передача не будет иметь действия в отношении других Договарива-ющихся  государств до тех пор,  пока соглашение между государствами,  вкотором передача предусматривается,  не будет зарегистрировано в Советеи опубликовано в соответствии со Статьей 83 или до того,  как о сущест-вовании и предмете соглашения не будет непосредственно сообщено властямдругого  заинтересованного Договаривающегося государства или государствгосударством стороной соглашения.     c) Положения пунктов a) и b), упомянутых выше, также применяются кслучаям, предусмотренным Статьей 77".     2. Устанавливает,  в  соответствии с положениями упомянутой статьи94 a) названной Конвенции,  что вышеупомянутая поправка вступает в силупосле ее ратификации девяносто восемью Договаривающимися государствами,и     3) Постановляет, чтобы Генеральный секретарь Международной органи-зации гражданской авиации составил Протокол на русском, английском, ис-панском и французском языках,  тексты которого являются равно аутентич-ными и включают вышеупомянутую поправку и излагаемые ниже положения:     a) Протокол подписывается Председателем Ассамблеи и ее Генеральнымсекретарем;     b) Протокол открыт для ратификации любым государством, которое ра-тифицировало упомянутую Конвенцию о международной  гражданской  авиацииили присоединилось к ней;     c) ратификационные грамоты сдаются на хранение Международной орга-низации гражданской авиации;     d) Протокол вступает в силу в отношении государств,  которые рати-фицировали его,  в день сдачи на хранение девяносто восьмой ратификаци-онной грамоты;     e) Генеральный секретарь немедленно уведомляет все Договаривающие-ся государства о дате сдачи на хранение каждого документа о ратификацииПротокола;     f) Генеральный секретарь  немедленно  уведомляет  все  государстваучастники упомянутой Конвенции о дате вступления Протокола в силу;     g) в  отношении любого Договаривающегося государства,  ратифициро-вавшего Протокол после  вышеуказанной даты,  Протокол вступает  в  силупосле  сдачи им на хранение своей ратификационной грамоты в Международ-ную организацию гражданской авиации.     В результате  этого в соответствии с вышеуказанными действиями Ас-самблеи,  настоящий Протокол был составлен Генеральным секретарем орга-низации.     В удостоверение чего Председатель и  Генеральный секретарь  вышеу-помянутой  двадцать  третьей сессии Ассамблеи Международной организациигражданской авиации, уполномоченные на то Ассамблеей, подписали настоя-щий Протокол.      Совершено в  Монреале  шестого  дня октября месяца одна тысяча де-вятьсот  восьмидесятого года в виде одного документа на  русском,  анг-лийском,  испанском и французском языках, причем текст на каждом из нихявляется равно аутентичным.  Настоящий Протокол остается на хранение  вархивах Международной организации гражданской авиации, а заверенная ко-пия его направляется Генеральным секретарем Организации всем  государс-твам сторонам Конвенции о международной гражданской авиации,  совершен-ной в Чикаго седьмого дня декабря месяца одна  тысяча  девятьсот  сорокчетвертого года.      Председатель 23-й сессии Ассамблеи           Генеральный секретарь                              Р.С.Пияга                       Ив Ламбер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or4anctivqzbyvrsb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dalil.kg/document/17339</w:t>
      </w:r>
    </w:hyperlink>
  </w:p>
  <w:p>
    <w:pPr>
      <w:spacing w:after="0" w:before="40"/>
      <w:jc w:val="center"/>
    </w:pPr>
    <w:hyperlink w:history="1" r:id="rIdr4sy145kadm8aljmncx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gokgmq9nfobgqiiekc0" Type="http://schemas.openxmlformats.org/officeDocument/2006/relationships/hyperlink" Target="https://dalil.kg/document/1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or4anctivqzbyvrsbhx" Type="http://schemas.openxmlformats.org/officeDocument/2006/relationships/hyperlink" Target="https://dalil.kg/document/17339" TargetMode="External"/><Relationship Id="rIdr4sy145kadm8aljmncx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2026-09-26T00:12:01.941Z</dcterms:created>
  <dcterms:modified xsi:type="dcterms:W3CDTF">2026-09-26T00:12:01.941Z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