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Законом КР от </w:t>
      </w:r>
      <w:hyperlink w:history="1" r:id="rIdty0cfj8mf8aikbsom40ob">
        <w:r>
          <w:rPr>
            <w:rFonts w:ascii="Arial" w:cs="Arial" w:eastAsia="Arial" w:hAnsi="Arial"/>
            <w:color w:val="1D4ED8"/>
            <w:sz w:val="24"/>
            <w:szCs w:val="24"/>
            <w:u w:val="single"/>
          </w:rPr>
          <w:t xml:space="preserve">19 марта 1998 года № 21</w:t>
        </w:r>
      </w:hyperlink>
      <w:r>
        <w:rPr>
          <w:rFonts w:ascii="Arial" w:cs="Arial" w:eastAsia="Arial" w:hAnsi="Arial"/>
          <w:sz w:val="24"/>
          <w:szCs w:val="24"/>
        </w:rPr>
        <w:t xml:space="preserve"> г.Москваот 27 марта 1997 года                                ПРОТОКОЛ                   о внесении поправок в Соглашение              о Межправительственной фельдъегерской связи      Правительства государств-участников Соглашения  о  Межправительст-венной фельдъегерской связи,  подписанного 22 января 1993 года в городеМинск, далее именуемого Соглашением,     согласились о нижеследующем:     изложить часть вторую статьи 2 Соглашения в следующей редакции:     "При исполнении  своих обязанностей сотрудник Межправительственнойфельдъегерской связи должен быть снабжен официальным документом с  ука-занием его статуса и числа мест, составляющих официальную корреспонден-цию,  пользуется защитой государства пребывания,  личной неприкосновен-ностью,  правом ношения,  хранения и применения табельного оружия в по-рядке,  установленном национальным законодательством государства пребы-вания,  и не подлежит аресту или задержанию, обязан соблюдать законода-тельство государства пребывания и не вмешиваться в его  внутренние  де-ла".     Настоящий  Протокол вступает в силу    после получения депозитари-ем третьего уведомления о выполнении государствами-участниками Протоко-ла внутригосударственных процедур, необходимых для вступления его в си-лу.      Совершено в городе Москва 27 марта 1997 года в одном подлинном эк-земпляре на русском языке.  Подлинный экземпляр хранится в Исполнитель-ном Секретариате Содружества Независимых Государств,  который  направиткаждому  государству,  подписавшему настоящий Протокол,  его завереннуюкопию.      За Правительство Азербайджанской Республики     За Правительство Республики Молдова     За Правительство Республики Армения     За Правительство Российской Федерации     За Правительство Республики Беларусь     За Правительство Республики Таджикистан     За Правительство Грузии     За Правительство Туркменистана     За Правительство Республики Казахстан     За Правительство Республики Узбекистан     За Правительство Кыргызской Республики     За Правительство Украины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lb9pc51knvtamsyadsyw">
      <w:r>
        <w:rPr>
          <w:rFonts w:ascii="Arial" w:cs="Arial" w:eastAsia="Arial" w:hAnsi="Arial"/>
          <w:color w:val="132D3F"/>
          <w:sz w:val="16"/>
          <w:szCs w:val="16"/>
          <w:u w:val="single"/>
        </w:rPr>
        <w:t xml:space="preserve">dalil.kg/document/17343</w:t>
      </w:r>
    </w:hyperlink>
  </w:p>
  <w:p>
    <w:pPr>
      <w:spacing w:after="0" w:before="40"/>
      <w:jc w:val="center"/>
    </w:pPr>
    <w:hyperlink w:history="1" r:id="rIde8ospfthqizbdsrlmz21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y0cfj8mf8aikbsom40ob" Type="http://schemas.openxmlformats.org/officeDocument/2006/relationships/hyperlink" Target="https://dalil.kg/document/3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lb9pc51knvtamsyadsyw" Type="http://schemas.openxmlformats.org/officeDocument/2006/relationships/hyperlink" Target="https://dalil.kg/document/17343" TargetMode="External"/><Relationship Id="rIde8ospfthqizbdsrlmz21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2026-09-23T21:40:27.707Z</dcterms:created>
  <dcterms:modified xsi:type="dcterms:W3CDTF">2026-09-23T21:40:27.707Z</dcterms:modified>
</cp:coreProperties>
</file>

<file path=docProps/custom.xml><?xml version="1.0" encoding="utf-8"?>
<Properties xmlns="http://schemas.openxmlformats.org/officeDocument/2006/custom-properties" xmlns:vt="http://schemas.openxmlformats.org/officeDocument/2006/docPropsVTypes"/>
</file>