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f5ofmaehqga13tpdahygd">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21 июля 1999 года № 88 г.Варшаваот 12 октября 1929 года                                КОНВЕНЦИЯ              об унификации некоторых правил, касающихся                   международных воздушных перевозок             (В редакции Протокола от </w:t>
      </w:r>
      <w:hyperlink w:history="1" r:id="rIdalwcwwxdlqbyy3xetcd6n">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ГЛАВА I                         ПРЕДМЕТ - ОПРЕДЕЛЕНИЯ      Статья 1.      1. Настоящая Конвенция применяется при всякой международной  пере-возке  людей,  багажа  или грузов,  осуществляемой за плату посредствомвоздушного судна.  Она применяется также к бесплатным перевозкам,  осу-ществляемым посредством воздушного судна предприятием воздушных перево-зок.     2. Международной перевозкой в смысле настоящей Конвенции называет-ся всякая перевозка,  при которой,  согласно определению Сторон,  местоотправления и место назначения вне зависимости от того, имеются или нетперерыв в перевозке или перегрузка, расположены либо на территории двухВысоких Договаривающихся Сторон,  либо на территории одной и той же Вы-сокой Договаривающейся Стороны,  если остановка предусмотрена на терри-тории другого государства,  даже если это Государство не является Высо-кой Договаривающейся  Стороной.  Перевозка без подобной остановки междудвумя пунктами, находящимися на территории одной и той же Высокой Дого-варивающейся  Стороны,  не рассматривается в смысле настоящей Конвенциикак международная.     3. Перевозка, подлежащая осуществлению посредством нескольких пос-ледовательных воздушных перевозчиков,  почитается  образующей  с  точкизрения применения настоящей Конвенции, единую перевозку, если она расс-матривалась Сторонами как одна операция,  вне зависимости от того, былали  она  заключена в виде одного договора или ряда договоров,  и она нетеряет своего международного характера исключительно в силу  того,  чтоодин  или несколько договоров должны быть выполнены полностью на терри-тории одного и того же государства.     (В редакции Протокола от </w:t>
      </w:r>
      <w:hyperlink w:history="1" r:id="rIducwqjxt1u8ai2tpbzsqce">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      1. Конвенция  применяется  к перевозкам,  совершенным государствомили другими публично-правовыми юридическими лицами,  отвечающим услови-ям, предусмотренным в статье 1.     2. Настоящая  Конвенция не применяется при перевозке почтовой кор-респонденции и почтовых посылок.     (В редакции Протокола от </w:t>
      </w:r>
      <w:hyperlink w:history="1" r:id="rIdzqom_cehpmltzmg1l7tlb">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ГЛАВА II                        ПЕРЕВОЗОЧНЫЕ ДОКУМЕНТЫ                                Раздел I                            Проездной билет      Статья 3.      1. При перевозке пассажиров должен выдаваться билет, содержащий: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мире одной такой остановки;     в) уведомление о том, что если пассажир совершает поездку, при ко-торой  место  окончательного  назначения  или  остановка находятся не встране отправления,  к такой перевозке могут применяться  постановленияВаршавской  Конвенции  и  что  эта Конвенция определяет и в большинствеслучаев ограничивает ответственность перевозчика в  случае  смерти  илиранения лица, а также при утере или повреждении багажа.     2. Проездной билет будет являться свидетельством заключения  дого-вора  о перевозке и его условий.  Отсутствие,  неправильность или утеряпроездного билета не влияют ни на существование, ни на действительностьдоговора о перевозке, который будет тем не менее подпадать под действиеправил настоящей Конвенции. Однако, если с согласия перевозчикапассажир  принят  на борт самолета без выдачи ему проездного билета илиесли билет не содержит уведомления,  требуемого параграфом 1 в) настоя-щей  статьи,  то перевозчик не будет иметь права ссылаться на положениястатьи 22.     (В редакции Протокола от </w:t>
      </w:r>
      <w:hyperlink w:history="1" r:id="rIdonthh-634pks2v1kygu9p">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Раздел II                          Багажная квитанция      Статья 4.      1. При  перевозке зарегистрированного багажа должна выдаваться ба-гажная квитанция,  которая,  если она не объединена с проездным билетомили не включена в проездной билет, соответствующий положениям параграфа1 статьи 3, должна содержать: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мере одной такой остановки;     в) уведомление о том,  что если совершается перевозка, при которойместо  окончательного  назначения  или  остановка находятся не в странеотправления, к такой перевозке могут применяться постановления Варшавс-кой  конвенции  и  что эта Конвенция определяет и в большинстве случаевограничивает ответственность перевозчиков в случае утери или  поврежде-ния багажа.     2. Багажная квитанция будет до доказательства противного  являтьсясвидетельством  регистрации багажа и условий договора о перевозке.  От-сутствие,  неправильность или утеря багажной квитанции не влияют ни  насуществование, ни на действительность договора о перевозке, который бу-дет тем не менее подпадать под действие правил настоящей Конвенции. Од-нако,  если перевозчик примет на себя попечение о багаже без выдачи ба-гажной квитанции или если багажная квитанция (если она не объединена  спроездным  билетом  или не включена в проездной билет,  соответствующийположениям параграфа 1 в) статьи 3) не содержит уведомления, требуемогопараграфом 1 в) настоящей статьи,  то он не будет иметь права ссылатьсяна положения параграфа 2 статьи 22.     (В редакции Протокола от </w:t>
      </w:r>
      <w:hyperlink w:history="1" r:id="rIddvb9tdkdikvjmid4lhtet">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Раздел III                    Воздушно-перевозочный документ      Статья 5.      1. Каждый  перевозчик товаров имеет право требовать от отправителясоставления и вручения ему документа,  именуемого: "воздушно-перевозоч-ный документ";  всякий отправитель имеет право требовать от перевозчикапринятия этого документа.     2. Однако отсутствие,  неправильность или утеря этого документа невлияют ни на существование,  ни на действительность договора о перевоз-ке,  который будет, тем не менее, подпадать под действие правил настоя-щей Конвенции, с оговоркой, установленной в статье 9.      Статья 6.      1. Воздушно-перевозочный документ составляется отправителем в трехподлинных экземплярах и вручается вместе с товаром.     2. Первый экземпляр носит пометку "для перевозчика"; он подписыва-ется отправителем.  Второй экземпляр носит пометку "для получателя"; онподписывается отправителем и перевозчиком и должен следовать с товаром.Третий  экземпляр подписывается перевозчиком и возвращается им отправи-телю по принятии товара.     3. Перевозчик  должен поставить свою подпись до погрузки товара наборт воздушного судна.     4. Подпись перевозчика может быть заменена штемпелем; подпись отп-равителя может быть печатная или заменена штемпелем.     5. Если, по требованию отправителя, перевозчик составит воздушно -перевозочный документ,  он рассматривается, до доказательства противно-го, как действующий за счет отправителя.     (В редакции Протокола от </w:t>
      </w:r>
      <w:hyperlink w:history="1" r:id="rIddm9wem6sjxji12krdpk4c">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7.      Перевозчик товаров  имеет право требовать от отправителя составле-ния отдельных воздушно-перевозочных документов,  если имеется несколькомест.      Статья 8.      Воздушно-перевозочный документ должен содержать:     а) указание места отправления и места назначения;     б) если места отправления и назначения находятся на территории од-ной  и  той  же Высокой Договаривающейся Стороны,  а одна или несколькопредусмотренных остановок находятся на территории другого  Государства,указание по крайней мере одной такой остановки;     в) уведомление отправителя о том, что, если совершается перевозка,при  которой место окончательного назначения или остановка находятся нев стране отправления, к такой перевозке могут применяться постановленияВаршавской  конвенции  и  что  эта Конвенция определяет и в большинствеслучаев ограничивает ответственность перевозчиков в  случае  утери  илиповреждения товаров.     (В редакции Протокола от </w:t>
      </w:r>
      <w:hyperlink w:history="1" r:id="rId6qiboluya5zxw7yshcsga">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9.      Если с согласия перевозчика товары погружены  на  борт  воздушногосудна без составления воздушно-перевозочного документа или если воздуш-но-перевозочный документ не содержит уведомления, требуемого параграфомв) статьи 8,  то перевозчик не будет иметь права ссылаться на положенияпараграфа 2 статьи 22.     (В редакции Протокола от </w:t>
      </w:r>
      <w:r>
        <w:rPr>
          <w:rFonts w:ascii="Arial" w:cs="Arial" w:eastAsia="Arial" w:hAnsi="Arial"/>
          <w:sz w:val="24"/>
          <w:szCs w:val="24"/>
        </w:rPr>
        <w:t xml:space="preserve">28 сентября 1955 года</w:t>
      </w:r>
      <w:r>
        <w:rPr>
          <w:rFonts w:ascii="Arial" w:cs="Arial" w:eastAsia="Arial" w:hAnsi="Arial"/>
          <w:sz w:val="24"/>
          <w:szCs w:val="24"/>
        </w:rPr>
        <w:t xml:space="preserve">)      Статья 11.      1. Воздушно-перевозочный  документ,  до доказательства противного,является удостоверением заключения договора,  принятия товара и условийперевозки.     2. Данные воздушно-перевозочного документа о весе,  размерах и  обупаковке товара, а также о числе мест являются удостоверением, до дока-зательства противного; данные о количестве, об объеме и о состоянии то-вара служат доказательством против перевозчика,  лишь поскольку им быласделана их проверка в присутствии отправителя,  с указанием об  этом  ввоздушно-перевозочном  документе,  или  поскольку это касается данных овнешнем состоянии товара.      Статья 12.      1. Отправитель имеет право, при условии выполнения всех обязатель-ств,  вытекающих из договора перевозки, распоряжаться товаром, либо за-бирая его обратно с аэродрома отправления или назначения, либо останав-ливая  его в пути следования при посадке,  либо давая указание о выдачеего на месте назначения или в пути следования иному лицу,  чем  получа-тель, указанный в воздушно-перевозочном документе, либо требуя его (то-вара) возвращения на аэродром отправления, поскольку осуществление это-го права не наносит ущерба ни перевозчику,  ни другим отправителям, и собязательством возмещения вытекающих из этого расходов.     2. В тех случаях,  когда невозможно исполнение распоряжений отпра-вителя, перевозчик обязан немедленно его об этом уведомить.     3. Если  перевозчик  сообразуется с распоряжением отправителя,  нетребуя представления выданного последнему  экземпляра  воздушно-перево-зочного  документа,  то  тем самым он принимает на себя,  с сохранениемправа регресса к отправителю,  ответственность за ущерб,  который можетбыть  этим  причинен надлежащему владельцу воздушно-перевозочного доку-мента.     4. Право  отправителя  прекращается в тот момент,  когда возникаетправо получателя,  согласно следующей ниже статье 13. Однако если полу-чатель  отказывается от принятия перевозочного документа или товара илиесли они не могут быть ему вручены,  то отправитель  снова  приобретаетсвое право распоряжения.      Статья 13.      1. За исключением случаев,  указанных в предыдущей статье, получа-тель имеет право требовать от перевозчика, с момента прибытия товара наместо назначения, передачи ему воздушно-перевозочного документа и выда-чи товара, против уплаты суммы требований и исполнения условий перевоз-ки, указанных в воздушно-перевозочном документе.     2. Если иное не будет оговорено, перевозчик обязан известить полу-чателя немедленно по прибытии товара.     3. Если утеря товара признана перевозчиком или если  по  истечениисемидневного срока,  считая со дня, когда товар должен был прибыть, то-вар не прибудет, получателю разрешается осуществлять по отношению к пе-ревозчику права, вытекающие из договора о перевозке.      Статья 14.      Отправитель и  получатель могут осуществлять все права,  соответс-твенно предоставленные им статьями 12 и 13,  каждый от своего собствен-ного имени, независимо от того, действует ли он в своих собственных ин-тересах или в интересах другого,  но при условии выполнения  обязатель-ств, налагаемых договором.      Статья 15.      1. Статьи 12, 13 и 14 не оказывают никакого влияния на взаимоотно-шения отправителя и получателя,  ни на отношения третьих лиц, права ко-торых проистекают либо от отправителя, либо от получателя.     2. Любая оговорка,  отступающая от условий статей  12,  13  и  14,должна быть занесена в воздушно-перевозочный документ.     3. Ничто в настоящей Конвенции не мешает выдаче передаваемого воз-душно-перевозочного документа.     (В редакции Протокола от </w:t>
      </w:r>
      <w:hyperlink w:history="1" r:id="rIdzlnq21c5paxatkyhfyf1t">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16.      1. Отправитель  обязан дать сведения и присоединить к воздушно-пе-ревозочному документу документы,  которые до передачи товара получателюнеобходимы  для  выполнения таможенных,  городских таможенных или поли-цейских формальностей.  Отправитель отвечает перед перевозчиком за  всеубытки,  которые могли бы проистечь от отсутствия,  недостаточности илинеправильности этих сведений и бумаг,  за исключением случаев  вины  состороны перевозчика или поставленных им лиц.     2. Перевозчик не обязан проверять эти сведения и документы в отно-шении их точности или достаточности.                                ГЛАВА III                      ОТВЕТСТВЕННОСТЬ ПЕРЕВОЗЧИКА      Статья 17.      Перевозчик отвечает за вред,  происшедший в случае смерти, раненияили всякого другого телесного повреждения, понесенного пассажиром, еслинесчастный случай, причинивший вред, произошел на борту воздушного суд-на или во время всяких операций по посадке и высадке.      Статья 18.      1. Перевозчик отвечает за вред,  происшедший в случае уничтожения,потери или повреждения зарегистрированного багажа или товара, если про-исшествие, причинившее вред, произошло во время воздушной перевозки.     2. Воздушная перевозка,  по смыслу предыдущего абзаца,  охватываетпериод времени,  в течение которого багаж или товар находятся под охра-ной перевозчика,  независимо от того,  имеет ли это место на аэродроме,на борту воздушного судна или в каком-либо ином месте, в случае посадкивне аэродрома.     3. Период  времени  воздушной перевозки не включает в себя никакойземной, морской или речной перевозки, осуществленной вне аэродрома. Од-нако если подобная перевозка осуществляется во исполнение договора воз-душной перевозки,  в целях погрузки, сдачи или перегрузки, всякий ущербпочитается вытекающим,  до доказательства противного,  из происшествия,происшедшего во время воздушной перевозки.      Статья 19.      Перевозчик несет ответственность за вред,  происшедший  вследствиеопоздания при воздушной перевозке пассажиров, багажа или товаров.      Статья 20.      1. Перевозчик не несет ответственности,  если он докажет, что им ипоставленными им лицами были приняты все необходимые меры к тому, чтобыизбежать вреда или что им было невозможно их принять.     (В редакции Протокола от </w:t>
      </w:r>
      <w:hyperlink w:history="1" r:id="rIdrekmfxtzre4j894clgg-c">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21.      В случае,  если перевозчик докажет,  что вина  лица,  потерпевшеговред,  была причиной вреда или содействовала ему,  суд может,  согласнопостановлению своего собственного закона,  устранить или ограничить от-ветственность перевозчика.      Статья 22.      1. При  перевозке пассажиров ответственность перевозчика в отноше-нии каждого пассажира  ограничивается  суммой  двести  пятьдесят  тысячфранков.  В  случае,  если согласно закону суда,  в котором вчинен иск,возмещение может быть установлено в виде периодических платежей,  экви-валентная  капитализированная  сумма указанных платежей не может превы-шать двухсот пятидесяти тысяч франков.  Однако посредством особого Сог-лашения  перевозчик  и пассажир могут установить и более высокий пределответственности.     2. а)  При  перевозке зарегистрированного багажа и товаров ответс-твенность перевозчика ограничивается суммой в двести пятьдесят  франковс килограмма,  за исключением случаев, когда пассажир или отправитель вмомент передачи места перевозчику делают специальное заявление о  заин-тересованности  в  доставке  к месту назначения и уплачивают,  если этотребуется,  дополнительный сбор.  В этом случае перевозчик обязан упла-тить сумму,  не превышающую объявленной суммы,  если только он не дока-жет, что эта сумма превышает действительную заинтересованность пассажи-ра или отправителя в доставке к месту назначения.     б) В случае утери, повреждения или задержки части зарегистрирован-ного багажа или товаров,  или какого-либо предмета, входящего в их сос-тав, вес, который должен приниматься во внимание при определении суммы,которой ограничивается ответственность перевозчика,  должен быть толькообщим весом указанного места или мест.  Однако когда утеря, повреждениеили задержка зарегистрированного багажа или груза или какого-либо пред-мета,  входящего в их состав,  сказывается на  стоимости  других  мест,включенных  в ту же самую багажную квитанцию или в тот же самый воздуш-но-перевозочный документ,  то общий вес такого места  или  мест  должентакже приниматься во внимание при определении предела ответственности.     3. В отношении предметов, оставляемых пассажиром при себе, ответс-твенность  перевозчика ограничивается пятью тысячами франков с пассажи-ра.     4. Пределы,  установленные настоящей статьей, не препятствуют судуприсудить в соответствии со своим законом дополнительно все,  или частьсудебных издержек и других расходов по судебному разбирательству, поне-сенных истцом.  Вышеуказанное положение не будет применяться, если сум-ма, присужденная за возмещение вреда, исключая судебные издержки и дру-гие расходы, связанные с судебным разбирательством, не превышает суммы,которую  перевозчик  в  письменном виде предложил истцу в течение шестимесяцев со дня причинения вреда или до начала судебного дела,  если этадата является более поздней.     5. Суммы,  указанные во франках в настоящей статье, будут рассмат-риваться  как относящиеся к валютной единице,  состоящей из шестидесятипяти с половиной миллиграммов золота пробы девятьсот тысячных. Эти сум-мы могут переводиться в национальную валюту в округленных цифрах. Пере-вод сумм в национальную валюту,  не имеющую золотого содержания, в слу-чае  судебных разбирательств будет производиться в соответствии с золо-той стоимостью таких валют на дату судебного решения.     (В редакции Протокола от </w:t>
      </w:r>
      <w:hyperlink w:history="1" r:id="rIdd_o3_pukgutrj-by6asow">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23.      1. Всякая  отговорка,  клонящая  к освобождению перевозчика от от-ветственности или же установлению предела ответственности меньшего, чемтот,  который установлен в настоящей Конвенции, является недействитель-ной и не порождает никаких последствий,  но действительность этой  ого-ворки не влечет за собой недействительности договора, который продолжа-ет подпадать под действие положений настоящей Конвенции.     2. Параграф 1 настоящей статьи не применяется к положениям, касаю-щимся утери или вреда, происшедших в результате свойственного перевози-мому грузу недостатка, качества или порока.     (В редакции Протокола от </w:t>
      </w:r>
      <w:hyperlink w:history="1" r:id="rIdthbfr9nwscia3zgt4__ig">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24.      1. В случаях,  предусмотренных в статьях 18 и 19,  иск об  ответс-твенности на каком бы то ни было основании может быть предъявлен лишь всогласии с условиями и пределами, предусмотренными настоящей Конвенции.     2. В случаях, предусмотренных в статье 17, также применяются поло-жения предыдущего абзаца, без ущерба для определения круга лиц, которыеимеют право на предъявление иска, и для их ответственных прав.      Статья 25.      Пределы ответственности,  установленные в статье 22, не будут при-меняться, если будет доказано, что вред произошел в результате действияили упущения перевозчика или поставленных им лиц,  совершенного с наме-рением причинить вред или безрассудно и с сознанием того, что в резуль-тате этого, возможно, произойдет вред; при условии, что в случае такогодействия или упущения поставленного лица будет также доказано,  что онодействовало в пределах своих служебных обязанностей.     (В редакции Протокола от </w:t>
      </w:r>
      <w:hyperlink w:history="1" r:id="rId4-whw_iwdmhipcs37f1wp">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25 А.      1. Если  иск предъявлен к поставленному лицу перевозчика в связи свредом,  о котором говорится в настоящей Конвенции, то такое поставлен-ное лицо,  если оно докажет,  что оно действовало в пределах своих слу-жебных обязанностей, будет иметь право ссылаться на ограничения ответс-твенности, на которые имеет право ссылаться сам перевозчик на основаниистатьи 22.     2. Общая сумма, которая может быть взыскана с перевозчика и с пос-тавленных им лиц, не должна в этом случае превышать указанного предела.     3. Положения параграфов 1 и 2 настоящей статьи не будут применять-ся,  если будет доказано, что вред явился результатом действия или упу-щения  поставленного лица,  совершенных с намерением причинить вред илибезрассудно и с сознанием того,  что в результате этого может быть при-чинен вред.     (В редакции Протокола от </w:t>
      </w:r>
      <w:hyperlink w:history="1" r:id="rIdrs-t9ch39lr8k9v4tgj8d">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26.      1. Получение багажа и товаров получателем без возражений составитьпредложение,  впредь до доказательства противного, что товары были дос-тавлены в надлежащем состоянии и согласно перевозочному документу.     2. В случае причинения вреда лицо, имеющее право на получение гру-за,  должно направить перевозчику возражение немедленно по  обнаружениивреда и самое позднее в течение семи дней со дня получения багажа и че-тырнадцати дней со дня получения товаров.  В случае  опоздания  протестдолжен  быть  произведен  не позднее чем через 21 день,  считая со дня,когда багаж или груз были переданы в его распоряжение.     3. Всякое возражение должно быть осуществлено путем оговорки, вне-сенной в перевозочный документ,  или иного письменного сообщения,  отп-равленного в срок, установленный для этого возражения.     4. При  отсутствии  возражения  в установленные сроки никакие искипротив перевозчика не принимаются, кроме случаев обмана со стороны пос-леднего.     (В редакции Протокола от </w:t>
      </w:r>
      <w:hyperlink w:history="1" r:id="rIdqvnis2t2t55gmk_n0tmsy">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27.      В случае  смерти должника иск об ответственности в пределах,  пре-дусмотренных настоящей Конвенцией, предъявляется к его правопреемникам.      Статья 28.      1. Иск об ответственности должен быть возбужден,  по выбору истца,в  пределах  территории одной из Высоких Договаривающихся Сторон либо всуде по месту жительства перевозчика,  по месту нахождения главного уп-равления его предприятия или по месту,  где он имеет контору,  посредс-твом которой был заключен договор, либо перед судом места назначения.     2. Процедура определяется законом суда, в котором вчинен иск.      Статья 29.      1. Иск об ответственности должен быть возбужден, под страхом утра-ты права на иск,  в течение двух лет с момента прибытия  по  назначениюили со дня, когда воздушное судно должно было бы прибыть, или с моментаостановки перевозки.     2. Порядок  исчисления срока определяется законом суда,  в которомвчинен иск.      Статья 30.      В случаях перевозок,  регулируемых  определением  третьего  абзацастатьи  1,  производимых  несколькими  последовательными перевозчиками,каждый перевозчик,  принимающий пассажиров,  багаж или товар, подпадаетпод действие правил, установленных настоящей Конвенцией, и рассматрива-ется в качестве договаривающейся стороны по договору о перевозке,  пос-кольку этот договор имеет отношение к части перевозки,  совершаемой подего контролем.     В случае  такой  перевозки  пассажир  или его управомоченные могутвозбудить дело лишь против перевозчика,  производившего ту перевозку, втечение которой произошел несчастный случай или опоздание,  за исключе-нием случая, когда по специальному условию первый перевозчик принял от-ветственность за весь путь.     Если дело идет о багаже или товарах,  отправитель может  возбудитьдело против первого перевозчика, и получатель, имеющий право на получе-ние - против последнего,  и тот и другой могут,  кроме того, предъявитьиск к перевозчику,  совершавшего перевозку, в течение которой произошлиуничтожение,  утеря,  повреждение или задержка.  Эти перевозчики  будутнести солидарную ответственность перед отправителем и получателем.                                ГЛАВА IV          ПОСТАНОВЛЕНИЯ, КАСАЮЩИЕСЯ КОМБИНИРОВАННЫХ ПЕРЕВОЗОК      Статья 31.      1. В случае комбинированных перевозок, осуществляемых частью какимлибо иным способом перевозки, положения настоящей Конвенции применяютсялишь к воздушной перевозке,  если притом  последняя  отвечает  условиямстатьи 1.     2. Ничто в настоящей Конвенции не мешает сторонам,  в случаях ком-бинированной перевозки, включать в воздушно-перевозочный документ усло-вия,  относящиеся к иным видам перевозок,  при условии,  что  положениянастоящей Конвенции будут применяемы в отношении перевозки по воздуху.                                 ГЛАВА V                 ОБЩИЕ И ЗАКЛЮЧИТЕЛЬНЫЕ ПОСТАНОВЛЕНИЯ      Статья 32.      Являются недействительными всякие оговорки договора о перевозке  ивсякие особые соглашения,  предшествовавшие причинению вреда,  которымистороны отступали бы от правил настоящей Конвенции,  либо путем опреде-ления подлежащего применению закона, либо путем изменения правил о под-судности. Однако при перевозке товаров, в пределах настоящей Конвенции,допускается условие о третейском разбирательстве,  если третейское раз-бирательство должно происходить в тех местностях,  на которые распрост-раняется компетенция судов, предусмотренных в статье 28 абзац 1.      Статья 33.      Ничто в  настоящей  Конвенции  не может помешать перевозчику отка-заться от заключения договора о перевозке или устанавливать правила, непротиворечащие положениям настоящей Конвенции.      Статья 34.      Положения статей с 3 по 9  включительно,  касающиеся  перевозочныхдокументов, не будут применяться в случае перевозки, осуществляемой приисключительных обстоятельствах вне всяких нормальных операций  по  воз-душной эксплуатации.     (В редакции Протокола от </w:t>
      </w:r>
      <w:hyperlink w:history="1" r:id="rId3qn2reye1xjsbtnybsfeh">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35.      Когда в  настоящей Конвенции речь идет о днях,  то подразумеваютсядни непрерывной последовательности, а не рабочие дни.      Статья 36.      Настоящая Конвенция составлена в одном экземпляре  на  французскомязыке,  который  будет храниться в архивах Министерства иностранных делПольши,  и заверенная копия которая будет передана распоряжением  Поль-ского  Правительства  Правительству  каждой из Высоких ДоговаривающихсяСторон.      Статья 37.      1. Настоящая Конвенция будет ратифицирована.  Ратификационные гра-моты  будут депонированы в архивах Министерства иностранных дел Польши,которое сообщит об этом депонировании Правительству каждой  из  ВысокихДоговаривающихся Сторон.     2. После того,  как настоящая Конвенция будет ратифицирована пятьюВысокими Договаривающимися Сторонами,  она вступит в силу между ними надевяностый день после депонирования пятой ратификации. Впоследствии онавступит  в силу между Высокими Договаривающимися Сторонами,  которые еератифицировали, и Высокой Договаривающейся Стороной, которая депонируетсвою  ратификационную грамоту,  на девяностый день после ее депонирова-ния.     3. Правительство  Польской Республики сообщит Правительству каждойиз Высоких Договаривающихся Сторон дату вступления настоящей Конвенции,так же как и дату депонирования каждой ратификации.      Статья 38.      1. Настоящая Конвенция после вступления ее в силу останется откры-той для присоединения всех государств.     2. Присоединение будет произведено посредством сообщения,  направ-ленного Правительству Польской Республики, которое сообщит об этом Пра-вительству каждой из Высоких Договаривающихся Сторон.     3. Присоединение возымеет действие с девяностого дня после нотифи-кации, сделанной Правительством Польской Республики.      Для Кыргызской Республики вступила в силу 9 мая 2000 года       Статья 39.      1. Каждая  из  Высоких Договаривающихся Сторон может денонсироватьнастоящую Конвенцию  посредством  сообщения,  сделанного  ПравительствуПольской Республики,  которое немедленно известит об этом Правительствокаждой из Высоких Договаривающихся Сторон.     2. Денонсирование  возымеет действие через шесть месяцев после со-общения о денонсировании и лишь в отношении стороны, которая его произ-вела.      Статья 40.      1. Высокие Договаривающиеся Стороны могут при подписании,  депони-ровании ратификаций или при своем присоединении заявить,  что  принятиеими  настоящей Конвенции не распространяется на всю совокупность или накакую-либо часть своих колоний, протекторатов, мандатных территорий иливсякой  иной  территории,  находящейся  под  их  суверенитетом  или подвластью, или на всякую иную территорию, находящуюся под сюзеренитетом.     2. Вследствие этого они могут впоследствии присоединиться отдельноот имени всей совокупности или какой-либо части своих колоний,  протек-торатов,  мандатных территорий или всякой иной территории,  находящейсяпод их суверенитетом или их властью, или всякой территории, находящейсяпод сюзеренитетом,  таким образом не вошедших в их первоначальное сооб-щение.     3. Они также могут,  сообразуясь с ее постановлениями,  денонсиро-вать настоящую Конвенцию отдельно,  либо за всю совокупность,  либо  закакую-либо часть своих колоний, протекторатов, мандатных территорий иливсякой  иной  территории,  находящейся  под  их  суверенитетом  или  ихвластью, или всякой территории, находящейся под сюзеренитетом.     (В редакции Протокола от </w:t>
      </w:r>
      <w:hyperlink w:history="1" r:id="rIdg4nhosgog3tkcor_ilotk">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40 А.      1. В параграфе 2 статьи 37 и в параграфе  1  статьи  40  выражение"Высокая Договаривающаяся Сторона" означает "Государство". Во всех дру-гих случаях выражение "Высокая Договаривающаяся Сторона" означает Госу-дарство, чья ратификация или присоединение к Конвенции вошли в  силу  ичья денонсация Конвенции не вошла в силу.     2. Для целей настоящей Конвенции слово  "территория"  означает  нетолько территорию метрополии Государства,  но также все другие террито-рии,  за внешние отношения которых это  Государство  несет  ответствен-ность.     (В редакции Протокола от </w:t>
      </w:r>
      <w:hyperlink w:history="1" r:id="rIda_ap79yktekjqd9xtzaih">
        <w:r>
          <w:rPr>
            <w:rFonts w:ascii="Arial" w:cs="Arial" w:eastAsia="Arial" w:hAnsi="Arial"/>
            <w:color w:val="1D4ED8"/>
            <w:sz w:val="24"/>
            <w:szCs w:val="24"/>
            <w:u w:val="single"/>
          </w:rPr>
          <w:t xml:space="preserve">28 сентября 1955 года</w:t>
        </w:r>
      </w:hyperlink>
      <w:r>
        <w:rPr>
          <w:rFonts w:ascii="Arial" w:cs="Arial" w:eastAsia="Arial" w:hAnsi="Arial"/>
          <w:sz w:val="24"/>
          <w:szCs w:val="24"/>
        </w:rPr>
        <w:t xml:space="preserve">)      Статья 41.      Каждая из Высоких Договаривающихся Сторон может не ранее чем черездва года после вступления в силу настоящей Конвенции взять на себя ини-циативу  созыва  новой  международной конференции в целях изыскания техулучшений,  которые могли бы быть внесены в настоящую Конвенцию. С этойцелью  она  обратится  к Правительству Французской Республики,  котороепримет необходимые меры для подготовки этой конференции.     Настоящая Конвенция,  заключенная  в Варшаве 12 октября 1929 года,останется открытой для подписания до 31 января 1930 года.                          ДОПОЛНИТЕЛЬНЫЙ ПРОТОКОЛ                              к статье 2      Высокие Договаривающиеся Стороны сохраняют за собой право объявитьв момент ратификации или присоединения,  что статья 2 абзац 1 настоящейКонвенции  не  будет  применяться к международным воздушным перевозкам,совершаемым непосредственно Государством,  его колониями, протектората-ми,  мандатными  территориями  или  всякой иной территориями или всякойиной территорией,  находящейся под его суверенитетом, его сюзеренитетомили его властью.</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kdvzp3mspa1i594vciydc">
      <w:r>
        <w:rPr>
          <w:rFonts w:ascii="Arial" w:cs="Arial" w:eastAsia="Arial" w:hAnsi="Arial"/>
          <w:color w:val="132D3F"/>
          <w:sz w:val="16"/>
          <w:szCs w:val="16"/>
          <w:u w:val="single"/>
        </w:rPr>
        <w:t xml:space="preserve">dalil.kg/document/17481</w:t>
      </w:r>
    </w:hyperlink>
  </w:p>
  <w:p>
    <w:pPr>
      <w:spacing w:after="0" w:before="40"/>
      <w:jc w:val="center"/>
    </w:pPr>
    <w:hyperlink w:history="1" r:id="rIdcbysrxmjvfezrs-ngxoz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5ofmaehqga13tpdahygd" Type="http://schemas.openxmlformats.org/officeDocument/2006/relationships/hyperlink" Target="https://dalil.kg/document/251" TargetMode="External"/><Relationship Id="rIdalwcwwxdlqbyy3xetcd6n" Type="http://schemas.openxmlformats.org/officeDocument/2006/relationships/hyperlink" Target="https://dalil.kg/document/17484" TargetMode="External"/><Relationship Id="rIducwqjxt1u8ai2tpbzsqce" Type="http://schemas.openxmlformats.org/officeDocument/2006/relationships/hyperlink" Target="https://dalil.kg/document/17484" TargetMode="External"/><Relationship Id="rIdzqom_cehpmltzmg1l7tlb" Type="http://schemas.openxmlformats.org/officeDocument/2006/relationships/hyperlink" Target="https://dalil.kg/document/17484" TargetMode="External"/><Relationship Id="rIdonthh-634pks2v1kygu9p" Type="http://schemas.openxmlformats.org/officeDocument/2006/relationships/hyperlink" Target="https://dalil.kg/document/17484" TargetMode="External"/><Relationship Id="rIddvb9tdkdikvjmid4lhtet" Type="http://schemas.openxmlformats.org/officeDocument/2006/relationships/hyperlink" Target="https://dalil.kg/document/17484" TargetMode="External"/><Relationship Id="rIddm9wem6sjxji12krdpk4c" Type="http://schemas.openxmlformats.org/officeDocument/2006/relationships/hyperlink" Target="https://dalil.kg/document/17484" TargetMode="External"/><Relationship Id="rId6qiboluya5zxw7yshcsga" Type="http://schemas.openxmlformats.org/officeDocument/2006/relationships/hyperlink" Target="https://dalil.kg/document/17484" TargetMode="External"/><Relationship Id="rIdzlnq21c5paxatkyhfyf1t" Type="http://schemas.openxmlformats.org/officeDocument/2006/relationships/hyperlink" Target="https://dalil.kg/document/17484" TargetMode="External"/><Relationship Id="rIdrekmfxtzre4j894clgg-c" Type="http://schemas.openxmlformats.org/officeDocument/2006/relationships/hyperlink" Target="https://dalil.kg/document/17484" TargetMode="External"/><Relationship Id="rIdd_o3_pukgutrj-by6asow" Type="http://schemas.openxmlformats.org/officeDocument/2006/relationships/hyperlink" Target="https://dalil.kg/document/17484" TargetMode="External"/><Relationship Id="rIdthbfr9nwscia3zgt4__ig" Type="http://schemas.openxmlformats.org/officeDocument/2006/relationships/hyperlink" Target="https://dalil.kg/document/17484" TargetMode="External"/><Relationship Id="rId4-whw_iwdmhipcs37f1wp" Type="http://schemas.openxmlformats.org/officeDocument/2006/relationships/hyperlink" Target="https://dalil.kg/document/17484" TargetMode="External"/><Relationship Id="rIdrs-t9ch39lr8k9v4tgj8d" Type="http://schemas.openxmlformats.org/officeDocument/2006/relationships/hyperlink" Target="https://dalil.kg/document/17484" TargetMode="External"/><Relationship Id="rIdqvnis2t2t55gmk_n0tmsy" Type="http://schemas.openxmlformats.org/officeDocument/2006/relationships/hyperlink" Target="https://dalil.kg/document/17484" TargetMode="External"/><Relationship Id="rId3qn2reye1xjsbtnybsfeh" Type="http://schemas.openxmlformats.org/officeDocument/2006/relationships/hyperlink" Target="https://dalil.kg/document/17484" TargetMode="External"/><Relationship Id="rIdg4nhosgog3tkcor_ilotk" Type="http://schemas.openxmlformats.org/officeDocument/2006/relationships/hyperlink" Target="https://dalil.kg/document/17484" TargetMode="External"/><Relationship Id="rIda_ap79yktekjqd9xtzaih" Type="http://schemas.openxmlformats.org/officeDocument/2006/relationships/hyperlink" Target="https://dalil.kg/document/17484" TargetMode="External"/><Relationship Id="rId8" Type="http://schemas.openxmlformats.org/officeDocument/2006/relationships/image" Target="media/8de64316e95979c063c17bcd5380dc052a2594e9.png"/><Relationship Id="rId2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kdvzp3mspa1i594vciydc" Type="http://schemas.openxmlformats.org/officeDocument/2006/relationships/hyperlink" Target="https://dalil.kg/document/17481" TargetMode="External"/><Relationship Id="rIdcbysrxmjvfezrs-ngxoz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2026-09-25T22:06:45.335Z</dcterms:created>
  <dcterms:modified xsi:type="dcterms:W3CDTF">2026-09-25T22:06:45.335Z</dcterms:modified>
</cp:coreProperties>
</file>

<file path=docProps/custom.xml><?xml version="1.0" encoding="utf-8"?>
<Properties xmlns="http://schemas.openxmlformats.org/officeDocument/2006/custom-properties" xmlns:vt="http://schemas.openxmlformats.org/officeDocument/2006/docPropsVTypes"/>
</file>