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с оговоркой Законом КР                     от </w:t>
      </w:r>
      <w:hyperlink w:history="1" r:id="rIdkftjcy9jybbi5vcl8vi1u">
        <w:r>
          <w:rPr>
            <w:rFonts w:ascii="Arial" w:cs="Arial" w:eastAsia="Arial" w:hAnsi="Arial"/>
            <w:color w:val="1D4ED8"/>
            <w:sz w:val="24"/>
            <w:szCs w:val="24"/>
            <w:u w:val="single"/>
          </w:rPr>
          <w:t xml:space="preserve">6 августа 2005 года № 136</w:t>
        </w:r>
      </w:hyperlink>
      <w:r>
        <w:rPr>
          <w:rFonts w:ascii="Arial" w:cs="Arial" w:eastAsia="Arial" w:hAnsi="Arial"/>
          <w:sz w:val="24"/>
          <w:szCs w:val="24"/>
        </w:rPr>
        <w:t xml:space="preserve"> г.Чолпон-Атаот 16 апреля 2004 года                               СОГЛАШЕНИЕ           о введении международного сертификата взвешивания        грузовых транспортных средств на территориях государств             участников Содружества Независимых Государств      Правительства государств - участников настоящего Соглашения,  име-нуемых в дальнейшем Сторонами,     исходя из необходимости согласованных действий в области  междуна-родных  автомобильных  грузовых  перевозок  и унификации условий для ихосуществления, устранения барьеров в международном сообщении,     в целях  реализации Программы действий по развитию Содружества Не-зависимых Государств на период до 2005 года,  утвержденной Решением Со-вета  глав  правительств  Содружества Независимых Государств от 20 июня2000 г.,  Соглашения  о  принципах  формирования  общего  транспортногопространства  и  условиях  взаимодействия государств - участников СНГ вобласти транспортной политики от 9 октября 1997 г.  и Соглашения о  по-рядке транзита через территории государств - участников Содружества Не-зависимых Государств от 4 июня 1999 г.     согласились о нижеследующем:      Статья 1.      Используемые в настоящем Соглашении термины имеют следующие значе-ния:     международная перевозка  грузов - перевозка грузов на транспортныхсредствах, зарегистрированных на территории Сторон, с пересечением гра-ницы  хотя  бы  одной из Сторон,  в том числе перевозка транзитом по ихтерритории;     транспортное средство  - механическое дорожное транспортное средс-тво,  а также любой прицеп или полуприцеп, предназначенный для его бук-сировки таким транспортным средством;     перевозчик (транспортный оператор) - лицо, непосредственно отвеча-ющее  за  перевозку  грузов либо использующее для этой перевозки третьюсторону, в соответствии с договором перевозки;     международный сертификат взвешивания грузовых транспортных средств(сертификат) - документ,  содержащий достоверные данные о весовых пара-метрах транспортного средства, выдаваемый станцией взвешивания, уполно-моченной компетентными органами Сторон;     станция взвешивания - уполномоченный компетентными органами Сторо-ны пункт взвешивания, производящий взвешивание транспортного средства ивыдающий сертификат установленного образца;     контрольное взвешивание - взвешивание транспортного  средства  приследующих обстоятельствах:     - несоответствие весовых характеристик,  указанных в сертификате ипутевой документации (СМR, CARNET TIR);     - при дозагрузке, частичной разгрузке либо перегрузке груза в дру-гое транспортное средство,  а также при передаче груза под другой тамо-женный режим;     - несоответствие данных, указанных в сертификате (графа 3), и дан-ных о контролируемом транспортном средстве (тип транспортного средства,регистрационные номера);     - несоответствие особых весовых характеристик данным,  указанным всертификате (графа 8).      Статья 2.      1. Настоящее  Соглашение регулирует порядок применения сертификатана территориях Сторон.     2. Сертификат  выдается  в  целях  упрощения процедуры пересеченияграниц между Сторонами и,  в частности, избежания многократного взвеши-вания транспортных средств на территориях Сторон.      Статья 3.      1. Стороны принимают и взаимно признают сертификаты,  выданные од-ной из Сторон.     2. Сертификат изготавливается типографским способом и имеет систе-му защиты.  Содержание сертификата указано в Приложении, являющемся не-отъемлемой частью настоящего Соглашения (далее - Приложение).     3. Бланки сертификата печатаются на  русском  языке  компетентнымиорганами  каждой  из Сторон,  могут быть дублированы на государственномязыке каждой из Сторон при условии  соблюдения  установленного  форматасертификата и расположения его пунктов.     4. Бланки сертификата являются бланками строгой отчетности.      Статья 4.      1. Информационное обеспечение и  координацию  деятельности  компе-тентных  органов  Сторон  по  применению сертификата в рекомендательнойформе осуществляет Межправительственный совет дорожников (далее -  МСД)совместно с Координационным транспортным совещанием государств - участ-ников СНГ (далее - КТС СНГ).     2. Компетентные  органы Сторон формируют перечни станций взвешива-ния на  территориях  соответствующих Сторон и информируют МСД. МСД сов-местно с КТС СНГ доводят указанные перечни до всех компетентных органови транспортных администраций Сторон.     3. Обязательные требования,  предъявляемые к станциям  взвешиванияпри  их аккредитации,  и основные характеристики оборудования,  котороенадлежит применять для взвешивания транспортных  средств,  приведены  вПриложении.      Статья 5.      1. Дополнительное,  в том числе контрольное взвешивание транспорт-ного средства не осуществляется, за исключением обстоятельств, изложен-ных в абзаце 7 статьи 1.     2. Результаты контрольного взвешивания заносятся в графу 10 серти-фиката.     3. Компетентные органы Сторон о результатах контрольного взвешива-ния информируют таможенные органы своих государств.     4. При обнаружении расхождения более 2%  между данными, указаннымив п.п. 7.2, 7.3 сертификата, и реальным весом ответственность несет пе-ревозчик в соответствии с законодательством каждой из Сторон.     Информация для принятия мер о данном факте доводится до компетент-ных органов Сторон, на территориях которых был выдан сертификат и заре-гистрировано транспортное средство.     5. В случае систематического расхождения  результатов  взвешиваниятранспортных средств на уполномоченной станции взвешивания более чем на2% станция может быть лишена аккредитации в соответствии с национальнымзаконодательством своего государства.      Статья 6.      1. Сертификат выдается компетентными органами Сторон перевозчику впунктах погрузки либо на первой станции взвешивания,  расположенной  напути следования транспортного средства.     2. В случае превышения весовых характеристик, указанных в сертифи-кате, значений допустимых весовых параметров, действующих на территорииСторон, перевозчик обязан в установлением порядке оплатить соответству-ющие сборы и пошлины, установленные законодательствами Сторон.      Статья 7.      Настоящее Соглашение  не  затрагивает  прав и обязательств Сторон,вытекающих из других международных договоров по международному  автомо-бильному сообщению, участниками которых они являются.      Статья 8.      Компетентные органы  Сторон в целях реализации настоящего Соглаше-ния на безвозмездной основе представляют необходимую информацию о своихдействующих  нормативных правовых актах и внесении изменений и дополне-ний в них,  а также о прочих обстоятельствах, имеющих значение для меж-дународных  автомобильных  грузовых  перевозок и затрагивающих интересыдругих государств - участников настоящего соглашения.      Статья 9.      Настоящее Соглашение вступает в силу с даты сдачи на хранение  де-позитарию  третьего уведомления о выполнении подписавшими его Сторонамивсех необходимых внутригосударственных процедур.     Для Сторон, выполнивших необходимые процедуры позднее, оно вступа-ет в силу с даты сдачи на хранение депозитарию соответствующих докумен-тов.      Статья 10.      В настоящее  Соглашение  по  взаимному  согласию Сторон могут бытьвнесены изменения и дополнения, оформляемые отдельными протоколами, ко-торые  вступают в силу в соответствии с положениями статьи 9 настоящегоСоглашения и являются его неотъемлемой частью.      Статья 11.      Спорные вопросы, связанные с применением или толкованием настояще-го Соглашения, разрешаются путем переговоров заинтересованных Сторон.      Статья 12.      Настоящее Соглашение действует в течение 5 лет со дня его вступле-ния в силу. По истечении этого срока настоящее Соглашение автоматическипродлевается на последующие пятилетние периоды,  если Стороны не примутиного решения.      Статья 13.      Настоящее Соглашение открыто для присоединения к нему других госу-дарств - участников Содружества Независимых Государств, а также третьихгосударств,  не являющихся участниками  Содружества  Независимых  Госу-дарств, разделяющих его цели и принципы, путем передачи депозитарию до-кументов о таком присоединении.     Присоединение третьих государств считается вступившим в силу, еслини одна из Сторон не выступит против этого в течение трех месяцев посленаправления депозитарием соответствующего уведомления.      Статья 14.      Каждая Сторона  может  выйти  из  настоящего Соглашения,  направивписьменное уведомление об этом депозитарию не позднее чем за 6  месяцевдо даты выхода.      Совершено в  городе Чолпон-Ате 16 апреля 2004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За Правительство     Республики Армения                         За Правительство     (подпись)                                  Российской Федерации                                                (подпись)     За Правительство     Республики Беларусь                        За Правительство     (подпись)                                  Республики Таджикистан                                                (подпись)     За Правительство     Грузии                                     За Правительство     (подпись)                                  Туркменистана      За Правительство                           За Правительство     Республики Казахстан                       Республики Узбекистан     с оговоркой     (подпись)                                  За Правительство                                                Украины     За Правительство                           (подпись)     Кыргызской Республики     (подпись)                                              Приложение                                      к Соглашению о введении                              международного сертификата взвешивания                                   грузовых транспортных средств                            на территориях государств - участников СНГ      Международный сертификат взвешивания грузовых транспортных средств(сертификат)  должен соответствовать приводимому в настоящем приложенииобразцу и выдаваться и  использоваться  под  контролем  уполномоченногоправительственного  органа  каждой Стороны в соответствии с процедурой,описание которой приводится в настоящем Приложении.     При печати  бланков  сертификата  Стороны обязаны предусмотреть неменее трех степеней защиты.  Содержание и форма их идентификации  дово-дятся до сведения Сторон через Секретариат МСД и Исполком КТС СНГ.     Использование сертификата транспортными операторами  является  фа-культативным.             1. Процедура выдачи и использования сертификата      1.1. Сертификат,  надлежащим  образом  заполненный  а) сотрудникомуполномоченной станции взвешивания и б) транспортными операторами/води-телями грузовых автомобилей,  принимается и признается в качестве доку-мента,  содержащего достоверные сведения о взвешиваниях,  произведенныхуполномоченными органами Сторон.     1.2. Применение сертификата на территориях Сторон  не  зависит  отгосударства  его  выдачи,  а  также регистрации транспортного средства,осуществляющего международную грузовую перевозку TIR или по иной проце-дуре,  исключающей  несанкционированный  доступ в грузовой отсек транс-портного средства.     1.3. В  случае  выдачи  сертификата  в стране въезда транспортногосредства (независимо от страны его регистрации)  на  территории  Сторонпри  осуществлении международной транзитной перевозки грузов с террито-рии государств,  не являющихся участниками настоящего соглашения, изме-рение массы транспортного средства проводится только при въезде на тер-риторию первой Стороны.     1.4. Компетентные органы признают информацию,  содержащуюся в сер-тификате, в качестве достоверной и не осуществляют дополнительных взве-шиваний.     1.5. Компетентные органы могут произвести проверку веса транспорт-ного средства по требованию оператора и при следующих обстоятельствах:     - несоответствие весовых характеристик,  указанных в сертификате ипутевой документации (CMR, CARNET TIR);     - при дозагрузке, частичной разгрузке либо перегрузке груза в дру-гое транспортное средство,  а также при передаче груза под другой тамо-женный режим;     - несоответствие  данных,  указанных  в  сертификате и сведениях оконтролируемом грузовом транспортом средстве (тип грузового  автотранс-портного средства, государственные регистрационные знаки);     - несоответствие особых весовых характеристик данным,  указанным всертификате (графа 8).     1.6. Результаты  контрольного  взвешивания  заносятся  сотрудникомстанции взвешивания в графу 10 сертификата. Графа 10 сертификата служитоснованием для оценки деятельности станций  при  выдаче  им  разрешений(лицензий) на право проведения взвешивания транспортных средств.     1.7. Взвешивание для оформления этого сертификата производится  позапросу  транспортного  оператора/водителя,  грузовое  автотранспортноесредство которого зарегистрировано на территории одной из Сторон, упол-номоченными станциями взвешивания по стоимости,  размер которой опреде-ляется исходя из объема предоставленных услуг.           2. Требования к уполномоченным станциям взвешивания      2.1. Уполномоченные станции взвешивания заполняют вместе с  опера-тором/водителем транспортного средства международный сертификат взвеши-вания грузовых транспортных средств в соответствии со следующими  мини-мальными требованиями:     А. На станциях взвешивания должны применяться  весы,  внесенные  вГосударственный  реестр  средств  измерений  Стороны.  По точности весыдолжны соответствовать ряду 0,5; 1.0; 2,0 классов точности. Участок до-роги с установленными весами должен быть аттестован с целью обеспечениявзвешивания транспортных средств с погрешностью,  не превышающей допус-тимую.     Б. Компетентные органы Сторон обеспечивают достаточную  компетент-ность станций взвешивания с помощью таких средств, как аккредитация илиоценка, использование соответствующих средств взвешивания, квалификацияперсонала.     В. Оборудование для взвешивания должно содержаться в рабочем  сос-тоянии.  Оно должно регулярно проходить метрологическую аттестацию (по-верку) с последующим клеймением (опломбированием) компетентными органа-ми, ответственными за соблюдение требований в области мер и весов.     Оборудование для взвешивания и его максимально допустимая  погреш-ность,  а также порядок использования должны соответствовать рекоменда-циям Международной организации по законодательной метрологии (МОЗМ).     2.2. При  определении действительного значения физической величинымассы транспортных средств необходимо руководствоваться нормативным до-кументом,  устанавливающим класс точности и допустимую погрешность обо-рудования для взвешивания (использование допустимой  погрешности  путемвычитания  ее  из измеренного веса при взвешивании транспортных средствне рекомендуется,  так как весовые устройства на станциях  взвешивания,находясь  в  пределах допуска,  могут работать в минусовом или плюсовомрежиме, что может привести к завышению пределов максимальной допустимойпогрешности).     2.3. Компетентные органы Сторон публикуют перечень всех  уполномо-ченных станций взвешивания.  Эти перечни,  а также любые вносимые в нихизменения доводятся до сведения других Сторон,  Секретариата МСД и  Ис-полкома  КТС СНГ для рассылки заинтересованным организациям и пользова-телям.                3. Содержание международного сертификата               взвешивания грузовых транспортных средств      Международный сертификат взвешивания грузовых транспортных средствсодержит следующие графы и разделы.      Заполняется водителем до взвешивания транспортного средства      Графа 1. Сведения о транспортном операторе:     - наименование  транспортного  оператора  (полный  адрес,  включаястрану);     - номер телефона;     - номер факса;     - адрес электронной почты.     Графа 2. Договор на перевозку №...:     - CARNET TIR (если применимо);     - CMR (если применимо).     Графа 3. Сведения о грузовом транспортном средстве:     - регистрационный номер автомобиля и прицепа;     - система подвески автомобиля и прицепа.      Заполняется сотрудником уполномоченной станции взвешивания      Графа 4. Сведения об уполномоченной станции взвешивания (код, наи-менование и адрес, включая страну):     - сведения о классе точности оборудования для взвешивания.     Графа 5. Номер взвешиваемого транспортного средства.     Графа 6. Дата выдачи сертификата (день, месяц, год).     Графа 7. Результаты взвешивания (с приложением оригинальной офици-альной записи станции взвешивания):     - тип грузового транспортного средства;     - измерение веса на ось;     - измерение полного веса.     Графа 8. Особые весовые характеристики:     - степень заполнения топливных баков, присоединенных к двигателю;     - степень  заполнения  топливных баков включая баки для устройстваохлаждения;     - число запасных шин;     - число людей в транспортном средстве во время взвешивания;     - наличие подъемной оси.      Заполняется водителем после взвешивания транспортного средства      Графа 9. Подтверждение правильности заполнения граф 1-8:     - дата;     - фамилия, имя, отчество водителя (водителей) транспортного средс-тва;     - замечания (если имеются).      Заполняется сотрудником  уполномоченной  станции  взвешивания  приисключительном (контрольном) случае      Графа 10. Дата, имена и подписи сотрудников, проводивших контроль-ное взвешивание. Примечания (результат контрольного взвешивания).                       4. Приложения к сертификату      Приложения к  сертификату  носят пояснительный характер и содержатсхематические рисунки типов автотранспортных средств, которые требуетсяуказывать в графе 7.1 сертификата, в том числе:     I. Грузовики;     II. Состав транспортных средств;     III. Сочлененные транспортные средства.  г.Чолпон-Атаот 16 апреля 2004 года                      Оговорка Республики Казахстан           к пункту 1 повестки дня Совета глав правительств      Содружества Независимых Государств о Соглашении о введении      международного сертификата взвешивания грузов транспортных           средств на территориях государств-участников СНГ      В соответствии с национальным законодательством Республики Казахс-тан автомобильные перевозки крупногабаритных и тяжеловесных  грузов  натерритории Республики Казахстан не допускаются,  за исключением случаевперевозки неделимых крупногабаритных и тяжеловесных грузов.      Премьер-Министр Республики Казахстан             Д.Ахметов       Настоящим удостоверяю,  что прилагаемый текст является аутентичнойкопией  Соглашения  о  введении  международного сертификата взвешиваниягрузовых транспортных средств на территориях  государств  -  участниковСодружества Независимых Государств,  принятого на заседании Совета главправительств Содружества Независимых Государств,  которое состоялось 16апреля 2004 года в городе Чолпон-Ате.  Подлинный экземпляр вышеупомяну-того Соглашения хранится в Исполнительном комитете Содружества  Незави-симых Государств.      Председатель Исполнительного комитета -     Исполнительный секретарь СНГ                       Ю.Яров      Официально заверенный текст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yxcncwkowejrmsp0zni">
      <w:r>
        <w:rPr>
          <w:rFonts w:ascii="Arial" w:cs="Arial" w:eastAsia="Arial" w:hAnsi="Arial"/>
          <w:color w:val="132D3F"/>
          <w:sz w:val="16"/>
          <w:szCs w:val="16"/>
          <w:u w:val="single"/>
        </w:rPr>
        <w:t xml:space="preserve">dalil.kg/document/17552</w:t>
      </w:r>
    </w:hyperlink>
  </w:p>
  <w:p>
    <w:pPr>
      <w:spacing w:after="0" w:before="40"/>
      <w:jc w:val="center"/>
    </w:pPr>
    <w:hyperlink w:history="1" r:id="rId5nqxoqwxefiwfhgh9ku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tjcy9jybbi5vcl8vi1u" Type="http://schemas.openxmlformats.org/officeDocument/2006/relationships/hyperlink" Target="https://dalil.kg/document/17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yxcncwkowejrmsp0zni" Type="http://schemas.openxmlformats.org/officeDocument/2006/relationships/hyperlink" Target="https://dalil.kg/document/17552" TargetMode="External"/><Relationship Id="rId5nqxoqwxefiwfhgh9ku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2026-10-01T16:03:46.900Z</dcterms:created>
  <dcterms:modified xsi:type="dcterms:W3CDTF">2026-10-01T16:03:46.900Z</dcterms:modified>
</cp:coreProperties>
</file>

<file path=docProps/custom.xml><?xml version="1.0" encoding="utf-8"?>
<Properties xmlns="http://schemas.openxmlformats.org/officeDocument/2006/custom-properties" xmlns:vt="http://schemas.openxmlformats.org/officeDocument/2006/docPropsVTypes"/>
</file>