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ygz9evkp74ldbka87f80d">
        <w:r>
          <w:rPr>
            <w:rFonts w:ascii="Arial" w:cs="Arial" w:eastAsia="Arial" w:hAnsi="Arial"/>
            <w:color w:val="1D4ED8"/>
            <w:sz w:val="24"/>
            <w:szCs w:val="24"/>
            <w:u w:val="single"/>
          </w:rPr>
          <w:t xml:space="preserve">8 декабря 1999 года № 670</w:t>
        </w:r>
      </w:hyperlink>
      <w:r>
        <w:rPr>
          <w:rFonts w:ascii="Arial" w:cs="Arial" w:eastAsia="Arial" w:hAnsi="Arial"/>
          <w:sz w:val="24"/>
          <w:szCs w:val="24"/>
        </w:rPr>
        <w:t xml:space="preserve"> г.Минскот 4 июня 1999 года                               СОГЛАШЕНИЕ         о мерах по предупреждению и пресечению использования           ложных товарных знаков и географических указаний      Государства-участники настоящего Соглашения в  лице  своих  прави-тельств, далее - Стороны,     основываясь на Соглашении о мерах по охране промышленной собствен-ности  и создании Межгосударственного совета по вопросам охраны промыш-ленной собственности от 12 марта 1993 года,  Договоре о проведении сог-ласованной антимонопольной политики от 23 декабря 1993 года, а также наСоглашении о сотрудничестве по пресечению правонарушений в области  ин-теллектуальной собственности от 6 марта 1998 года,     признавая важное значение совместных мер по  осуществлению  защитыправ  потребителей и производителей от реализации товаров с использова-нием ложных товарных знаков и географических указаний,     руководствуясь общепризнанными нормами международного права,     придавая важное значение расширению  торгово-экономических  связеймежду Сторонами,     в целях координации совместных действий по предупреждению и пресе-чению использования ложных товарных знаков и географических указаний, атакже фактов применения методов недобросовестной конкуренции,     согласились о нижеследующем:      Статья 1.      Для целей настоящего Соглашения следующие термины означают:     товар - предмет,  удовлетворяющий какую-либо общественную  потреб-ность и произведенный для обмена, то есть обладающий ценностью, котораяустановлена в процессе его обмена на другие товары;     товарный знак - обозначение для отличия товаров одних физических июридических лиц от однородных товаров других юридических  и  физическихлиц;     географические указания - обозначения, которые идентифицируют про-исхождение товара из территорий Сторон или их регионов, или местностей,где качество,  репутация либо другие характеристики товара в значитель-ной степени соотносятся с его географическим происхождением;     ложный товарный знак - товарный знак, используемый третьим лицом внарушение прав владельца товарного знака,  или знак,  содержащий ложныеуказания происхождения товара,  а также данные или такой элемент, кото-рый может ввести потребителей в заблуждение;     правовые средства защиты - комплекс мер по предупреждению и пресе-чению  использования  ложных товарных знаков и географических указаний,разрешенный к использованию в соответствии с действующим правовым режи-мом Сторон;     заинтересованная сторона - любое физическое и/или юридическое  ли-цо,  вовлеченное в производство, изготовление, сбыт или потребление то-варов, находящееся в местности, ложно указанной в качестве места проис-хождения  товара,  либо в районе,  где находится эта местность,  либо вложно указанной стране или в стране,  где применяется ложное  географи-ческое указание о происхождении товара или ложный товарный знак.      Статья 2.      Стороны сотрудничают в вопросах:     выявления и пресечения фактов использования ложных товарных знакови географических указаний;     предупреждения проникновения через свои таможенные границы на тер-ритории  других  Сторон товаров с ложными товарными знаками и географи-ческими указаниями.      Статья 3.      Согласование мер по предупреждению и пресечению использования лож-ных  товарных  знаков и географических указаний Стороны осуществляют наоснове совместных действий и добровольно принятых на себя обязательств.      Статья 4.      В отношении географических указаний Стороны предоставляют правовыесредства защиты заинтересованным сторонам с целью воспрепятствовать ис-пользованию:     а) каких-либо  средств при обозначении товара или его презентации,которые указывают (или вызывают ассоциацию) на иное, чем истинное, мес-то происхождения товара и таким образом вводят в заблуждение потребите-лей в отношении географического происхождения товара;     б) каких-либо действий, которые могут рассматриваться как недобро-совестная конкуренция в пределах статьи 10-бис Парижской  конвенции  поохране промышленной собственности.      Статья 5.      Стороны в силу своих обязанностей в соответствии с их национальнымзаконодательством или по обоснованному запросу заинтересованной стороныотказывают  в регистрации товарного знака или в передаче прав на товар-ный знак либо признают недействительной регистрацию товарного знака илипередачу  прав на товарный знак,  состоящий из географического указанияили содержащий его,  если использование географического указания в  то-варном  знаке для товаров,  не происходящих из указанной территории ка-кой-либо Стороны,  вводит в заблуждение потребителей в отношении истин-ного места происхождения таких товаров.      Статья 6.      Правовые средства  защиты в соответствии со статьями 4 и 5 настоя-щего Соглашения применяются также в отношении географических  указаний,которые, хотя буквально верны в отношении территории, региона или мест-ности,  откуда происходят товары, дают потребителям ошибочное представ-ление о территориальном происхождении товаров.      Статья 7.      Стороны предоставляют  правовые средства защиты в целях предупреж-дения использования географических указаний,  идентифицирующих террито-риальное происхождение вин или крепких спиртных напитков,  для этих ви-дов напитков,  в действительности не происходящих из указанного в геог-рафическом указании места, в том числе и в случаях, когда такие геогра-фические указания используются в переводе или сопровождаются  указаниемистинного  места  происхождения,  или  такими  пояснениями,  как "вид","тип", "стиль", "имитация" или подобными.      Статья 8.      В регистрации товарного знака для вин или крепких спиртных  напит-ков,  который  состоит  из  географического  указания или содержит его,должно быть отказано или регистрация должна  быть  признана  недействи-тельной, если это предусмотрено национальным законодательством Стороны,или по запросу заинтересованной стороны в отношении тех вин или крепкихспиртных  напитков,  которые не имеют этого географического происхожде-ния.      Статья 9.      В случае использования одинаковых географических указаний для  винили  крепких спиртных напитков правовые средства защиты предоставляютсякаждому  географическому  указанию  при  условии  соблюдения  положенийстатьи 6 настоящего Соглашения.     В целях обеспечения равных условий для производителей и предотвра-щения введения потребителей в заблуждение каждая Сторона определяет ус-ловные обозначения, по которым одинаковые географические указания будутотличаться одно от другого.      Статья 10.      Для того  чтобы  облегчить правовые средства защиты географическихуказаний, Стороны проводят переговоры относительно учреждения многосто-ронних  систем  регистрации географических указаний и уведомлений об ихохране на территориях Сторон.      Статья 11.      Стороны обеспечивают включение в их национальное  законодательствоположений о процедурах по соблюдению прав на товарные знаки и географи-ческие указания, предусматривающих эффективные меры против любого нару-шения прав, оговоренных в настоящем Соглашении, включая срочные меры попредупреждению таких нарушений и средства,  которые представляют  собойправовую  санкцию на случай дальнейших нарушений.  Эти процедуры должныобеспечивать защиту законной торговли от злоупотреблений и  препятство-вать созданию в ней барьеров.      Статья 12.      Процедуры, обеспечивающие  соблюдение прав на товарные знаки и ге-ографические указания, должны быть равными для всех и справедливыми.      Статья 13.      Стороны предоставляют владельцам прав на товарный знак или геогра-фическое  указание возможность обращаться в судебные органы для обеспе-чения защиты таких прав, предусмотренных настоящим Соглашением, по мес-ту  их нарушения и в соответствии с национальным законодательством Сто-рон.      Статья 14.      Судебные органы имеют  право  потребовать  от  любого  физическогои/или  юридического лица Сторон возместить в полном размере причиненныезаинтересованной стороне убытки и выплатить ей всю сумму прибыли, полу-ченную  от торговли товарами с ложными товарными знаками и географичес-кими указаниями.      Статья 15.      Судебные органы имеют право по заявлению заинтересованной  стороныпотребовать  от любого физического и/или юридического лица Стороны воз-мещения ей расходов по ведению процесса, которые могут включать гонорарадвокату,  а также принять все необходимые меры, предусмотренные нацио-нальным законодательством этой Стороны.      Статья 16.      Для создания эффективного средства против нарушения прав владельцана  товарный  знак  или  географическое указание судебные органы Сторонимеют право по заявлению заинтересованной  стороны  потребовать,  чтобытовары, по которым установлено нарушение прав, без какой-либо компенса-ции были устранены из торгового оборота  без  причинения  любого  вредавладельцу  прав на товарный знак или географическое указание или,  еслиэто не противоречит существующему национальному  законодательству  Сто-рон, уничтожены.     При рассмотрении подобных случаев Стороны  обеспечивают  соразмер-ность двух факторов:  факт правонарушения и правовые средства защиты, содной стороны, и интересы третьих лиц, с другой стороны. По отношению ктоварам  с ложными товарными знаками простое устранение незаконно прик-репленного товарного знака признается  недостаточным  для  того,  чтобыразрешить допуск таких товаров в торговый оборот,  кроме исключительныхслучаев, которые дополнительно согласовывают Стороны.      Статья 17.      Судебные органы имеют право потребовать от заинтересованной сторо-ны,  по заявлению которой были приняты меры, в связи с недобросовестнымиспользованием ею процедуры по обеспечению соблюдения прав владельца натоварный знак или географическое указание предоставить другой заинтере-сованной стороне, незаконно обязываемой или ограничиваемой, достаточнуюкомпенсацию за ущерб,  понесенный в результате такого недобросовестногоиспользования.     Судебные органы  также имеют право требовать от заявителя возмеще-ния расходов ответчика, которые могут включать надлежащий гонорар адво-кату.      Статья 18.      Судебные органы  Сторон  имеют право по заявлению заинтересованнойстороны принять решение о безотлагательных действенных временных мерах:     а) по  предупреждению  возникновения  нарушения права владельца натоварный знак или географическое указание и, в частности, поступления вторговый  оборот  товаров с ложными товарными знаками и географическимиуказаниями, включая импортируемые товары непосредственно после таможен-ного контроля.  Такие действия не применяются в отношении товаров, при-обретенных или заказанных каким-либо потребителем прежде,  чем он узналили имел возможность узнать, что торговля такими товарами произошла не-легитимно;     б) по  сохранению соответствующих доказательств в отношении право-нарушений.      Статья 19.      Судебные органы имеют право по заявлению заинтересованной  стороныпринимать временные меры,  не заслушав противоположную сторону, в част-ности, в случаях, если есть вероятность того, что любая задержка причи-нит  непоправимый вред владельцу прав на товарный знак или географичес-кое указание или если существует доказуемый риск того,  что улики будутуничтожены.      Статья 20.      Судебные органы имеют полномочия потребовать от истца предоставле-ния доказательств того,  что истец является владельцем прав на товарныйзнак или географическое указание и его право нарушается или такое нару-шение неизбежно,  и принять решение о том,  чтобы истец предоставил га-рантию, достаточную для защиты прав ответчика и предотвращения злоупот-реблений.      Статья 21.      В случаях принятия временных мер, предусмотренных в статье 19 нас-тоящего  Соглашения,  ответчик  должен быть поставлен об этом в извест-ность безотлагательно.  По заявлению ответчика должен быть  осуществленпересмотр решения о принятии временных мер, в том числе решение о правебыть выслушанным.     В случае отмены временных мер или их прекращения по вине истца илиустановления позже,  что нарушения или угрозы нарушения права интеллек-туальной собственности не было,  судебные органы имеют право по запросуответчика требовать от истца  выплаты  ему  надлежащей  компенсации  заущерб,  причиненный этими мерами, в соответствии с национальным законо-дательством Стороны, где происходит судебное разбирательство.      Статья 22.      Стороны осуществляют процедуры,  позволяющие владельцу прав на то-варный знак или географическое указание, который имеет веские основаниядля подозрения относительно возможности осуществления импорта товаров сложными  товарными  знаками  и  географическими указаниями,  обращатьсяписьменно в компетентные органы, административные или судебные органы оприостановлении  таможенными органами выпуска в свободное обращение та-ких товаров.     Стороны могут  также  предусмотреть  соответствующие  процедуры поприостановлению выпуска таможенными органами товаров с ложными товарны-ми знаками и географическими указаниями, предназначенных для экспорта сих территорий.      Статья 23.      Стороны примут меры по установлению в национальном законодательст-ве  уголовной  и административной ответственности в случаях намеренногоиспользования ложных товарных знаков и географических указаний  в  ком-мерческих целях. Меры наказания должны быть соизмеримы с другими видамисанкций за преступления подобной тяжести,  чтобы предупредить нарушенияправ.  В соответствующих случаях меры наказания должны включать наложе-ние ареста, изъятие и уничтожение товаров с ложными товарными знаками игеографическими указаниями,  материалов и орудий производства,  которыеиспользовались при совершении правонарушений.      Статья 24.      В целях обеспечения реализации настоящего Соглашения Стороны:     обмениваются оперативной информацией о выявленных их компетентнымиорганами фактах производства и реализации,  а также предполагаемых  по-пытках  экспорта  или  импорта товаров с использованием ложных товарныхзнаков и географических указаний;     совместно намечают и осуществляют мероприятия по профилактике, вы-явлению,  пресечению и предупреждению фактов,  указанных  в  предыдущейчасти  настоящей статьи,  и других правонарушений,  связанных с охранойтоварных знаков и прав использования географических указаний;     систематически обмениваются информацией о правовых актах,  регули-рующих вопросы, подпадающие под действие настоящего Соглашения, а такжесоответствующей методической и специальной литературой;     систематически обмениваются сведениями о товарных знаках и геогра-фических указаниях происхождения товаров,  вводимых на территориях Сто-рон;     содействуют проведению совместных научных исследований в сфере ох-раны промышленной собственности,  проводят семинары и конференции, сот-рудничают в области подготовки и повышения квалификации кадров.      Статья 25.      Координацию действий  Сторон  по  реализации настоящего СоглашенияСтороны поручают Межгосударственному совету по вопросам охраны  промыш-ленной собственности.      Статья 26.      Настоящее Соглашение не затрагивает положений других международныхдоговоров, участниками которых являются Стороны.      Статья 27.      В настоящее Соглашение могут быть внесены с общего согласия Сторонизменения  и  дополнения,  которые оформляются отдельными протоколами ивступают в силу в порядке, предусмотренном настоящим Соглашением.     Спорные вопросы, связанные с применением или толкованием настояще-го Соглашения, разрешаются путем консультаций и переговоров Сторон.     При невозможности  урегулирования спорных вопросов путем перегово-ров Стороны обращаются в компетентные международные суды по  письменнойдоговоренности заинтересованных сторон.      Статья 28.      Настоящее Соглашение вступает в силу со дня его подписания,  а дляСторон, законодательство которых требует выполнения внутригосударствен-ных процедур, необходимых для его вступления в силу, - со дня сдачи со-ответствующего уведомления депозитарию.  О необходимости выполнения та-ких процедур Стороны в течение трех месяцев с момента подписания насто-ящего Соглашения извещают депозитарий.      Статья 29.      Настоящее Соглашение действует в  течение  пяти  лет  со  дня  еговступления  в  силу.  По истечении этого срока Соглашение автоматическипродлевается каждый раз на пятилетний период,  если Стороны  не  примутиного решения.      Статья 30.      Каждая Сторона может выйти из настоящего Соглашения или приостано-вить свое участие в нем,  направив письменное уведомление об этом депо-зитарию не позднее чем за шесть месяцев до выхода.      Статья 31.      Настоящее Соглашение  открыто для присоединения других государств,разделяющих его цели и принципы,  путем передачи депозитарию документово таком присоединении.      Совершено в  городе  Минске 4 июня 1999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Казахстана     За Правительство Республики Узбекистана     За Правительство Кыргызской Республики     За Правительство Украины                                 ОГОВОРКИ            Украины по пункту III-6 повестки дня заседания          Совета глав правительств государств-участников СНГ         "О Соглашении о мерах по предупреждению и пресечению                 использования ложных товарных знаков                      и географических указаний"                                                        4 июня 1999 года      Для Украины статья 22 о процедуре защиты владельцем своих прав  натоварные знаки или географические указания применяется в соответствии снациональным законодательством.      Глава делегации Украины,     Премьер-министр Украины                           В.Пустовойтенко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j9fd0oaacrlp1jhhfdjr">
      <w:r>
        <w:rPr>
          <w:rFonts w:ascii="Arial" w:cs="Arial" w:eastAsia="Arial" w:hAnsi="Arial"/>
          <w:color w:val="132D3F"/>
          <w:sz w:val="16"/>
          <w:szCs w:val="16"/>
          <w:u w:val="single"/>
        </w:rPr>
        <w:t xml:space="preserve">dalil.kg/document/17579</w:t>
      </w:r>
    </w:hyperlink>
  </w:p>
  <w:p>
    <w:pPr>
      <w:spacing w:after="0" w:before="40"/>
      <w:jc w:val="center"/>
    </w:pPr>
    <w:hyperlink w:history="1" r:id="rIdz2dbosao1wurrxmtovy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z9evkp74ldbka87f80d" Type="http://schemas.openxmlformats.org/officeDocument/2006/relationships/hyperlink" Target="https://dalil.kg/document/339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j9fd0oaacrlp1jhhfdjr" Type="http://schemas.openxmlformats.org/officeDocument/2006/relationships/hyperlink" Target="https://dalil.kg/document/17579" TargetMode="External"/><Relationship Id="rIdz2dbosao1wurrxmtovy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2026-09-23T22:34:41.320Z</dcterms:created>
  <dcterms:modified xsi:type="dcterms:W3CDTF">2026-09-23T22:34:41.320Z</dcterms:modified>
</cp:coreProperties>
</file>

<file path=docProps/custom.xml><?xml version="1.0" encoding="utf-8"?>
<Properties xmlns="http://schemas.openxmlformats.org/officeDocument/2006/custom-properties" xmlns:vt="http://schemas.openxmlformats.org/officeDocument/2006/docPropsVTypes"/>
</file>