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 постановлением Правительства КР                       от </w:t>
      </w:r>
      <w:hyperlink w:history="1" r:id="rIde7kcvnuhelqiarhv6zksu">
        <w:r>
          <w:rPr>
            <w:rFonts w:ascii="Arial" w:cs="Arial" w:eastAsia="Arial" w:hAnsi="Arial"/>
            <w:color w:val="1D4ED8"/>
            <w:sz w:val="24"/>
            <w:szCs w:val="24"/>
            <w:u w:val="single"/>
          </w:rPr>
          <w:t xml:space="preserve">17 мая 2000 года № 274</w:t>
        </w:r>
      </w:hyperlink>
      <w:r>
        <w:rPr>
          <w:rFonts w:ascii="Arial" w:cs="Arial" w:eastAsia="Arial" w:hAnsi="Arial"/>
          <w:sz w:val="24"/>
          <w:szCs w:val="24"/>
        </w:rPr>
        <w:t xml:space="preserve"> г.Астана от 24 сентября 1999 года                                ПРОТОКОЛ             о совместных действиях государств-участников             соглашений о Таможенном союзе по активизации          торгово-экономического сотрудничества и преодолению             последствий финансово-экономического кризиса     Правительство Республики  Беларусь  и Национальный банк РеспубликиБеларусь,   Правительство  Республики Казахстан  и  Национальный  банкРеспублики    Казахстан,    Правительство  Кыргызской   Республики   иНациональный  банк  Кыргызской Республики,   Правительство  РоссийскойФедерации  и  Центральный  банк  Российской  Федерации,  ПравительствоРеспублики Таджикистан и Национальный банк Таджикистана,    следуя   курсом  дальнейшего  развития  интеграционных  процессов,предусмотренного   </w:t>
      </w:r>
      <w:hyperlink w:history="1" r:id="rIdflanlhqaqlmlhvj4nmiex">
        <w:r>
          <w:rPr>
            <w:rFonts w:ascii="Arial" w:cs="Arial" w:eastAsia="Arial" w:hAnsi="Arial"/>
            <w:color w:val="1D4ED8"/>
            <w:sz w:val="24"/>
            <w:szCs w:val="24"/>
            <w:u w:val="single"/>
          </w:rPr>
          <w:t xml:space="preserve">Договором</w:t>
        </w:r>
      </w:hyperlink>
      <w:r>
        <w:rPr>
          <w:rFonts w:ascii="Arial" w:cs="Arial" w:eastAsia="Arial" w:hAnsi="Arial"/>
          <w:sz w:val="24"/>
          <w:szCs w:val="24"/>
        </w:rPr>
        <w:t xml:space="preserve">   о    Таможенном    союзе    и    Единомэкономическом пространстве от 26 февраля 1999 года,    выражая намерения обеспечить совместные  действия  по  преодолениюпоследствий финансово-экономического кризиса,    признавая неэффективность принятия односторонних мер по выходу  изэкономического кризиса,    имея   целью  защитить   товарные   и   валютно-финансовые   рынкигосударств-участников настоящего Протокола,    стремясь создать наиболее благоприятные взаимовыгодные условия длярасширения взаимной торговли,    согласились реализовать следующие совместные действия:                      I. Развитие взаимной торговли     1.1.   Считать  необходимым,  что  дальнейшее  развитие   взаимнойторговли  в режиме свободной торговли предполагает выполнение условий,зафиксированных в соглашениях о Таможенном союзе и других  документах,принятых органами управления интеграцией.    1.2. Проводить оперативные межведомственные консультации об отменевведенных    временных   запретов  и  ограничений  в  торговле   междугосударствами-участниками Таможенного союза.    1.3.   Внести   необходимые  изменения  в  Положение   о   порядкесогласования проектов и принятия решений правительствами  по  вопросамформирования Таможенного союза от 28 апреля 1998 г. N 20.    1.4.  Ускорить  подготовку  и  принятие  согласованного  механизмаприменения   временных  защитных мер в торговле  между  государствами-участниками Таможенного союза.                II. Поддержка реального сектора экономики     2.1. Предпринять согласованные  меры,  направленные  на  поддержкуотечественных   товаропроизводителей,  поэтапное   снижение   налогов,тарифов на энергетические и транспортные услуги.    2.2.   Принять   меры  по  активизации  приграничной  торговли   иреализации  положений  Соглашения об основных принципах  приграничногосотрудничества от 26 февраля 1999 года.    2.3.  Предпринять  конкретные  шаги по  сближению  и  гармонизацииантимонопольного законодательства.    2.4.  Завершить  к  2000  году  согласование  единых  подходов   кпостроению   тарифов  на  международные  перевозки грузов и пассажировпо   видам  транспорта  в  пределах  территорий  государств-участниковнастоящего  Протокола.    2.5. Рассмотреть на  взаимовыгодной  основе  возможность  снижениязатрат   на  транспортировку  грузов в пределах  государств-участниковнастоящего Протокола.    2.6.   Исключить    практику   установления   взимания   различныхадминистративных сборов при осуществлении международных  перевозок  наавтомобильном транспорте.    2.7.   Рассмотреть  возможность  кредитования  реального   сектораэкономики   на   основе международного лизинга и других  прогрессивныхформ инвестирования.    2.8. Разработать  совместные  меры  по рациональному использованиютрудовых  ресурсов,  высвободившихся в период экономического  кризиса,и стабилизации уровня занятости.    2.9.    Создать    максимально    унифицированные     национальныезаконодательные   базы,   позволяющие  каждому   государству-участникунастоящего  Протокола  участвовать  в  формировании  транснациональныхкорпораций и межгосударственных финансовых промышленных групп.    2.10. Обеспечить взаимодействие  государств-участников  настоящегоПротокола,    направленное  на  создание  благоприятных  условий   дляразвития    и   стимулирования   межотраслевой   и    внутриотраслевойкооперации,   прежде всего  в технологически емких и  перерабатывающихотраслях промышленности.                  III. Налоговая и таможенная политика     3.1. Рассмотреть возможность введения стимулирующего и упрощенногомеханизма налогообложения предприятий малого предпринимательства.    3.2.  Принять  меры  по согласованию механизма взимания  косвенныхналогов,   унификации  ставок  акцизов  на  производимую  и   ввозимуюподакцизную    продукцию,    согласовать    основные    принципы    ихадминистрирования.    3.3.   Усилить  взаимодействие  между  налоговыми  и   таможеннымиорганами   государств-участников  настоящего   Протокола    в    целяхзначительного  увеличения  поступлений  налогов,  платежей  и  сборов,эффективного раскрытия и предотвращения экономических правонарушений.    3.4.    Поручить    компетентным   органам   государств-участниковнастоящего  Протокола разработать согласованные меры  государственногоконтроля за производством и оборотом алкогольной и табачной продукции,пресечения  случаев  их  незаконного ввоза и транзита,  предотвращениянезаконного их производства и оборота, увеличения бюджетных доходов.    3.5.  Разработать  меры  по  повышению  эффективности  совместноготаможенного  контроля за товарами при их ввозе,  вывозе и транзите  потерриториям государств-участников настоящего Протокола.    3.6.    Разработать    и   приступить   к   реализации   Программыпервоочередного развития таможенной инфраструктуры пограничных пунктовтаможенного оформления государств-участников настоящего Протокола.    3.7.   Подготовить   проект   Соглашения   о   Таможенном     делегосударств-участников Таможенного союза.                IV. Развитие платежно-расчетных отношений     4.1.  Согласовать  меры по совершенствованию  механизма  платежно-расчетных  отношений,   направленных на сокращение  объемов  бартерныхопераций.    4.2. Национальным (центральным) банкам продолжить консультации  посогласованию   обменных  курсов  национальных   валют   по   операциямплатежного  баланса  для  исключения возможности  получения  одним  изгосударств-участников  настоящего  Протокола  одностороннего   эффектав ущерб экономике других государств-участников настоящего Протокола.    4.3.  Осуществлять   взаимный  информационный  обмен  об  основныхнаправлениях   структурной  политики,    показателях    реального    ифинансового    секторов,    о   прогнозируемых    размерах    основныхмакроэкономических показателей.    4.4. Разработать механизм взаиморасчетов по государственным долгамс    учетом   интересов   каждого   государства-участника   настоящегоПротокола,   предполагающий,   помимо  традиционных   форм   расчетов,имущественную  и  другие формы погашения долгов по согласованию  междугосударствами-участниками настоящего Протокола, в том числе поставкамитоваров и услуг, имеющих важное экономическое значение.                       V. Инвестиционная политика     5.1. Предпринять согласованные меры по  улучшению  инвестиционногоклимата   в  производственном  секторе  с  целью  привлечения   прямыхиностранных  инвестиций в реальную экономику,  в  том  числе  за  счетинвесторов государств-участников настоящего Протокола.    5.2.  Ускорить  работу  по гармонизации нормативно-правовой  базы,касающейся соглашений о разделе продукции, о недрах.    Предусмотреть   согласование  сроков  перехода  на   международнуюсистему   бухгалтерского  учета,  статистики,  создание  благоприятныхрежимов для вновь создаваемых производств.    5.3. Предпринять  меры  по  изысканию  возможностей для реализациисовместных    инвестиционных   проектов   (в   топливно-энергетическомкомплексе,     транспорте,     легкой   и   пищевой    промышленности,производстве  строительных  материалов,   сфере  услуг   и   др.)   натерритории государств-участников настоящего Протокола.    Настоящий Протокол вступает в силу с даты подписания.     Совершено  в  г.Астане 24 сентября 1999 года  в  одном   подлинномэкземпляре   на  русском  языке.   Подлинный  экземпляр   хранится   вИнтеграционном  Комитете,  который является  депозитарием  и  направиткаждому   государству, подписавшему настоящий Протокол, его завереннуюкопию.     За Правительство                             За Национальный банк    Республики Беларусь                          Республики Беларусь     За Правительство                             За Национальный банк    Республики Казахстан                         Республики Казахстан     За Правительство                             За Национальный банк    Кыргызской Республики                        Кыргызской Республики     За Правительство                             За Национальный банк    Российской Федерации                         Российской Федерации     За Правительство                             За Национальный банк    Республик Таджикистан                        Таджикистана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rjafftctbzxe-xc78dzz">
      <w:r>
        <w:rPr>
          <w:rFonts w:ascii="Arial" w:cs="Arial" w:eastAsia="Arial" w:hAnsi="Arial"/>
          <w:color w:val="132D3F"/>
          <w:sz w:val="16"/>
          <w:szCs w:val="16"/>
          <w:u w:val="single"/>
        </w:rPr>
        <w:t xml:space="preserve">dalil.kg/document/17594</w:t>
      </w:r>
    </w:hyperlink>
  </w:p>
  <w:p>
    <w:pPr>
      <w:spacing w:after="0" w:before="40"/>
      <w:jc w:val="center"/>
    </w:pPr>
    <w:hyperlink w:history="1" r:id="rIdljvq3vohakrsvd9lus9h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7kcvnuhelqiarhv6zksu" Type="http://schemas.openxmlformats.org/officeDocument/2006/relationships/hyperlink" Target="https://dalil.kg/document/7311" TargetMode="External"/><Relationship Id="rIdflanlhqaqlmlhvj4nmiex" Type="http://schemas.openxmlformats.org/officeDocument/2006/relationships/hyperlink" Target="https://dalil.kg/document/1701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rjafftctbzxe-xc78dzz" Type="http://schemas.openxmlformats.org/officeDocument/2006/relationships/hyperlink" Target="https://dalil.kg/document/17594" TargetMode="External"/><Relationship Id="rIdljvq3vohakrsvd9lus9h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2026-09-30T14:55:05.551Z</dcterms:created>
  <dcterms:modified xsi:type="dcterms:W3CDTF">2026-09-30T14:55:05.551Z</dcterms:modified>
</cp:coreProperties>
</file>

<file path=docProps/custom.xml><?xml version="1.0" encoding="utf-8"?>
<Properties xmlns="http://schemas.openxmlformats.org/officeDocument/2006/custom-properties" xmlns:vt="http://schemas.openxmlformats.org/officeDocument/2006/docPropsVTypes"/>
</file>