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Кыргызская Республика присоединилась постановлениями        ЗС Жогорку Кенеша КР от </w:t>
      </w:r>
      <w:hyperlink w:history="1" r:id="rIdsqeqzxothgtj10rdkks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1996 года З № 321-1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 СНП Жогорку Кенеша КР от </w:t>
      </w:r>
      <w:hyperlink w:history="1" r:id="rIdymamhwstpnub8ctmik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1996 года П № 258-1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г.Нью-Йоркот 31 марта 1953 года                                КОНВЕНЦИЯ                     о политических правах женщин      Договаривающиеся Стороны,     желая осуществить принцип равноправия мужчин и женщин, указанный вуставе Организации Объединенных Наций,     признавая, что  каждый человек имеет право принимать участие в уп-равлении своей страной непосредственно или  через  посредство  свободноизбранных  представителей  и  право  равного  доступа к государственнойслужбе в своей стране,  а также желая уравнять в соответствии с  поста-новлениями </w:t>
      </w:r>
      <w:hyperlink w:history="1" r:id="rIdl5zmchsgmcfvo0pmo4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и </w:t>
      </w:r>
      <w:hyperlink w:history="1" r:id="rId09jb8ktrpatezkg8qa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декларацией</w:t>
        </w:r>
      </w:hyperlink>
      <w:r>
        <w:rPr>
          <w:rFonts w:ascii="Arial" w:cs="Arial" w:eastAsia="Arial" w:hAnsi="Arial"/>
          <w:sz w:val="24"/>
          <w:szCs w:val="24"/>
        </w:rPr>
        <w:t xml:space="preserve">прав человека положение мужчин и женщин в отношении обладания и пользо-вания политическими правами,     решив заключить конвенцию для этой цели,     настоящим согласились о нижеследующем:      Статья I.      Женщинам принадлежит право голосовать на всех выборах, на равных смужчинами условиях, без какой-либо дискриминации.      Статья II.      Женщины могут быть избираемы,  на равных с мужчинами условиях, безкакой-либо дискриминации, во все установленные национальным законом уч-реждения, требующие публичных выборов.      Статья III.      Женщинам принадлежит,  на равных с мужчинами условиях, право зани-мать  должности  на  общественно-государственной службе и выполнять всеобщественно-государственные функции,  установленные национальным  зако-ном.      Статья IV.      1. Настоящая Конвенция открыта для подписания любыми членами Орга-низации Объединенных Наций, а также любыми другими государствами, полу-чившими приглашение от Генеральной Ассамблеи.     2. Настоящая Конвенция  подлежит  ратификации,  и  ратификационныеграмоты  сдаются на хранение Генеральному Секретарю Организации Объеди-ненных Наций.      Статья V.      1. Настоящая Конвенция открыта для присоединения  для  всех  госу-дарств, указанных в пункте 1 статьи IV.     2. Присоединение совершается сдачей декларации о  присоединениина хранение Генеральному Секретарю Организации Объединенных Наций.      Статья VI.      1. Настоящая Конвенция вступает в силу на девяностый день,  считаясо дня сдачи на хранение шестой ратификационной грамоты или  декларациио присоединении.     2. Для каждого государства, которое ратифицирует эту Конвенцию илиприсоединится к ней после сдачи на хранение шестой ратификационной гра-моты или декларации о присоединении, Конвенция вступает в силу на девя-ностый  день после сдачи таким государством на хранение своей ратифика-ционной грамоты или декларации о присоединении.      Для Кыргызской Республики вступила в силу 11 мая 1997 года       Статья VII.      В случае представления  каким-либо  государством  оговорки  к  ка-кой-либо  статье  настоящей  Конвенции при подписании,  ратификации илиприсоединении Генеральный Секретарь сообщает текст этой  оговорки  всемгосударствам, которые являются или могут стать участниками этой Конвен-ции. Любое государство, которое возражает против этой оговорки, может втечение  девяностодневного  срока,  считая от даты указанного сообщения(или со дня, когда оно стало участником Конвенции), уведомить Генераль-ного  Секретаря,  что оно ее не принимает.  В таком случае Конвенция невступает в силу между таким государством и государством, сделавшим ого-ворку.      Статья VIII.      1. Любое  государство  может  денонсировать  настоящую  Конвенцию,письменно уведомив о том Генерального Секретаря Организации  Объединен-ных Наций.  Денонсация вступает в силу через год со дня получения этогоуведомления Генеральным Секретарем.     2. Действие  настоящей  Конвенции прекращается со дня вступления всилу денонсации, после которой число Сторон в Конвенции оказывается ме-нее шести.      Статья IX.      Любой спор, возникший между любыми двумя или несколькими Договари-вающимися государствами по поводу толкования или  применения  настоящейКонвенции,  который  не  разрешен в порядке переговоров,  передается потребованию любой из Сторон в этом споре, если они не договорятся о дру-гом порядке его урегулирования, на решение Международного Суда.      Статья X.      Генеральный Секретарь  Организации  Объединенных  Наций уведомляетвсех членов Организации Объединенных Наций и те  не  состоящие  членамиОрганизации государства, которые упомянуты в пункте 1 статьи IV настоя-щей Конвенции:     a) о  подписях и ратификационных грамотах,  полученных в соответс-твии со статьей IV;     b) о  декларациях  о  присоединении,  полученных в соответствии состатьей V;     c) о  дате вступления настоящей Конвенции в силу в соответствии состатьей VI;     d) о  сообщениях  и  уведомлениях,  полученных  в  соответствии состатьей VII;     e) об уведомлениях о денонсации, полученных в соответствии с пунк-том 1 статьи VIII;     f) о  прекращении  действия  Конвенции  в соответствии с пунктом 2статьи VIII.      Статья XI.      1. Настоящая Конвенция,  русский, английский, испанский, китайскийи  французский  тексты которой являются равно аутентичными,  хранится вархиве Организации Объединенных Наций.     2. Генеральный Секретарь Организации Объединенных Наций препровож-дает заверенные копии всем членам Организации Объединенных наций и  темне  состоящим  членами  Организации  государствам,  которые упомянуты впункте 1 статьи IV.     В удостоверение чего нижеподписавшиеся,  должным образом уполномо-ченные соответствующими правительствами, подписали настоящую Конвенцию,открытую  для  подписания в Нью-Йорке тридцать первого марта тысяча де-вятьсот пятьдесят третьего года.                                 ОГОВОРКИ               к Конвенции о политических правах женщин,           сделанные Правительством СССР 31 марта 1953 года                       при подписании Конвенции      "По статье VII:  Правительство  Союза  Советских  СоциалистическихРеспублик  заявляет  о своем несогласии с последней фразой статьи VII исчитает, что юридическим последствием оговорки является то, что Конвен-ция действует между государством,  сделавшим оговорку,  и всеми другимиучастниками Конвенции за изъятием лишь той ее части, к которой относит-ся оговорка.     По статье IX:  Правительство Союза Советских Социалистических Рес-публик считает для себя необязательными положения статьи IX, предусмат-ривающей,  что споры между Договаривающимися Сторонами по поводу толко-вания или применения настоящей Конвенции передаются на решение Междуна-родного Суда по требованию любой из Сторон в споре, и заявляет, что дляпередачи того или иного спора на разрешение Международного Суда необхо-димо в каждом отдельном случае согласие всех спорящих Сторон".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2ujdtygdd1ylksau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dalil.kg/document/17618</w:t>
      </w:r>
    </w:hyperlink>
  </w:p>
  <w:p>
    <w:pPr>
      <w:spacing w:after="0" w:before="40"/>
      <w:jc w:val="center"/>
    </w:pPr>
    <w:hyperlink w:history="1" r:id="rId5s57d_umre7m-0bmqub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eqzxothgtj10rdkks5q" Type="http://schemas.openxmlformats.org/officeDocument/2006/relationships/hyperlink" Target="https://dalil.kg/document/49996" TargetMode="External"/><Relationship Id="rIdymamhwstpnub8ctmikbji" Type="http://schemas.openxmlformats.org/officeDocument/2006/relationships/hyperlink" Target="https://dalil.kg/document/51970" TargetMode="External"/><Relationship Id="rIdl5zmchsgmcfvo0pmo4zpc" Type="http://schemas.openxmlformats.org/officeDocument/2006/relationships/hyperlink" Target="https://dalil.kg/document/17507" TargetMode="External"/><Relationship Id="rId09jb8ktrpatezkg8qaxcf" Type="http://schemas.openxmlformats.org/officeDocument/2006/relationships/hyperlink" Target="https://dalil.kg/document/17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2ujdtygdd1ylksaurhg" Type="http://schemas.openxmlformats.org/officeDocument/2006/relationships/hyperlink" Target="https://dalil.kg/document/17618" TargetMode="External"/><Relationship Id="rId5s57d_umre7m-0bmqub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2026-09-25T22:48:47.663Z</dcterms:created>
  <dcterms:modified xsi:type="dcterms:W3CDTF">2026-09-25T22:48:47.663Z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