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vq_nn2hnfrqohtgujwppm">
        <w:r>
          <w:rPr>
            <w:rFonts w:ascii="Arial" w:cs="Arial" w:eastAsia="Arial" w:hAnsi="Arial"/>
            <w:color w:val="1D4ED8"/>
            <w:sz w:val="24"/>
            <w:szCs w:val="24"/>
            <w:u w:val="single"/>
          </w:rPr>
          <w:t xml:space="preserve">2 марта 2006 года № 72</w:t>
        </w:r>
      </w:hyperlink>
      <w:r>
        <w:rPr>
          <w:rFonts w:ascii="Arial" w:cs="Arial" w:eastAsia="Arial" w:hAnsi="Arial"/>
          <w:sz w:val="24"/>
          <w:szCs w:val="24"/>
        </w:rPr>
        <w:t xml:space="preserve"> г.Москваот 12 января 2004 года                               СОГЛАШЕНИЕ             между Правительством Кыргызской Республики и               Правительством Азербайджанской Республики                         о свободной торговле      Правительство Кыргызской  Республики и Правительство Азербайджанс-кой Республики, именуемые в дальнейшем Сторонами,     стремясь к развитию торгово-экономического сотрудничества на осно-ве равенства и взаимной выгоды,     исходя из суверенного права каждого государства проводить самосто-ятельную внешнеэкономическую политику,     формируя условия для свободного движения товаров и услуг,     признавая общепринятые нормы и принципы международных торговых от-ношений,     согласились о нижеследующем:      Статья 1.      1. Стороны не применяют таможенные пошлины,  налоги и сборы, имею-щие эквивалентное действие на экспорт и/или импорт товаров,  происходя-щих с таможенной территории Государства одной из Сторон и предназначен-ных для таможенной территории Государства другой Стороны. Исключение изданного торгового режима по согласованной  номенклатуре  товаров  будетоформляться  протоколами,  являющимися  неотъемлемой  частью настоящегоСоглашения, если Стороны сочтут это необходимым.     2. Для  целей  настоящего  Соглашения и на период его действия подтоварами, происходящими из территории Государств Сторон понимаются     товары определенные Правилами определения страны происхождения то-варов,  утвержденными </w:t>
      </w:r>
      <w:hyperlink w:history="1" r:id="rIdlonxuqqmlh_tl0bwjlyzh">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Совета глав правительств Содружества Не-зависимых  Государств  от 30 ноября 2000 года и последующими внесеннымиизменениями и дополнениями к ним, участниками которых являются Стороны.      Статья 2.      Каждая из Сторон согласна:     - прямо или косвенно не облагать товары другой Стороны,  подпадаю-щие под действие настоящего Соглашения, внутренними налогами или сбора-ми,  превышающими соответствующие налоги или сборы, которыми облагаютсяаналогичные товары внутреннего производства или товары, происходящие изтретьих стран;     - не вводить в отношении импорта или экспорта товаров, подпадающихпод действие настоящего Соглашения,  какие-либо специальные ограниченияили требования,  которые в аналогичной ситуации не применяются к анало-гичным  товарам  внутреннего  производства или товарам,  происходящим иввозимым из третьих стран;     - не  применять в отношении складирования,  перегрузки,  хранения,перевозки товаров,  происходящих с территории Государства другой Сторо-ны, а также платежей и переводов платежей иные правила, чем те, которыеприменяются в аналогичных случаях в отношении собственных  товаров  илитоваров, происходящих из третьих стран.      Статья 3.      Стороны во  взаимной торговле воздерживаются от применения дискри-минационных мер,  введения количественных ограничений или эквивалентныхмер на экспорт и/или импорт товаров в рамках настоящего Соглашения.      Статья 4.      Стороны обмениваются  на регулярной основе информацией о законах идругих нормативных и нормативно-правовых актах, связанных с экономичес-кой деятельностью,  в том числе по вопросам торговли, инвестиций, нало-гообложения банковской и страховой деятельности и прочих финансовых ус-луг,  по транспортным и таможенным вопросам, включая таможенную статис-тику.     Стороны незамедлительно сообщают друг другу об изменениях в нацио-нальном законодательстве,  которые могут повлиять на выполнение настоя-щего Соглашения.     Уполномоченные органы Сторон согласуют порядок обмена такой инфор-мацией в соответствии с законодательством Государств Сторон.      Статья 5.      Стороны не допускают несанкционированный реэкспорт товаров,  в от-ношении экспорта которых другая Сторона, с территории Государства кото-рой происходят эти товары, применяет меры тарифного и нетарифного регу-лирования. Стороны обмениваются списками товаров, к которым применяютсямеры тарифного и нетарифного регулирования.     Реэкспорт таких товаров в третьи страны может осуществляться толь-ко  с письменного согласия и на условиях,  определяемых уполномоченнымиорганами Государств Сторон происхождения данных товаров.      Статья 6.      Стороны признают несовместимой с целями настоящего Соглашения  не-добросовестную  деловую практику и обязуются не допускать любых ее про-явлений, включая:     - договоры  между  предприятиями,  решения,  принятые объединениемпредприятий, и общие методы деловой практики, имеющие своей целью поме-шать  или ограничить конкуренцию или нарушить условия для нее на терри-ториях Государств Сторон;     - действия,  с  помощью которых одно или несколько предприятий ис-пользуют свое доминирующее положение,  ограничивая конкуренцию на  всейили на незначительной части территории Государств Сторон.      Статья 7.      При осуществлении  мер тарифного и нетарифного регулирования двус-торонних экономических отношений,  для обмена статистической информаци-ей,  проведения  таможенных процедур Стороны используют Единую девятиз-начную Товарную номенклатуру  внешнеэкономической  деятельности  Содру-жества Независимых Государств (ТН ВЭД СНГ), основанную на базе Гармони-зированной системы описания и кодирования товаров Всемирной  ТаможеннойОрганизации.  При этом для собственных нужд Стороны, при необходимости,осуществляют развитие Товарной номенклатуры.      Статья 8.      Стороны согласны в том,  что соблюдение принципа свободы  транзитаявляется  важнейшим  условием  достижения целей настоящего Соглашения исущественным элементом процесса их подключения к системе международногоразделения труда и кооперирования.     В этой связи, каждая Сторона обеспечивает беспрепятственный и бес-пошлинный  транзит через территорию ее Государства товаров и не подвер-гает необоснованным задержкам и ограничениям транзитные перевозки това-ров,  происходящих  с  таможенной территории Государства другой Стороныи/или третьих Государств и предназначенных  для  таможенной  территорииГосударства  другой Стороны или третьей страны за исключением товаров игрузов, ввоз которых запрещен или требует специального разрешения в со-ответствии законодательством Государства Стороны.     Положения настоящего Соглашения не исключают применения  Сторонамиограничений на транзитные перевозки, которые могут нанести ущерб нацио-нальной безопасности их Государств.  Соответственно каждая Сторона пре-доставляет экспортерам, импортерам или перевозчикам все имеющиеся и не-обходимые для обеспечения транзита средства и услуги  на  условиях,  нехудших чем те, на которых те же средства и услуги предоставляются собс-твенным экспортерам,  импортерам или перевозчикам, а также экспортерам,импортерам или перевозчикам любого третьего Государства.     Порядок и условия прохождения грузов по территории Государств Сто-рон регулируются в соответствии с национальным законодательством и меж-дународными правилами перевозок.      Статья 9.      Настоящее Соглашение не препятствует праву любой из Сторон  прини-мать  общепринятые  в международной практике меры,  которые она считаетнеобходимыми для защиты своих жизненных интересов или которые безуслов-но необходимы для выполнения международных договоров,  участницей кото-рых она является или намеревается стать, если эти меры касаются:     - информации, затрагивающей интересы национальной безопасности;     - торговли оружием, боеприпасами и военной техникой;     - исследований или производства, связанных с нуждами обороны;     - поставок материалов и оборудования,  используемых в ядерной про-мышленности;     - защиты общественной морали, общественного порядка;     - защиты промышленной или интеллектуальной собственности;     - защиты здоровья людей, животных, растений и окружающей среды;     - золота, серебра или иных драгоценных металлов и камней;     - охраны художественных, археологических и исторических ценностей,составляющих национальное достояние;     - сохранения невосполнимых природных ресурсов.      Статья 10.      Положения настоящего Соглашения  заменяют  положения  двустороннихсоглашений,  заключенных  ранее между Сторонами в той мере в какой пос-ледние либо не совместимы с первыми либо идентичны им.     Настоящее Соглашение  не  затрагивает  действие других Соглашений,заключенных ранее Сторонами с третьими странами.      Статья 11.      Стороны стремятся избегать конфликтных ситуаций во  взаимной  тор-говле.     Споры между Сторонами относительно толкования или применения поло-жений настоящего Соглашения разрешаются путем переговоров.     Стороны определяют,  что претензии и  споры  между  хозяйствующимисубъектами обеих стран,  в результате толкования или исполнения коммер-ческих контактов или сделок, в случаях невозможности их разрешения дру-жественным путем на основе консультаций и переговоров и, если не согла-совано иное,  являются исключительно компетенцией  арбитражных/экономи-ческих судов (постоянных или "ad hos").     Каждая Сторона обеспечивает эффективные средства  по  признанию  иприведению в исполнение решений арбитражного/экономического суда.      Статья 12.      В настоящее  Соглашение  по письменному согласию Сторон могут вно-ситься изменения и дополнения,  которые оформляются протоколами, являю-щимися  его неотъемлемой частью,  и вступают в силу согласно положениямСтатьи 13 настоящего Соглашения.      Статья 13.      Настоящее Соглашение временно  применяется  со  дня  подписания  ивступает  в  силу с даты получения последнего письменного уведомления овыполнении Сторонами внутригосударственных  процедур,  необходимых  дляего вступления в силу.     Настоящее Соглашение утрачивает силу по истечении шести месяцев  сдаты  письменного уведомления одной из Сторон о своем намерении прекра-тить действие настоящего Соглашения.     Положения настоящего  Соглашения,  после прекращения его действия,применяются ко всем контрактам между предприятиями и организациями обо-их Государств, заключенным, но не исполненным, в период его действия.      Совершено в  г.Москва 12 января 2004 года в двух подлинных экземп-лярах,  каждый на кыргызском,  азербайджанском и русском языках, причемвсе тексты имеют одинаковую силу.     В случае возникновения разногласий в толковании настоящего  Согла-шения, за основу принимается текст на русском языке.      За Правительство                        За Правительство     Кыргызской Республики                   Азербайджанской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dgtze1l66m0touxmv8qb">
      <w:r>
        <w:rPr>
          <w:rFonts w:ascii="Arial" w:cs="Arial" w:eastAsia="Arial" w:hAnsi="Arial"/>
          <w:color w:val="132D3F"/>
          <w:sz w:val="16"/>
          <w:szCs w:val="16"/>
          <w:u w:val="single"/>
        </w:rPr>
        <w:t xml:space="preserve">dalil.kg/document/17625</w:t>
      </w:r>
    </w:hyperlink>
  </w:p>
  <w:p>
    <w:pPr>
      <w:spacing w:after="0" w:before="40"/>
      <w:jc w:val="center"/>
    </w:pPr>
    <w:hyperlink w:history="1" r:id="rIda7gn66rnkm5tsq91qro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q_nn2hnfrqohtgujwppm" Type="http://schemas.openxmlformats.org/officeDocument/2006/relationships/hyperlink" Target="https://dalil.kg/document/1861" TargetMode="External"/><Relationship Id="rIdlonxuqqmlh_tl0bwjlyzh" Type="http://schemas.openxmlformats.org/officeDocument/2006/relationships/hyperlink" Target="https://dalil.kg/document/68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dgtze1l66m0touxmv8qb" Type="http://schemas.openxmlformats.org/officeDocument/2006/relationships/hyperlink" Target="https://dalil.kg/document/17625" TargetMode="External"/><Relationship Id="rIda7gn66rnkm5tsq91qro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2026-10-01T22:57:03.974Z</dcterms:created>
  <dcterms:modified xsi:type="dcterms:W3CDTF">2026-10-01T22:57:03.974Z</dcterms:modified>
</cp:coreProperties>
</file>

<file path=docProps/custom.xml><?xml version="1.0" encoding="utf-8"?>
<Properties xmlns="http://schemas.openxmlformats.org/officeDocument/2006/custom-properties" xmlns:vt="http://schemas.openxmlformats.org/officeDocument/2006/docPropsVTypes"/>
</file>