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f2mysdwo_hml36h-7ej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 от 19 сентября 2003 года                     Ратифицировано постановлениями          ЗС Жогорку Кенеша КР от </w:t>
      </w:r>
      <w:hyperlink w:history="1" r:id="rIdiaz2lb_bt6k5flqpseh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1995 года З № 87-1</w:t>
        </w:r>
      </w:hyperlink>
      <w:r>
        <w:rPr>
          <w:rFonts w:ascii="Arial" w:cs="Arial" w:eastAsia="Arial" w:hAnsi="Arial"/>
          <w:sz w:val="24"/>
          <w:szCs w:val="24"/>
        </w:rPr>
        <w:t xml:space="preserve"> и          СНП Жогорку Кенеша КР от </w:t>
      </w:r>
      <w:hyperlink w:history="1" r:id="rIdeialkcx4hmrr8b22zv7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1995 года П № 70-1</w:t>
        </w:r>
      </w:hyperlink>
      <w:r>
        <w:rPr>
          <w:rFonts w:ascii="Arial" w:cs="Arial" w:eastAsia="Arial" w:hAnsi="Arial"/>
          <w:sz w:val="24"/>
          <w:szCs w:val="24"/>
        </w:rPr>
        <w:t xml:space="preserve"> г.Москваот 24 сентября 1993 года                               СОГЛАШЕНИЕ             о создании Межгосударственного Евроазиатского                      объединения угля и металла      Государства - участники настоящего Соглашения,  именуемые в  даль-нейшем Сторонами,     действуя в соответствии с  общепризнанными  принципами  и  нормамимеждународного  права и статьей 34 </w:t>
      </w:r>
      <w:hyperlink w:history="1" r:id="rIdeltntjofji1pdeaatvk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Госу-дарств,     основываясь на  исторической  общности своих народов и сложившихсямежду государствами хозяйственных связях,     стремясь обеспечить  совместными усилиями взаимовыгодное и равноп-равное сотрудничество в металлургической и угольной промышленности,     договорились о нижеследующем:      Статья 1.      Создать Межгосударственное Евроазиатское объединение угля и метал-ла (в дальнейшем - Объединение), основанное на общих целях, общем рынкеи общих институтах.     Объединение действует на основании Устава,  являющегося неотъемле-мой частью настоящего Соглашения.      Статья 2.      Объединение призвано  создать благоприятные условия для рациональ-ного развития производства на высоком техническом уровне,  взаимовыгод-ной реализации продукции, занятости населения повышения его благососто-яния.      Статья 3.      Для функционирования Объединения создаются органы управления в со-ответствии с Уставом.     Органы управления возглавляются поочередно  представителями  госу-дарств - участников Объединения.      Статья 4.      Структура органов  управления  Объединения  исключает  возможностьпринятия решений в пользу одной из Сторон в ущерб общим интересам.     Компетенция органов управления и порядок их деятельности регламен-тируются Уставом Объединения.      Статья 5.      Решения органов управления Объединения являются обязательными  длягосударств - участников Объединения.      Статья 6.      Для решения  спорных  вопросов в Объединении создается Арбитражнаякомиссия (в дальнейшем - Комиссия).     Комиссия действует  в  целях  обеспечения выполнения экономическихобязательств в рамках Объединения.     К ведению  Комиссии  относится разрешение споров,  возникающих приисполнении настоящего Соглашения.  Комиссия вправе толковать  положениянастоящего Соглашения и иные акты органов управления Объединения.     Комиссия осуществляет свою деятельность в соответствии с настоящимСоглашением и Уставом Объединения.     Члены Комиссии назначаются правительствами государств - участниковОбъединения.      Статья 7.      Финансирование деятельности  органов  управления  Объединения осу-ществляется в порядке, предусмотренном Уставом.      Статья 8.      Настоящее Соглашение открыто для присоединения к нему других госу-дарств, разделяющих его цели и принципы.      Статья 9.      Настоящее Соглашение подлежит ратификации в соответствии с консти-туционными процедурами Сторон.     Соглашение вступает в силу (*) с момента сдачи на  хранение  госу-дарству-депозитарию третьей ратификационной грамоты.  Для Сторон, рати-фицировавших его позднее, - с момента сдачи каждым из них ратификацион-ной грамоты.  Для государств, присоединившихся к настоящему Соглашению,- с момента сдачи государству-депозитарию документа о присоединении.      Статья 10.      Соглашение действует  в  течение  пяти лет со дня вступления его всилу и автоматически продлевается на  последующие  пятилетние  периоды,если Стороны не примут решение о прекращении его действия.      Статья 11.      Обязательства, возникшие  в период участия в настоящем Соглашении,действуют до их полного выполнения.      Статья 12.      Сторона вправе выйти из Объединения.  О таком намерении она  пись-менно извещает другие Стороны за двенадцать месяцев до выхода.      Совершено в Москве 24 сентября 1993 г. в одном подлинном экземпля-ре на русском языке. Подлинный экземпляр хранится в Архиве Правительст-ва Республики Беларусь, которое направит государствам, подписавшим нас-тоящее Соглашение, его заверенную копию.      (Подписи)      Примечания: Соглашение подписано всеми государствами - участникамиСодружества  Независимых  Государств (за исключением Туркменистана),  атакже Республикой Грузия.     Украина подписала  Соглашение со следующим замечанием:  "статья 5:являются обязательными для хозяйствующих субъектов".  Аналогичное заме-чание  внесено по Уставу Межгосударственного Евроазиатского объединенияугля и металла. (*) Вступило в силу 9 марта 1995 года.    Для Кыргызской Республики - 19 января 1996 года.                                                   Приложение                                           к Соглашению о создании                                     Межгосударственного Евроазиатского                                         объединения угля и металла                                          от 24 сентября 1993 года                                  УСТАВ                  Межгосударственного Евроазиатского                      объединения угля и металла                           I. Общие положения      Статья 1.      Межгосударственное Евроазиатское  объединение  угля  и  металла (вдальнейшем - Объединение) является  межгосударственной  организацией  исоздано  в соответствии с Соглашением глав государств о создании Межго-сударственного Евроазиатского объединения угля и металла от 24 сентября1993 г., подписанным в городе Москве.      Статья 2.      Настоящее Объединение  учреждено Республикой Армения,  РеспубликойБеларусь,  Республикой Казахстан,  Кыргызской Республикой,  РеспубликойМолдова,  Российской Федерацией,  Республикой Таджикистан,  РеспубликойУзбекистан,  Украиной,  а также Республикой Грузия,  которые становятсягосударствами - участниками Объединения.      Статья 3.      Объединение открыто для присоединения любого государства, признаю-щего его Устав.  После присоединения это государство  становится  такжегосударством - участником Объединения.                          II. Цели деятельности      Статья 4.      Основной целью  деятельности Объединения является сотрудничество всоздании благоприятных условий для эффективного развития угольной и ме-таллургической промышленности, включая рациональное использование сырь-евой базы, координацию в проведении научно-технической и инвестиционнойполитики, взаимовыгодные поставки и реализацию продукции.      Статья 5.      Для достижения  основной цели Объединение в рамках предоставленныхему полномочий с учетом интересов государств - участников Объединения:     разрабатывает рекомендации по проведению общей промышленной и эко-номической политики в области развития предприятий угольной и металлур-гической промышленности;     содействует созданию безопасных  условий  труда  и  взаимодействиюгорноспасательных частей;     разрабатывает меры, способствующие рациональному использованию ес-тественных ресурсов с учетом общих интересов;     разрабатывает рекомендации по кооперационным поставкам сырья, топ-лива, полуфабрикатов и готовой продукции для наиболее рационального ис-пользования производственного потенциала предприятий;  содействует пер-воочередному  обеспечению необходимой продукцией предприятий государств- участников Объединения;     разрабатывает предложения по общей экономической политике в облас-ти ценообразования на продукцию угольной и металлургической  промышлен-ности,  экспортных и импортных пошлин на сырье,  материалы и оборудова-ние, необходимые для производства металла и добычи угля;     согласовывает условия  перевозок и тарифы,  организует оперативныйконтроль и регулирование грузопотоков;     вырабатывает рекомендации  по  обеспечению  предприятий  импортнойпродукцией и замещению ее производимой в государствах - участниках Объ-единения;     вносит рекомендации по квотам на производство, поставку и торговлюуглями, металлоломом и металлопродукцией с учетом взаимных интересов;     создает необходимые условия для привлечения инвестиций в  угольнуюи металлургическую промышленности, в том числе иностранного капитала;     организует обмен и обработку информации,  необходимой для скоорди-нированных действий в сфере производства и торговли продукцией;     разрабатывает предложения по стандартизации и учету с целью  пере-хода на международные нормы;     осуществляет консультации и проводит исследования по изучению  из-менений  и  тенденций в металлопотреблении на внешнем и внутреннем рын-ках;     содействует созданию  и  развитию межгосударственных компаний раз-личных форм собственности.      Статья 6.      Объединение добивается выполнений своей основной цели в  интересахвсех государств - участников настоящего Объединения, не допуская недоб-росовестной конкуренции,  в том числе направленной на достижение  моно-польного положения в пределах внутреннего рынка.                    III. Правовой статус Объединения      Статья 7.      Объединение является юридическим лицом,  имеет самостоятельный ба-ланс, расчетные и иные счета в банках, а также эмблему, печать, штамп ибланки со своим наименованием.     Органы управления Объединения представляют его в пределах полномо-чий, оговоренных в Уставе.     Объединение имеет право самостоятельно формировать свою  структурууправления, учреждать банк, его отделения и представительства.      Статья 8.      Объединение не  несет ответственности по обязательствам государств- участников Объединения, равно как и государства - участники Объедине-ния не несут ответственности по обязательствам Объединения.      Статья 9.      Официальным языком Объединения является русский язык.      Статья 10.      Местонахождение органов  управления  Объединения устанавливается собщего согласия государств - участников Объединения с регистрацией  егопо месту нахождения штаб-квартиры.     Штаб-квартира Объединения находится в городе Москве.                    IV. Органы управления Объединения      Статья 11.      Органами управления Объединения являются:     Коллегия Объединения (далее Коллегия);     Генеральный комитет (далее Комитет);     Арбитражная комиссия;     Контрольная комиссия.      Статья 12.      Коллегия состоит из руководителей министерств и ведомств  угольнойи металлургической промышленности государств - участников Объединения.     Коллегия создается для обеспечения согласования действий  Комитетас  правительствами государств - участников Объединения по вопросам эко-номической политики государств,  а также принятия решений по  принципи-альным вопросам деятельности Объединения, вносимым Комитетом.     К исключительной компетенции Коллегии относятся:     1. Рассмотрение и подготовка предложений  по  приему  новых  госу-дарств - участников Объединения.     2. Утверждение  рекомендаций  Комитета по общей стратегии развитияугольной и металлургической промышленности,  проведению ценовой и тамо-женной политики, квотам на производство и внешнюю торговлю.     3. Утверждение президента и членов Комитета.     Коллегия вправе входить в Комитет с представлениями по решению лю-бых вопросов деятельности Объединения.     Коллегия собирается не реже двух раз в год.      Статья 13.      Комитет является исполнительным органом Объединения,  обеспечиваю-щим выполнение решений Коллегии, а также самостоятельно решающим вопро-сы, входящие в его компетенцию.     Комитет состоит из специалистов угольной и  металлургической  про-мышленности,  назначаемых  правительствами государств - участников Объ-единения. От каждого государства - участника делегируется не более двухпредставителей  сроком на четыре года.  Деятельность членов Комитета доистечения срока их полномочий прекращается решением правительства соот-ветствующего государства по его инициативе либо по представлению Колле-гии.     Члены Комитета  осуществляют  свои  функции в интересах всех госу-дарств - участников Объединения и воздерживаются от действий, несовмес-тимых с этими интересами.     Комитет возглавляется президентом,  избираемым из числа членов Ко-митета поочередно от каждого государства - участника Объединения срокомна два года. Порядок избрания президента определяется Коллегией.      Статья 14.      Комитет принимает решения, вырабатывает рекомендации и дает заклю-чения по вопросам деятельности Объединения, указанным в статье 5 насто-ящего Устава,  доводит их до сведения государств - участников Объедине-ния.     Комитет утверждает регламент своей работы.     Решения Комитета обязательны для исполнения государствами - участ-никами Объединения.      Статья 15.      Органы управления Объединения вправе принимать решения по рассмат-риваемым вопросам при наличии не менее 2/3 от количества членов данногооргана управления.     Решение считается принятым в случае, если за него проголосовало неменее 2/3 присутствующих членов органа управления.      Статья 16.      Арбитражная комиссия создается для рассмотрения  спорных  вопросовмежду  государствами - участниками Объединения и подготовки предложенийКомитету, действует в целях обеспечения выполнения экономических обяза-тельств в рамках Объединения.     Регламент работы Арбитражной комиссии и Положение о ней  утвержда-ются Комитетом.      Статья 17.      Контрольная комиссия контролирует исполнение бюджета и других воп-росов финансово-хозяйственной деятельности Объединения.     Регламент работы  Контрольной комиссии и Положение о ней утвержда-ются Комитетом.      Статья 18.      Для организационно-технического  обеспечения  работы   Объединенияформируется Рабочий аппарат.     Структура Рабочего аппарата и Положение о нем утверждаются Комите-том.           V. Имущественные и финансовые средства Объединения      Статья 19.      Финансирование органов управления Объединения,  а также содержаниеРабочего аппарата,  осуществляется из бюджета Объединения, формируемогоза  счет равных ежегодных взносов государств - участников Объединения всоответствии со сметой расходов, утверждаемой Коллегией.      Статья 20.      Денежные средства Объединения образуются за счет ежегодных взносовгосударств  -  участников Объединения,  получения займов,  добровольныхвзносов и пожертвований юридических и физических лиц и  иных  поступле-ний.      Статья 21.      Объединение может иметь в собственности предприятия,  здания, соо-ружения, транспорт, оборудование, инвентарь и другое имущество, необхо-димое для обеспечения его деятельности, предусмотренной Уставом, а так-же денежные средства,  акции, иные ценные бумаги и образовывать благот-ворительные организации.      Статья 22.      В целях реализации своих уставных задач Объединение в соответствиис международными соглашениями и законодательством государств - участни-ков Объединения может создавать организации,  пользующиеся правами юри-дических лиц.            VI. Порядок прекращения деятельности Объединения      Статья 23.      Прекращение деятельности Объединения производится путем его  реор-ганизации  либо ликвидации по единогласному решению государств - участ-ников Объединения.     Деятельность Объединения  также  прекращается,  если в его составеостается менее двух государств - участников Объединения.      Статья 24.      При прекращении деятельности Объединения его имущество по  решениюКоллегии направляется на цели, предусмотренные настоящим Уставом.                                 ПРОТОКОЛ              к Соглашению о создании Межгосударственного               Евроазиатского объединения угля и металла      Государства, подписавшие в Москве 24 сентября 1993 г. Соглашение осоздании Межгосударственного Евроазиатского объединения угля и металла,     учитывая целесообразность скорейшей его реализации,     договорились о нижеследующем:     Положения настоящего Соглашения временно применяются со дня подпи-сания  настоящего  Протокола  до вступления в силу в соответствии с егостатьей 9.      Совершено в Ашгабате 24 декабря 1993 г.  в одном подлинном экземп-ляре на русском языке. Подлинный экземпляр хранится в Архиве Правитель-ства Республики Беларусь,  которое направит  государствам,  подписавшимнастоящий Протокол, его заверенную копию.      (Подписи)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u50oyteti_y0cech-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dalil.kg/document/17636</w:t>
      </w:r>
    </w:hyperlink>
  </w:p>
  <w:p>
    <w:pPr>
      <w:spacing w:after="0" w:before="40"/>
      <w:jc w:val="center"/>
    </w:pPr>
    <w:hyperlink w:history="1" r:id="rIdjlhr6c4jv41cwtgtdvv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mysdwo_hml36h-7ejky" Type="http://schemas.openxmlformats.org/officeDocument/2006/relationships/hyperlink" Target="https://dalil.kg/document/17635" TargetMode="External"/><Relationship Id="rIdiaz2lb_bt6k5flqpseh7k" Type="http://schemas.openxmlformats.org/officeDocument/2006/relationships/hyperlink" Target="https://dalil.kg/document/50368" TargetMode="External"/><Relationship Id="rIdeialkcx4hmrr8b22zv72t" Type="http://schemas.openxmlformats.org/officeDocument/2006/relationships/hyperlink" Target="https://dalil.kg/document/52218" TargetMode="External"/><Relationship Id="rIdeltntjofji1pdeaatvkcz" Type="http://schemas.openxmlformats.org/officeDocument/2006/relationships/hyperlink" Target="https://dalil.kg/document/175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u50oyteti_y0cech-xb" Type="http://schemas.openxmlformats.org/officeDocument/2006/relationships/hyperlink" Target="https://dalil.kg/document/17636" TargetMode="External"/><Relationship Id="rIdjlhr6c4jv41cwtgtdvv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2026-09-27T23:31:09.029Z</dcterms:created>
  <dcterms:modified xsi:type="dcterms:W3CDTF">2026-09-27T23:31:09.029Z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