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0j8ivyiocwyiplrdetqfe">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г.Москваот 13 марта 1992 года                               СОГЛАШЕНИЕ             о научно-техническом сотрудничестве в рамках       государств-участников Содружества Независимых Государств      Правительства государств-участников  настоящего Соглашения,  далееименуемые Сторонами,     исходя из долгосрочных интересов,  связанных с необходимостью сох-ранения и дальнейшего развития научно-технического потенциала каждой изСторон;     учитывая наличие высокоинтегрированных элементов  научно-техничес-кого потенциала, сложившихся научно-технических связей и недопустимостьих неконтролируемого разрушения;     признавая целесообразность  межгосударственной  кооперации в науч-но-технической сфере;     в целях проведения согласованной научно-технической политики,     договорились о нижеследующем:                                Раздел I                            Общие положения      Статья 1.      В рамках  межгосударственного  научно-технического  сотрудничестваСтороны:     определяют приоритетные  направления совместной научно-техническойдеятельности;     определяют и выбирают формы совместной научно-технической деятель-ности;     оказывают государственную  поддержку совместным научным исследова-ниям и разработкам;     формируют межгосударственные программы;     регулируют вопросы создания и эксплуатации научно-технических объ-ектов совместного использования;     сотрудничают в области подготовки специалистов с высшим  образова-нием,  научных и научно-педагогических кадров;  охраны интеллектуальнойсобственности и обмена научно-технической информацией.      Статья 2.      Стороны берут на себя обязательство:     осуществлять поддержку фундаментальных исследований;     координировать международные научно-технические связи по  согласо-ванным приоритетным направлениям развития науки и техники;     создавать правовые,  экономические и организационные условия,  га-рантирующие равные права и ответственность всех организаций,  предприя-тий и граждан, участвующих в межгосударственном научно-техническом сот-рудничестве;     добиваться совместимости правовых норм, регулирующих научно-техни-ческую деятельность;     создавать условия  для  развития  прямых научно-технических связеймежду учеными,  научными коллективами и организациями государств-участ-ников;     проводить консультации и обмен информацией между органами управле-ния государств,  ответственных за формирование и реализацию научно-тех-нической политики;     обеспечивать гармонизацию систем охраны промышленной  собственнос-ти,  научно-технической информации, стандартизации, метрологии и серти-фикации;     обеспечивать сопоставимость статистических показателей в сфере на-учно-технической деятельности;     сотрудничать в проведении научно-технической экспертизы.      Статья 3.      Для координации взаимодействия государств в рамках настоящего Сог-лашения создается Межгосударственный научно-технический совет (МНТС).     Его функции,  рабочие органы, местопребывание будут определены По-ложением  об  МНТС,  утверждаемым  Советом  глав   правительств   госу-дарств-участников Содружества Независимых Государств.                                Раздел II                     Межгосударственные программы      Статья 4.      Межгосударственное сотрудничество   в  решении  комплексных  науч-но-технических проблем реализуется в виде:     межгосударственных программ фундаментальных исследований;     межгосударственных научно-технических программ;     межгосударственных программ  и проектов по развитию и освоению но-вых технологий;     других межгосударственных программ и проектов.      Статья 5.      Государство является участником межгосударственной программы в томслучае,  если для реализации программы им выделены ресурсы, виды и объ-емы которых должны быть согласованы с другими участниками программы.     Каждое государство участвует в конкретной программе на  доброволь-ной основе.      Статья 6.      Общие принципы формирования,  реализации и финансирования программопределяются Положением о межгосударственных программах и другими доку-ментами, принимаемыми МНТС.     Каждая Сторона имеет право выступить с предложением о формированииконкретной межгосударственной программы. Решение о ее формировании при-нимается МНТС.     Результат формирования программы,  условия участия в ней и порядокфинансирования оформляются отдельным соглашением, заключаемым государс-твами, участвующими в программе.      Статья 7.      Государства, участвующие в программе,  обладают равными правами наее научные результаты.     Распределение прибыли от использования результатов работ по  науч-но-техническим программам осуществляется в соответствии с соглашением опрограмме.                               Раздел III                Научно-технические объекты совместного                             использования      Статья 8.      Научно-технический объект (научно-техническая  организация,  науч-но-исследовательский  и экспериментальный полигоны,  информационные ре-сурсы и сети,  библиотеки и др.),  результаты деятельности которого ис-пользуются  несколькими государствами,  приобретает статус объекта сов-местного использования исключительно с согласия его собственника.     Перечень научно-технических   объектов  совместного  использованияформируется, утверждается и пересматривается МНТС на основе предложенийСторон.      Статья 9.      Финансирование и  эксплуатация  объекта  совместного использованияосуществляется в соответствии со специальными соглашениями.                                Раздел IV                  Сотрудничество в области подготовки                научных и научно-педагогических кадров      Статья 10.      Стороны создают условия для подготовки кадров высшей научной  ква-лификации  и  прохождения  стажировки  ученых  в интересах других госу-дарств-участников Соглашения.      Статья 11.      Стороны обеспечивают взаимную нострификацию документов о  квалифи-кации научных и научно-педагогических кадров. Порядок и условия ностри-фикации определяются специальным соглашением.                                Раздел V        Сотрудничество в области научно-технической информации,           стандартизации, метрологии, сертификации, охраны             интеллектуальной и промышленной собственности      Статья 12.      Для информационного обеспечения сотрудничества в рамках настоящегоСоглашения Стороны формируют межгосударственную  систему  обмена  науч-но-технической информацией на основе существующих информационных струк-тур.     Межгосударственный обмен  научно-технической информацией регулиру-ется специальным соглашением.      Статья 13.      Стороны признают необходимость согласованного  развития  государс-твенных систем стандартизации, метрологии и сертификации.     Сотрудничество по этим вопросам осуществляется в  соответствии  соспециальными соглашениями.      Статья 14.      Вопросы охраны интеллектуальной собственности регулируются законо-дательными актами Сторон и специальными межгосударственными соглашения-ми.      Статья 15.      До принятия  Патентной конвенции сотрудничество Сторон по вопросамохраны промышленной собственности регулируется Временным соглашением.      Статья 16.      Для обеспечения согласованного развития государственных систем на-учно-технической информации,  стандартизации, метрологии, сертификации,охраны промышленной собственности Стороны могут создавать  координирую-щие органы и научно-технические организации.                                Раздел VI                           Другие соглашения      Статья 17.      Регулирование отношений в  области  научно-технического  сотрудни-чества между Сторонами осуществляется на основе настоящего Соглашения идругих соглашений, заключенных между ними.                               Раздел VII                       Заключительные положения      Статья 18.      Соглашение заключается  сроком  на 5 лет.  Его действие может бытьпродлено по взаимному согласию Сторон.      Статья 19.      Каждая Сторона имеет право свободного выхода из состава участниковСоглашения  путем письменного уведомления депозитария Соглашения не ме-нее, чем за 12 месяцев до выхода, о чем государство-депозитарий уведом-ляет всех участников Соглашения в месячный срок.      Статья 20.      Участие в Соглашении не ограничивает права государств,  его подпи-савших,  на участие в любых других двусторонних и многосторонних формахмежгосударственного научно-технического сотрудничества,  в том числе, ис государствами, не являющимися участниками Соглашения.      Статья 21.      Соглашение открыто для вступления в него других государств.     Государство-депозитарий уведомляет  государства-участники о вступ-лении новых членов в месячный срок и направляет им  копии  подписанногоСоглашения.      Статья 22.      Ассоциированное членство государств в данном Соглашении, с взятиемна себя лишь части обязательств по нему,  допускается с  согласия  всехгосударств-участников.      Статья 23.      Соглашение вступает в действие с момента подписания.      Совершено в городе Москве 13 марта 1992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За Правительство                       За Правительство     Азербайджанской Республики             Российской Федерации      За Правительство                       За Правительство     Республики Армения                     Республики Таджикистан      За Правительство                       За Правительство     Республики Беларусь                    Туркменистана      За Правительство                       За Правительство     Республики Казахстан                   Республики Узбекистан      За Правительство                       За Правительство     Республики Кыргызстан                  Украины      За правительство     Республики Молдова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ukkdggmxdq8zoqc-h2ki">
      <w:r>
        <w:rPr>
          <w:rFonts w:ascii="Arial" w:cs="Arial" w:eastAsia="Arial" w:hAnsi="Arial"/>
          <w:color w:val="132D3F"/>
          <w:sz w:val="16"/>
          <w:szCs w:val="16"/>
          <w:u w:val="single"/>
        </w:rPr>
        <w:t xml:space="preserve">dalil.kg/document/17662</w:t>
      </w:r>
    </w:hyperlink>
  </w:p>
  <w:p>
    <w:pPr>
      <w:spacing w:after="0" w:before="40"/>
      <w:jc w:val="center"/>
    </w:pPr>
    <w:hyperlink w:history="1" r:id="rIdgrzaldnamqqmxgb_zy_v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j8ivyiocwyiplrdetqfe" Type="http://schemas.openxmlformats.org/officeDocument/2006/relationships/hyperlink" Target="https://dalil.kg/document/176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ukkdggmxdq8zoqc-h2ki" Type="http://schemas.openxmlformats.org/officeDocument/2006/relationships/hyperlink" Target="https://dalil.kg/document/17662" TargetMode="External"/><Relationship Id="rIdgrzaldnamqqmxgb_zy_v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2026-09-26T14:00:20.543Z</dcterms:created>
  <dcterms:modified xsi:type="dcterms:W3CDTF">2026-09-26T14:00:20.543Z</dcterms:modified>
</cp:coreProperties>
</file>

<file path=docProps/custom.xml><?xml version="1.0" encoding="utf-8"?>
<Properties xmlns="http://schemas.openxmlformats.org/officeDocument/2006/custom-properties" xmlns:vt="http://schemas.openxmlformats.org/officeDocument/2006/docPropsVTypes"/>
</file>