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h77kxcqt8p8kjk-tkkxg">
        <w:r>
          <w:rPr>
            <w:rFonts w:ascii="Arial" w:cs="Arial" w:eastAsia="Arial" w:hAnsi="Arial"/>
            <w:color w:val="1D4ED8"/>
            <w:sz w:val="24"/>
            <w:szCs w:val="24"/>
            <w:u w:val="single"/>
          </w:rPr>
          <w:t xml:space="preserve">Протоколом</w:t>
        </w:r>
      </w:hyperlink>
      <w:r>
        <w:rPr>
          <w:rFonts w:ascii="Arial" w:cs="Arial" w:eastAsia="Arial" w:hAnsi="Arial"/>
          <w:sz w:val="24"/>
          <w:szCs w:val="24"/>
        </w:rPr>
        <w:t xml:space="preserve">                        от 1 декабря 2000 года г.Киевот 20 марта 1992 года                               СОГЛАШЕНИЕ               о полномочиях высших органов Содружества              Независимых Государств по вопросам обороны      Государства-участники Содружества,  именуемые в дальнейшем  "госу-дарства-участники",     руководствуясь принципами Временного Соглашения о Совете глав  го-сударств  и Совете глав правительств Содружества Независимых Государствот 30 декабря 1991 года,     признавая необходимость обеспечения безопасности каждого государс-тва-участника,     учитывая заинтересованность   в   координации  деятельности  госу-дарств-участников Содружества по решению вопросов укрепления  оборонос-пособности,     исходя из понимания того,  что Объединенные Вооруженные Силы вклю-чают Стратегические Силы, Вооруженные Силы государств-участников Содру-жества по решению этих государств, а также силы общего назначения (кро-ме  вооруженных сил государств,  не входящих в Объединенные ВооруженныеСилы),     согласились о нижеследующем:      Статья 1.      Высшим органом содружества по вопросам обороны является Совет главгосударств.     Совет глав  правительств  осуществляет координацию военно-экономи-ческой деятельности Содружества.      Статья 2.      Совет глав государств:     вырабатывает и осуществляет военную политику Содружества;     определяет концепцию коллективной обороны и  основные  направлениявоенного строительства;     принимает военную доктрину и ядерную стратегию Содружества;     устанавливает порядок принятия решения на применение ядерного ору-жия,  систему мер, исключающую его несанкционированное использование, атакже порядок осуществления единого контроля над ядерным оружием и дру-гими видами оружия массового поражения;     определяет по  представлению  глав  правительств Содружества объемассигнований и материально-технических ресурсов на оборону и содержаниеОбъединенных Вооруженных Сил Содружества;     устанавливает состав и структуру Объединенных Вооруженных Сил Сод-ружества,  создает  главное  командование  Объединенных Вооруженных СилСодружества и определяет его полномочия;     устанавливает план  развития  Объединенных  Вооруженных Сил Содру-жества, мобилизационный план Объединенных Вооруженных Сил Содружества иплан их применения в военное время;     назначает по представлению Совета министров обороны (председателейкомитетов по обороне),  в дальнейшем - Совет министров обороны, Главно-командующего, начальника Генерального штаба и заместителей Главнокоман-дующего Вооруженными Силами Содружества, а также командующего Стратеги-ческими силами;     присваивает воинское звание генерала армии и ему равное;     принимает решения:     о вводе военного положения на всей территории Содружества в случаеагрессии или угрозы ее совершения против Содружества, нескольких участ-вующих в нем государств либо одного из них, об объявлении войны, на ве-дение военных действий,  об отмене военного  положения,  о  прекращениисостояния войны и о заключении мира;     о порядке введения в действие нормативных актов военного  времени,о прекращении их действия:     об использовании контингентов Объединенных Вооруженных Сил  Содру-жества  при  необходимости  выполнения международных договоров и обяза-тельств;     другие решения по наиболее важным вопросам обороны.     Решения Совета глав государств принимаются на основе консенсуса.      Статья 3.      Совет глав правительств:     представляет Совету глав государств проект единого оборонного бюд-жета Содружества;     разрабатывает совместно  с главным командованием Объединенных Воо-руженных Сил Содружества согласованную программу развития вооружения  ивоенной  техники  для Объединенных Вооруженных Сил Содружества на соот-ветствующий период,  объемы финансирования указанной программы в преде-лах  ассигнований  на оборону и содержание Объединенных Вооруженных СилСодружества и приоритеты выполнения военных заказов;     устанавливает порядок принятия на вооружение (снабжение, и эксплу-атацию) вооружения,  военной техники и другого военного  имущества  дляОбъединенных Вооруженных Сил Содружества, порядок их материально-техни-ческого обеспечения;     определяет порядок  осуществления научно-исследовательских и опыт-но-конструкторских работ в области обороны,  обеспечиваем  через  соот-ветствующие органы независимых государств оснащение Объединенных Воору-женных Сил Содружества вооружением,  военной техникой и другими матери-альными средствами, а также предоставление Объединенным Вооруженным Си-лам Содружества необходимых услуг;     согласовывает ежегодные контингенты граждан, подлежащих призыву навоенную службу в Объединенные Вооруженные  Силы  Содружества,  а  такжеежегодное  количество военно-обученных специалистов,  подлежащих подго-товке и переподготовке;     разрабатывает мобилизационные планы народного хозяйства, планы на-копления материальных ресурсов мобилизационного резерва;     устанавливает задания по подготовке и передаче в Объединенные Воо-руженные Силы Содружества средств транспорта,  связи, других материаль-но-технических  средств  при  объявлении мобилизации и в военное время,иные мобилизационные задания;     принимает решения о создании (сохранении),  развитии и порядке ис-пользования на  территории  государств-участников  оборонных  объектов,коммуникаций сетей связи и транспорта в интересах коллективной обороны,а также системы управления в Объединенных Вооруженных Силах  Содружест-ва;     принимает решения по вопросам социальных и правовых гарантий,  де-нежного,  материального, жилищно-бытового и пенсионного обеспечения во-еннослужащих Объединенных Вооруженных Сил Содружества, лиц, уволенных своенной  службы,  и  их семей,  а также семей военнослужащих,  погибших(умерших) при исполнении служебных обязанностей.      Статья 4.      Для осуществления координации  военного  строительства  образуетсяСовет министров обороны государств-участников.  Для реализации принятыхвысшими органами Содружества  решений  по  вопросам  обороны  создаетсяГлавное командование Объединенных Вооруженных Сил Содружества.  Положе-ния о Совете министров обороны и о  Главном  командовании  ОбъединенныхВооруженных Сил Содружества утверждаются Советом глав государств.      Статья 5.      Соглашение вступает в силу с момента подписания и распространяетсяна государства, его подписавшие.      Совершено в г.Киеве, 20 марта 1992 г. в одном подлинном экземплярена  русском языке.  Подлинный экземпляр хранится в архиве ПравительстваРеспублики Беларусь, которое направит государствам, подписавшим настоя-щее Соглашение, его заверенную копию.      За Азербайджанскую Республику     За Российскую Федерацию     За Республику Армения     За Республику Таджикистан     За Республику Беларусь     За Туркменистан     За Республику Казахстан     За Республику Узбекистан     За Украину     За Республику Кыргызстан     За Республику Молдова      Для республики Беларусь на переходный период - два года.      С.Шушкевич      Казахстан: Необходимо  в кратчайшее время принять меры по созданиюэффективной технической меры по контролю и блокировки применения ракет-но-ядерных средств.      Н.Назарбаев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wfl6zme2-zgnhcr8e9xf">
      <w:r>
        <w:rPr>
          <w:rFonts w:ascii="Arial" w:cs="Arial" w:eastAsia="Arial" w:hAnsi="Arial"/>
          <w:color w:val="132D3F"/>
          <w:sz w:val="16"/>
          <w:szCs w:val="16"/>
          <w:u w:val="single"/>
        </w:rPr>
        <w:t xml:space="preserve">dalil.kg/document/17686</w:t>
      </w:r>
    </w:hyperlink>
  </w:p>
  <w:p>
    <w:pPr>
      <w:spacing w:after="0" w:before="40"/>
      <w:jc w:val="center"/>
    </w:pPr>
    <w:hyperlink w:history="1" r:id="rId9_7v3fh8-umauswtuetm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77kxcqt8p8kjk-tkkxg" Type="http://schemas.openxmlformats.org/officeDocument/2006/relationships/hyperlink" Target="https://dalil.kg/document/1764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wfl6zme2-zgnhcr8e9xf" Type="http://schemas.openxmlformats.org/officeDocument/2006/relationships/hyperlink" Target="https://dalil.kg/document/17686" TargetMode="External"/><Relationship Id="rId9_7v3fh8-umauswtuetm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2026-09-26T13:59:17.572Z</dcterms:created>
  <dcterms:modified xsi:type="dcterms:W3CDTF">2026-09-26T13:59:17.572Z</dcterms:modified>
</cp:coreProperties>
</file>

<file path=docProps/custom.xml><?xml version="1.0" encoding="utf-8"?>
<Properties xmlns="http://schemas.openxmlformats.org/officeDocument/2006/custom-properties" xmlns:vt="http://schemas.openxmlformats.org/officeDocument/2006/docPropsVTypes"/>
</file>