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moan7awdsvvntotuavcdv">
        <w:r>
          <w:rPr>
            <w:rFonts w:ascii="Arial" w:cs="Arial" w:eastAsia="Arial" w:hAnsi="Arial"/>
            <w:color w:val="1D4ED8"/>
            <w:sz w:val="24"/>
            <w:szCs w:val="24"/>
            <w:u w:val="single"/>
          </w:rPr>
          <w:t xml:space="preserve">2 марта 2006 года № 73</w:t>
        </w:r>
      </w:hyperlink>
      <w:r>
        <w:rPr>
          <w:rFonts w:ascii="Arial" w:cs="Arial" w:eastAsia="Arial" w:hAnsi="Arial"/>
          <w:sz w:val="24"/>
          <w:szCs w:val="24"/>
        </w:rPr>
        <w:t xml:space="preserve"> г.Душанбеот 22 июля 2005 года                               СОГЛАШЕНИЕ             между Правительством Кыргызской Республики и          Правительством Республики Таджикистан о транзитном             перемещении товаров автомобильным транспортом      Правительство Кыргызской  Республики  и  Правительство  РеспубликиТаджикистан, далее именуемые Сторонами,     основываясь на </w:t>
      </w:r>
      <w:hyperlink w:history="1" r:id="rIdlyouwrpxmwahug4t54_e_">
        <w:r>
          <w:rPr>
            <w:rFonts w:ascii="Arial" w:cs="Arial" w:eastAsia="Arial" w:hAnsi="Arial"/>
            <w:color w:val="1D4ED8"/>
            <w:sz w:val="24"/>
            <w:szCs w:val="24"/>
            <w:u w:val="single"/>
          </w:rPr>
          <w:t xml:space="preserve">Соглашении</w:t>
        </w:r>
      </w:hyperlink>
      <w:r>
        <w:rPr>
          <w:rFonts w:ascii="Arial" w:cs="Arial" w:eastAsia="Arial" w:hAnsi="Arial"/>
          <w:sz w:val="24"/>
          <w:szCs w:val="24"/>
        </w:rPr>
        <w:t xml:space="preserve"> о единых условиях транзита через  терри-тории государств-участников Таможенного союза от 22 января 1998 года,     во исполнение положений </w:t>
      </w:r>
      <w:hyperlink w:history="1" r:id="rIdcachpclf4nagodd0zbovl">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таможенном контроле за товара-ми и транспортными средствами, перемещаемыми между таможенными органамигосударств-участников Таможенного союза от 17 февраля 2000 года,     стремясь ускорить  перемещение  транзитных  товаров  автомобильнымтранспортом по своим территориям,     намереваясь упростить условия международных перевозок,     желая содействовать развитию международной торговли,     согласились о нижеследующем:      Статья 1.      Термины, применяемые в настоящем Соглашении,  соответствуют терми-нам, определенным в Основах  таможенных  законодательств  государств  -участников Содружества Независимых Государств от 10 февраля 1995 года.      Статья 2.      Действие настоящего  Соглашения распространяется на транзитные пе-ревозки товаров автомобильным транспортом через  территории  государствСторон.     Настоящее Соглашение не  распространяется  на  перевозки  товаров,осуществляемые в  соответствии  с Таможенной </w:t>
      </w:r>
      <w:hyperlink w:history="1" r:id="rIdlpwgu09m12h1kfbaa_ufl">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международнойперевозке грузов с применением книжки Международной дорожной  перевозки1975 года.      Статья 3.      Уполномоченными органами государств Сторон по реализации положенийнастоящего Соглашения являются:     от имени Правительства Кыргызской Республики - Государственная та-моженная инспекция при Правительстве Кыргызской Республики;     от имени  Правительства  Республики  Таджикистан - Министерство погосударственным доходам и сборам Республики Таджикистан.     При изменении  официальных наименований или функций уполномоченныхорганов государств Сторон,  Стороны будут  своевременно  уведомлены  подипломатическим каналам.      Статья 4.      Транзитное перемещение  товаров  автомобильным  транспортом  черезтерритории государств Сторон осуществляется на основании товаросопрово-дительных  документов  и  гарантийного обязательства таможенного органа(далее - гарантийное обязательство).     Гарантийное обязательство  выдается перевозчику таможенным органомстраны назначения или отправления товаров.      Статья 5.      Гарантийное обязательство  является   документом,   подтверждающимобеспечение уплаты таможенных платежей и налогов способами,  предусмот-ренными национальными законодательствами государств Сторон.     Стороны обязуются,  что  в  случае недоставки транзитных товаров всоответствии с настоящим Соглашением, сумма, подлежащая к уплате по га-рантийному  обязательству Стороне транзита,  будет выплачена в денежномвыражении в свободно конвертируемой валюте таможенным органом, выдавшимгарантийное обязательство.      Статья 6.      В случае перемещения товаров без гарантийного обязательства приме-няются меры обеспечения доставки товаров и транспортных  средств,  пре-дусмотренные национальными законодательствами государств Сторон.      Статья 7.      Перемещение товаров автомобильным транспортом через территории го-сударств Сторон осуществляется в пунктах пропуска, определяемых положе-ниями международных договоров между Сторонами.      Статья 8.      Действие настоящего  Соглашения  не  распространяется  на  товары,транзит которых через территории государств Сторон осуществляется толь-ко при соблюдении требований, установленных национальными законодатель-ствами государств Сторон по безопасности товаров и мер в  области  экс-портного контроля,  а также по обеспечению уплаты таможенных платежей иналогов.      Статья 9.      Уполномоченные органы Сторон ежемесячно будут обмениваться  инфор-мацией о товарах и транспортных средствах,  перемещаемых под таможеннымконтролем в соответствии с настоящим Соглашением.      Статья 10.      В случае недоставки товаров до таможенного органа назначения,  та-моженный орган,  выдавший гарантийное обязательство, обеспечит возмеще-ние ущерба Стороне транзита в течение 60 дней, после получения письмен-ного уведомления Стороны, в которой обнаружена недоставка товаров.     Сторона транзита для получения возмещения,  связанного с недостав-кой товаров,  должна направить Стороне, выдавшей гарантийное обязатель-ство, письменное требование по уплате причитающихся таможенных платежейи налогов, с описанием их видов, ставок и сумм.     Исчисление сумм,  причитающихся таможенных платежей и  налогов,  вслучае  недоставки товаров автомобильным транспортом до таможенного ор-гана назначения, осуществляется в соответствии с национальным законода-тельством государства транзита.      Статья 11.      В случае  недоставки товаров автомобильным транспортом до таможен-ного органа назначения,  уполномоченные органы Сторон обязуются  прово-дить  расследования по таким фактам с письменным уведомлением о резуль-татах расследования Стороны,  на территории которой обнаружен факт  не-доставки товаров.     По взаимному согласованию Сторон для расследования по спорным фак-там недоставки товаров автомобильным транспортом могут создаваться сов-местные рабочие группы из представителей уполномоченных органов Сторон.В этих случаях обеспечение возмещения ущерба Стороне транзита будет ус-танавливаться в согласованные Сторонами сроки.     Уполномоченные органы  Сторон  могут проводить мероприятия по пре-дупреждению, выявлению и пресечению нарушений таможенных правил и конт-рабанды товаров через таможенные границы государств Сторон.      Статья 12.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заключается сроком на пять лет.  Его действиебудет автоматически продлеваться на последующие пятилетние периоды, по-ка  одна из Сторон не менее чем за шесть месяцев до истечения соответс-твующего периода не уведомит другую Сторону,  о своем намерении прекра-тить действие настоящего Соглашения.     Настоящее Соглашения не затрагивает прав  и  обязательств  Сторон,вытекающих  из других международных договоров,  участниками которых ониявляются.      Совершено в  городе Душанбе 22 июля 2005 года в двух подлинных эк-земплярах,  каждый на кыргызском,  таджикском и русском языках,  причемвсе тексты имеют одинаковую силу.     В случае возникновения разногласий при толковании и применении по-ложений настоящего Соглашения,  Стороны будут руководствоваться текстомна русском языке.      За Правительство                            За Правительство     Кыргызской Республики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o2aoavhqy8b_ia80vkb">
      <w:r>
        <w:rPr>
          <w:rFonts w:ascii="Arial" w:cs="Arial" w:eastAsia="Arial" w:hAnsi="Arial"/>
          <w:color w:val="132D3F"/>
          <w:sz w:val="16"/>
          <w:szCs w:val="16"/>
          <w:u w:val="single"/>
        </w:rPr>
        <w:t xml:space="preserve">dalil.kg/document/17707</w:t>
      </w:r>
    </w:hyperlink>
  </w:p>
  <w:p>
    <w:pPr>
      <w:spacing w:after="0" w:before="40"/>
      <w:jc w:val="center"/>
    </w:pPr>
    <w:hyperlink w:history="1" r:id="rIdckwqbgzno8qwzmnvrog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an7awdsvvntotuavcdv" Type="http://schemas.openxmlformats.org/officeDocument/2006/relationships/hyperlink" Target="https://dalil.kg/document/1862" TargetMode="External"/><Relationship Id="rIdlyouwrpxmwahug4t54_e_" Type="http://schemas.openxmlformats.org/officeDocument/2006/relationships/hyperlink" Target="https://dalil.kg/document/17138" TargetMode="External"/><Relationship Id="rIdcachpclf4nagodd0zbovl" Type="http://schemas.openxmlformats.org/officeDocument/2006/relationships/hyperlink" Target="https://dalil.kg/document/7315#1" TargetMode="External"/><Relationship Id="rIdlpwgu09m12h1kfbaa_ufl" Type="http://schemas.openxmlformats.org/officeDocument/2006/relationships/hyperlink" Target="https://dalil.kg/document/174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o2aoavhqy8b_ia80vkb" Type="http://schemas.openxmlformats.org/officeDocument/2006/relationships/hyperlink" Target="https://dalil.kg/document/17707" TargetMode="External"/><Relationship Id="rIdckwqbgzno8qwzmnvrog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2026-10-02T08:20:07.874Z</dcterms:created>
  <dcterms:modified xsi:type="dcterms:W3CDTF">2026-10-02T08:20:07.874Z</dcterms:modified>
</cp:coreProperties>
</file>

<file path=docProps/custom.xml><?xml version="1.0" encoding="utf-8"?>
<Properties xmlns="http://schemas.openxmlformats.org/officeDocument/2006/custom-properties" xmlns:vt="http://schemas.openxmlformats.org/officeDocument/2006/docPropsVTypes"/>
</file>