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sb7xjjsxzcdi_ydzxwp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августа 2006 года № 589 г.Москваот 17 марта 2006 года                      РЕШЕНИЕ ЭКОНОМИЧЕСКОГО СОВЕТА                  СОДРУЖЕСТВА НЕЗАВИСИМЫХ ГОСУДАРСТВ          О внесении изменения и дополнения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w:t>
      </w:r>
      <w:hyperlink w:history="1" r:id="rIde89x4iglv1w7_dcd8emn_">
        <w:r>
          <w:rPr>
            <w:rFonts w:ascii="Arial" w:cs="Arial" w:eastAsia="Arial" w:hAnsi="Arial"/>
            <w:color w:val="1D4ED8"/>
            <w:sz w:val="24"/>
            <w:szCs w:val="24"/>
            <w:u w:val="single"/>
          </w:rPr>
          <w:t xml:space="preserve">изменение и дополнение в Перечень условий</w:t>
        </w:r>
      </w:hyperlink>
      <w:r>
        <w:rPr>
          <w:rFonts w:ascii="Arial" w:cs="Arial" w:eastAsia="Arial" w:hAnsi="Arial"/>
          <w:sz w:val="24"/>
          <w:szCs w:val="24"/>
        </w:rPr>
        <w:t xml:space="preserve">, производс-твенных и технологических операций, при выполнении которых товар счита-ется происходящим из той страны,  в которой они имели место (приложение1 к Правилам определения страны происхождения товаров, утвержденным </w:t>
      </w:r>
      <w:hyperlink w:history="1" r:id="rId-bqqme2slqp_do5-0fuiy">
        <w:r>
          <w:rPr>
            <w:rFonts w:ascii="Arial" w:cs="Arial" w:eastAsia="Arial" w:hAnsi="Arial"/>
            <w:color w:val="1D4ED8"/>
            <w:sz w:val="24"/>
            <w:szCs w:val="24"/>
            <w:u w:val="single"/>
          </w:rPr>
          <w:t xml:space="preserve">Ре-</w:t>
        </w:r>
      </w:hyperlink>
      <w:hyperlink w:history="1" r:id="rIdsjh9ce7if7nb_8n-zi2jc">
        <w:r>
          <w:rPr>
            <w:rFonts w:ascii="Arial" w:cs="Arial" w:eastAsia="Arial" w:hAnsi="Arial"/>
            <w:color w:val="1D4ED8"/>
            <w:sz w:val="24"/>
            <w:szCs w:val="24"/>
            <w:u w:val="single"/>
          </w:rPr>
          <w:t xml:space="preserve">шением</w:t>
        </w:r>
      </w:hyperlink>
      <w:r>
        <w:rPr>
          <w:rFonts w:ascii="Arial" w:cs="Arial" w:eastAsia="Arial" w:hAnsi="Arial"/>
          <w:sz w:val="24"/>
          <w:szCs w:val="24"/>
        </w:rPr>
        <w:t xml:space="preserve"> Совета глав правительств СНГ от 30 ноября 2000 года) (прилагают-ся), представленные Исполнительным комитетом СНГ по поручению совещанияэкспертов государств - участников СНГ.     2.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За Азербайджанскую Республику            За Республику Молдова      За Республику Армения                    За Российскую Федерацию     Подпись                                  Подпись     (с учетом оговорки)      За Республику Беларусь                   За Республику Таджикистан     Подпись                                  Подпись      За Грузию                                За Туркменистан      За Республику Казахстан                  За Республику Узбекистан     Подпись      За Кыргызскую Республику                 За Украину     Подпись                                  Подпись                                                 Утверждены                                   решением Экономического совета СНГ                                   "О внесении изменения и дополнения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17 марта 2006 года  </w:t>
      </w:r>
      <w:r>
        <w:rPr>
          <w:rFonts w:ascii="Arial" w:cs="Arial" w:eastAsia="Arial" w:hAnsi="Arial"/>
          <w:sz w:val="24"/>
          <w:szCs w:val="24"/>
        </w:rPr>
        <w:t xml:space="preserve">                       ИЗМЕНЕНИЕ И ДОПОЛНЕНИЕ</w:t>
      </w:r>
      <w:r>
        <w:rPr>
          <w:rFonts w:ascii="Arial" w:cs="Arial" w:eastAsia="Arial" w:hAnsi="Arial"/>
          <w:sz w:val="24"/>
          <w:szCs w:val="24"/>
        </w:rPr>
        <w:t xml:space="preserve">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 1 к Правилам определения страны          происхождения товаров, утвержденным Решением Совета             глав правительств СНГ от 30 ноября 2000 года) -----------------------------------------------------------------------| Код ТН ВЭД  |   Наименование товара   |Условия, производственные и  ||             |                         | технологические операции,   ||             |                         |  необходимые для придания   ||             |                         |товару статуса происхождения ||             |                         |    при использовании в      ||             |                         |производстве товара третьих  ||             |                         |           стран             ||-------------|-------------------------|-----------------------------||2009         |Соки фруктовые (включая  |Изготовление из материалов   ||             |виноградное сусло) и соки|любых позиций. Однако        ||             |овощные, несброженные и  |стоимость используемых       ||             |не содержащие добавок    |материалов той же позиции,   ||             |спирта, с добавлением или|что и готовый продукт, не    ||             |без добавления сахара или|должна превышать 50% цены    ||             |других подслащивающих    |конечной продукции и при     ||             |веществ                  |выполнении, помимо           ||             |                         |восстановления, таких        ||             |                         |технологических операций,    ||             |                         |как купажирование (для       ||             |                         |многокомпонентных соков),    ||             |                         |гомогенизация (для соков     ||             |                         |содержащих мякоть),          ||             |                         |деаэрация, термообработка    ||             |                         |(пастеризация, стерилизация) ||             |                         |и др.                        ||-------------|-------------------------|-----------------------------||из           |                         |Изготовление из материалов   ||2202 90 100  |Нектары                  |любых позиций. Однако        ||             |                         |стоимость используемых       ||             |                         |материалов не должна         ||             |                         |превышать 50% цены конечной  ||             |                         |продукции и при выполнении,  ||             |                         |помимо восстановления, таких ||             |                         |технологических операций,    ||             |                         |как купажирование (для       ||             |                         |многокомпонентных нектаров), ||             |                         |гомогенизация (для нектаров  ||             |                         |содержащих мякоть),          ||             |                         |деаэрация, термообработка    ||             |                         |(пастеризация, стерилизация) ||             |                         |и др.                        |-----------------------------------------------------------------------                                 ОГОВОРКА                          Республики Армения            по пункту 7 "О согласовании вопроса о практике            применения положений Правил определения страны             происхождения товаров, утвержденных Решением         Совета глав правительств СНГ от 30 ноября 2000 года,               в части соков и нектаров, изготавливаемых         с использованием сырьевых материалов и полуфабрикатов                   происхождением из третьих стран"      Для позиций по кодам ТН ВЭД 2009 "Соки фруктовые  (включая  виног-радное  сусло)  и  соки  овощные,  несброженные и не содержащие добавокспирта, с добавлением или без добавления сахара или других подслащиваю-щих  веществ"  и из 2202 90 100 "Нектары" Республика Армения в качествеусловий,  производственных и технологических операций,  необходимых дляпридания  товару статуса происхождения при использовании в производстветовара третьих стран,  будет применять критерий, в соответствии с кото-рым  стоимость  используемых  материалов той же позиции,  что и готовыйпродукт, не должна превышать 30% цены конечной продукции.      Министр-руководитель     Аппарата Правительства     Республики Армения                                М.Топузян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hukp-g5zqc6ue6nbjuv">
      <w:r>
        <w:rPr>
          <w:rFonts w:ascii="Arial" w:cs="Arial" w:eastAsia="Arial" w:hAnsi="Arial"/>
          <w:color w:val="132D3F"/>
          <w:sz w:val="16"/>
          <w:szCs w:val="16"/>
          <w:u w:val="single"/>
        </w:rPr>
        <w:t xml:space="preserve">dalil.kg/document/17733</w:t>
      </w:r>
    </w:hyperlink>
  </w:p>
  <w:p>
    <w:pPr>
      <w:spacing w:after="0" w:before="40"/>
      <w:jc w:val="center"/>
    </w:pPr>
    <w:hyperlink w:history="1" r:id="rIdy97zee2-s9rvwgcp5mvy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b7xjjsxzcdi_ydzxwpz" Type="http://schemas.openxmlformats.org/officeDocument/2006/relationships/hyperlink" Target="https://dalil.kg/document/57704" TargetMode="External"/><Relationship Id="rIde89x4iglv1w7_dcd8emn_" Type="http://schemas.openxmlformats.org/officeDocument/2006/relationships/hyperlink" Target="https://dalil.kg/document/57704#1" TargetMode="External"/><Relationship Id="rId-bqqme2slqp_do5-0fuiy" Type="http://schemas.openxmlformats.org/officeDocument/2006/relationships/hyperlink" Target="https://dalil.kg/document/6873" TargetMode="External"/><Relationship Id="rIdsjh9ce7if7nb_8n-zi2jc" Type="http://schemas.openxmlformats.org/officeDocument/2006/relationships/hyperlink" Target="https://dalil.kg/document/687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hukp-g5zqc6ue6nbjuv" Type="http://schemas.openxmlformats.org/officeDocument/2006/relationships/hyperlink" Target="https://dalil.kg/document/17733" TargetMode="External"/><Relationship Id="rIdy97zee2-s9rvwgcp5mvy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2026-09-25T03:57:16.675Z</dcterms:created>
  <dcterms:modified xsi:type="dcterms:W3CDTF">2026-09-25T03:57:16.675Z</dcterms:modified>
</cp:coreProperties>
</file>

<file path=docProps/custom.xml><?xml version="1.0" encoding="utf-8"?>
<Properties xmlns="http://schemas.openxmlformats.org/officeDocument/2006/custom-properties" xmlns:vt="http://schemas.openxmlformats.org/officeDocument/2006/docPropsVTypes"/>
</file>