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января 1999 года № 12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химизации и защите растений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62lk30dhjvuilmveji1l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2003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wbf0ro3uysrzzs4dkc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2012 года № 116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wasqs7hfotzcmevlz9c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марта 2020 года № 28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q3i02o1k0g17baqubd6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</w:t>
      </w:r>
      <w:r>
        <w:rPr>
          <w:rFonts w:ascii="Arial" w:cs="Arial" w:eastAsia="Arial" w:hAnsi="Arial"/>
          <w:sz w:val="24"/>
          <w:szCs w:val="24"/>
        </w:rPr>
        <w:t xml:space="preserve">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</w:t>
      </w:r>
      <w:r>
        <w:rPr>
          <w:rFonts w:ascii="Arial" w:cs="Arial" w:eastAsia="Arial" w:hAnsi="Arial"/>
          <w:sz w:val="24"/>
          <w:szCs w:val="24"/>
        </w:rPr>
        <w:t xml:space="preserve"> Государственное управление в области химизации и защиты растений, надзор и контроль за безопасным обращением с пестицидами и агрохимикатами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</w:t>
      </w:r>
      <w:r>
        <w:rPr>
          <w:rFonts w:ascii="Arial" w:cs="Arial" w:eastAsia="Arial" w:hAnsi="Arial"/>
          <w:sz w:val="24"/>
          <w:szCs w:val="24"/>
        </w:rPr>
        <w:t xml:space="preserve"> Общие требования к безопасному обращению с пестицидами и агрохимикатами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</w:t>
      </w:r>
      <w:r>
        <w:rPr>
          <w:rFonts w:ascii="Arial" w:cs="Arial" w:eastAsia="Arial" w:hAnsi="Arial"/>
          <w:sz w:val="24"/>
          <w:szCs w:val="24"/>
        </w:rPr>
        <w:t xml:space="preserve"> Обязанности и ответственность за нарушение законодательства Кыргызской Республики в области химизации и защиты растений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</w:t>
      </w:r>
      <w:r>
        <w:rPr>
          <w:rFonts w:ascii="Arial" w:cs="Arial" w:eastAsia="Arial" w:hAnsi="Arial"/>
          <w:sz w:val="24"/>
          <w:szCs w:val="24"/>
        </w:rPr>
        <w:t xml:space="preserve"> Ответственность за нарушение законодательства Кыргызской Республики о химизации и защите растений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</w:t>
      </w:r>
      <w:r>
        <w:rPr>
          <w:rFonts w:ascii="Arial" w:cs="Arial" w:eastAsia="Arial" w:hAnsi="Arial"/>
          <w:sz w:val="24"/>
          <w:szCs w:val="24"/>
        </w:rPr>
        <w:t xml:space="preserve"> Международные договоры Кыргызской Республики о химизации и защите растений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</w:t>
      </w:r>
      <w:r>
        <w:rPr>
          <w:rFonts w:ascii="Arial" w:cs="Arial" w:eastAsia="Arial" w:hAnsi="Arial"/>
          <w:sz w:val="24"/>
          <w:szCs w:val="24"/>
        </w:rPr>
        <w:t xml:space="preserve">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общие правовые, экономические, экологические, социальные и организационные основы химизации и защиты растений в интересах охраны здоровья населения, животных, окружающей среды, предупреждения или ликвидации последствий загрязнения почвы, растительной и животной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агрохимикаты</w:t>
      </w:r>
      <w:r>
        <w:rPr>
          <w:rFonts w:ascii="Arial" w:cs="Arial" w:eastAsia="Arial" w:hAnsi="Arial"/>
          <w:sz w:val="24"/>
          <w:szCs w:val="24"/>
        </w:rPr>
        <w:t xml:space="preserve">" - удобрения, химические мелиоранты почв, консерванты кормов, используемые в практике для повышения плодородия почв и урожайности сельскохозяйственных культур, качества продукции, а также химические реактивы для проведения агрохимических анализов, производственно-химического контроля процессов переработки и консервирования сельскохозяйственной продукции и природного сырья, пестицидов, ростовых веществ и удобрений;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агрохимический сервис</w:t>
      </w:r>
      <w:r>
        <w:rPr>
          <w:rFonts w:ascii="Arial" w:cs="Arial" w:eastAsia="Arial" w:hAnsi="Arial"/>
          <w:sz w:val="24"/>
          <w:szCs w:val="24"/>
        </w:rPr>
        <w:t xml:space="preserve">" - сеть производственных предприятий и научно- исследовательских, технологических учреждений, осуществляющих агрохимическое обслуживание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агрохимическое обслуживание сельского хозяйства</w:t>
      </w:r>
      <w:r>
        <w:rPr>
          <w:rFonts w:ascii="Arial" w:cs="Arial" w:eastAsia="Arial" w:hAnsi="Arial"/>
          <w:sz w:val="24"/>
          <w:szCs w:val="24"/>
        </w:rPr>
        <w:t xml:space="preserve">" - система по разработке и внедрению в сельскохозяйственное производство научно-обоснованных рекомендаций по рациональному использованию средств химизации в растениеводстве и животноводстве;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биологический препарат для защиты растений</w:t>
      </w:r>
      <w:r>
        <w:rPr>
          <w:rFonts w:ascii="Arial" w:cs="Arial" w:eastAsia="Arial" w:hAnsi="Arial"/>
          <w:sz w:val="24"/>
          <w:szCs w:val="24"/>
        </w:rPr>
        <w:t xml:space="preserve">" - препарат, в котором действующим началом является микроорганизм или продукт его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болезнь растений</w:t>
      </w:r>
      <w:r>
        <w:rPr>
          <w:rFonts w:ascii="Arial" w:cs="Arial" w:eastAsia="Arial" w:hAnsi="Arial"/>
          <w:sz w:val="24"/>
          <w:szCs w:val="24"/>
        </w:rPr>
        <w:t xml:space="preserve">" - нарушение нормального обмена веществ клеток, органов и целого растения под влиянием фитопатогена или неблагоприятных условий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вещества-загрязнители</w:t>
      </w:r>
      <w:r>
        <w:rPr>
          <w:rFonts w:ascii="Arial" w:cs="Arial" w:eastAsia="Arial" w:hAnsi="Arial"/>
          <w:sz w:val="24"/>
          <w:szCs w:val="24"/>
        </w:rPr>
        <w:t xml:space="preserve">" - вещества, попадающие в биосферу в процессе деятельности человека, вызывающие изменения окружающей среды, превышающие установленные нормативы вредного воздействия и создающие угрозу здоровью человека, состоянию растительного, животного мира, почвам, атмосферному воздуху и водам;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вредитель растений</w:t>
      </w:r>
      <w:r>
        <w:rPr>
          <w:rFonts w:ascii="Arial" w:cs="Arial" w:eastAsia="Arial" w:hAnsi="Arial"/>
          <w:sz w:val="24"/>
          <w:szCs w:val="24"/>
        </w:rPr>
        <w:t xml:space="preserve">" - вид животного, способный причинить повреждения растениям, ущерб от которых экономически целесообразно предотвратить;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вредный организм для растений</w:t>
      </w:r>
      <w:r>
        <w:rPr>
          <w:rFonts w:ascii="Arial" w:cs="Arial" w:eastAsia="Arial" w:hAnsi="Arial"/>
          <w:sz w:val="24"/>
          <w:szCs w:val="24"/>
        </w:rPr>
        <w:t xml:space="preserve">" - организм, снижающий урожай растений или его качество. К вредным организмам относятся микроорганизмы, насекомые, поражающие растения, а также грызуны, сорняки и другие;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регистрация пестицидов и агрохимикатов</w:t>
      </w:r>
      <w:r>
        <w:rPr>
          <w:rFonts w:ascii="Arial" w:cs="Arial" w:eastAsia="Arial" w:hAnsi="Arial"/>
          <w:sz w:val="24"/>
          <w:szCs w:val="24"/>
        </w:rPr>
        <w:t xml:space="preserve">" - регистрация пестицидов и агрохимикатов, на основании которой орган исполнительной власти, осуществляющий организацию регистрационных испытаний и государственную регистрацию пестицидов и агрохимикатов, дает разрешения на производство, применение, реализацию, транспортировку, хранение, уничтожение, рекламу, ввоз в Кыргызскую Республику и вывоз из Кыргызской Республики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действующее вещество пестицида</w:t>
      </w:r>
      <w:r>
        <w:rPr>
          <w:rFonts w:ascii="Arial" w:cs="Arial" w:eastAsia="Arial" w:hAnsi="Arial"/>
          <w:sz w:val="24"/>
          <w:szCs w:val="24"/>
        </w:rPr>
        <w:t xml:space="preserve">" - биологически активная часть пестицида, использование которой в виде различных препаративных форм приводит к воздействию на тот или иной вид вредного организма или на рост и развитие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диагностика болезни растений</w:t>
      </w:r>
      <w:r>
        <w:rPr>
          <w:rFonts w:ascii="Arial" w:cs="Arial" w:eastAsia="Arial" w:hAnsi="Arial"/>
          <w:sz w:val="24"/>
          <w:szCs w:val="24"/>
        </w:rPr>
        <w:t xml:space="preserve">" - распознание болезни растений по совокупности признаков;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"защита растений</w:t>
      </w:r>
      <w:r>
        <w:rPr>
          <w:rFonts w:ascii="Arial" w:cs="Arial" w:eastAsia="Arial" w:hAnsi="Arial"/>
          <w:sz w:val="24"/>
          <w:szCs w:val="24"/>
        </w:rPr>
        <w:t xml:space="preserve">" - раздел прикладной биологии, разрабатывающий теоретические основы и методы предотвращения и снижения потерь от вредных организмов, а также раздел сельскохозяйственного производства, осуществляющий применение этих методов;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изготовитель</w:t>
      </w:r>
      <w:r>
        <w:rPr>
          <w:rFonts w:ascii="Arial" w:cs="Arial" w:eastAsia="Arial" w:hAnsi="Arial"/>
          <w:sz w:val="24"/>
          <w:szCs w:val="24"/>
        </w:rPr>
        <w:t xml:space="preserve">" - физическое или юридическое лицо, осуществляющее производство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карантин растений</w:t>
      </w:r>
      <w:r>
        <w:rPr>
          <w:rFonts w:ascii="Arial" w:cs="Arial" w:eastAsia="Arial" w:hAnsi="Arial"/>
          <w:sz w:val="24"/>
          <w:szCs w:val="24"/>
        </w:rPr>
        <w:t xml:space="preserve">" - особый режим, предусматривающий систему государственных мероприятий, направленных на защиту растений от завоза и проникновения из других регионов республики и государств карантинных вредителей и возбудителей болезней растений и сорняков;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массовый вредитель растений</w:t>
      </w:r>
      <w:r>
        <w:rPr>
          <w:rFonts w:ascii="Arial" w:cs="Arial" w:eastAsia="Arial" w:hAnsi="Arial"/>
          <w:sz w:val="24"/>
          <w:szCs w:val="24"/>
        </w:rPr>
        <w:t xml:space="preserve">" - вредитель, характеризующийся постоянной численностью или способностью к ее увеличению и приводящий к снижению урожая или качества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режим</w:t>
      </w:r>
      <w:r>
        <w:rPr>
          <w:rFonts w:ascii="Arial" w:cs="Arial" w:eastAsia="Arial" w:hAnsi="Arial"/>
          <w:sz w:val="24"/>
          <w:szCs w:val="24"/>
        </w:rPr>
        <w:t xml:space="preserve">" - особый режим деятельности государственных органов местного самоуправления, предприятий, учреждений, организаций и хозяйств независимо от форм собственности, направленный на локализацию и ликвидацию очагов карантинных объектов, допускающий временное установление предусмотренных настоящим Законом ограничений в осуществлении прав физических и юридических лиц и возлагающий на них дополнительные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пестициды</w:t>
      </w:r>
      <w:r>
        <w:rPr>
          <w:rFonts w:ascii="Arial" w:cs="Arial" w:eastAsia="Arial" w:hAnsi="Arial"/>
          <w:sz w:val="24"/>
          <w:szCs w:val="24"/>
        </w:rPr>
        <w:t xml:space="preserve">" - химические или биологические препараты, используемые для борьбы с вредителями или болезнями растений, сорными растениями, вредителями хранящейся сельскохозяйственной продукции, бытовыми вредителями и внешними паразитами животных, а также для регулирования роста растений, предуборочного удаления листьев (дефолианты), предуборочного подсушивания растений (десиканты);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ПДК</w:t>
      </w:r>
      <w:r>
        <w:rPr>
          <w:rFonts w:ascii="Arial" w:cs="Arial" w:eastAsia="Arial" w:hAnsi="Arial"/>
          <w:sz w:val="24"/>
          <w:szCs w:val="24"/>
        </w:rPr>
        <w:t xml:space="preserve">" - предельно допустимое количество химических веществ - максимальное количество химических веществ в продуктах питания и в урожае, не оказывающее вредного воздействия на человека и животных; предельно допустимые концентрации химических веществ в почве, для воды рыбохозяйственных водоемов, предельно допустимые остаточные количества пестицидов в кормах для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прогноз</w:t>
      </w:r>
      <w:r>
        <w:rPr>
          <w:rFonts w:ascii="Arial" w:cs="Arial" w:eastAsia="Arial" w:hAnsi="Arial"/>
          <w:sz w:val="24"/>
          <w:szCs w:val="24"/>
        </w:rPr>
        <w:t xml:space="preserve">" - прогнозирование численности, распространенности и времени появления вредителей (болезней)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ростовые вещества (регуляторы роста)</w:t>
      </w:r>
      <w:r>
        <w:rPr>
          <w:rFonts w:ascii="Arial" w:cs="Arial" w:eastAsia="Arial" w:hAnsi="Arial"/>
          <w:sz w:val="24"/>
          <w:szCs w:val="24"/>
        </w:rPr>
        <w:t xml:space="preserve">" - органические соединения различного химического состава, вызывающие в минимальных дозах усиление, а в повышенных дозах - угнетение роста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разработчик</w:t>
      </w:r>
      <w:r>
        <w:rPr>
          <w:rFonts w:ascii="Arial" w:cs="Arial" w:eastAsia="Arial" w:hAnsi="Arial"/>
          <w:sz w:val="24"/>
          <w:szCs w:val="24"/>
        </w:rPr>
        <w:t xml:space="preserve">" - физическое или юридическое лицо, осуществляющее получение пестицидов или агрохимикатов, исследование их активности, токсикологических свойств и влияния на окружающую природную среду;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регламент применения пестицидов и агрохимикатов</w:t>
      </w:r>
      <w:r>
        <w:rPr>
          <w:rFonts w:ascii="Arial" w:cs="Arial" w:eastAsia="Arial" w:hAnsi="Arial"/>
          <w:sz w:val="24"/>
          <w:szCs w:val="24"/>
        </w:rPr>
        <w:t xml:space="preserve">" - обязательные требования к условиям и порядку применения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санитарные правила</w:t>
      </w:r>
      <w:r>
        <w:rPr>
          <w:rFonts w:ascii="Arial" w:cs="Arial" w:eastAsia="Arial" w:hAnsi="Arial"/>
          <w:sz w:val="24"/>
          <w:szCs w:val="24"/>
        </w:rPr>
        <w:t xml:space="preserve">" - правила, регламентирующие условия применения химических веществ и пестицидов в сельском хозяйстве с целью предупреждения отравлений среди лиц, соприкасающихся с ними в процессе работы (перевозка, хранение, обработка растений, животных, птиц, помещений, уход за обработанными посевами и др.), предотвращающие загрязнение ими продуктов питания, атмосферного воздуха, населенных мест, водоемов и почвы. Все изложенные в санитарных правилах требования распространяются и на биологические средства борьбы с вредителями и болезнями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сорняки</w:t>
      </w:r>
      <w:r>
        <w:rPr>
          <w:rFonts w:ascii="Arial" w:cs="Arial" w:eastAsia="Arial" w:hAnsi="Arial"/>
          <w:sz w:val="24"/>
          <w:szCs w:val="24"/>
        </w:rPr>
        <w:t xml:space="preserve">" - растения, засоряющие сельскохозяйственные угодья и наносящие вред сельскохозяйственным культурам;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удобрение</w:t>
      </w:r>
      <w:r>
        <w:rPr>
          <w:rFonts w:ascii="Arial" w:cs="Arial" w:eastAsia="Arial" w:hAnsi="Arial"/>
          <w:sz w:val="24"/>
          <w:szCs w:val="24"/>
        </w:rPr>
        <w:t xml:space="preserve">" - вещество для питания растений и повышения плодородия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фитосанитария</w:t>
      </w:r>
      <w:r>
        <w:rPr>
          <w:rFonts w:ascii="Arial" w:cs="Arial" w:eastAsia="Arial" w:hAnsi="Arial"/>
          <w:sz w:val="24"/>
          <w:szCs w:val="24"/>
        </w:rPr>
        <w:t xml:space="preserve">" - мероприятия по уменьшению количества или уничтожению вредных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фитосанитарный мониторинг</w:t>
      </w:r>
      <w:r>
        <w:rPr>
          <w:rFonts w:ascii="Arial" w:cs="Arial" w:eastAsia="Arial" w:hAnsi="Arial"/>
          <w:sz w:val="24"/>
          <w:szCs w:val="24"/>
        </w:rPr>
        <w:t xml:space="preserve">" - прогноз и установление наиболее вероятного уровня распространения, численности, интенсивности развития и вредоносности организмов;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фитосанитарная обстановка</w:t>
      </w:r>
      <w:r>
        <w:rPr>
          <w:rFonts w:ascii="Arial" w:cs="Arial" w:eastAsia="Arial" w:hAnsi="Arial"/>
          <w:sz w:val="24"/>
          <w:szCs w:val="24"/>
        </w:rPr>
        <w:t xml:space="preserve">" - состояние земель, лесов и растительности, определяемое численностью вредителей растений, распространением болезней растений и наличием сорных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химизация и защита растений</w:t>
      </w:r>
      <w:r>
        <w:rPr>
          <w:rFonts w:ascii="Arial" w:cs="Arial" w:eastAsia="Arial" w:hAnsi="Arial"/>
          <w:sz w:val="24"/>
          <w:szCs w:val="24"/>
        </w:rPr>
        <w:t xml:space="preserve">" - комплекс государственных, общественных, хозяйственных и специальных мероприятий по применению средств химизации, и защиты растений, направленных на повышение плодородия почв, урожайности сельскохозяйственных культур, предотвращение и снижение потерь от вредителей, болезней и сорняков;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химизация земледелия и растениеводства</w:t>
      </w:r>
      <w:r>
        <w:rPr>
          <w:rFonts w:ascii="Arial" w:cs="Arial" w:eastAsia="Arial" w:hAnsi="Arial"/>
          <w:sz w:val="24"/>
          <w:szCs w:val="24"/>
        </w:rPr>
        <w:t xml:space="preserve">" - применение химических средств для повышения продуктивности растениеводства и улучшения качества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эпифитотия</w:t>
      </w:r>
      <w:r>
        <w:rPr>
          <w:rFonts w:ascii="Arial" w:cs="Arial" w:eastAsia="Arial" w:hAnsi="Arial"/>
          <w:sz w:val="24"/>
          <w:szCs w:val="24"/>
        </w:rPr>
        <w:t xml:space="preserve">" - массовое заболевание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xrar7ztmcmafcqubrvf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Законодательство Кыргызской Республики 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химизации и защите растений состоит из настоящего Закона и других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регулирует отношения, возникающие при осуществлении государственного управления в области обращения с пестицидами и агрохимикатами, а также при разработке, производстве, реализации, хранении, транспортировке, применении, обезвреживании, утилизации, уничтожении, захоронении, рекламе, при ввозе в Кыргызскую Республику и вывозе из Кыргызской Республики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Оборотоспособность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Пестициды и агрохимикаты могут свободно отчуждаться или переходить от одного лица к другому в порядке, установленном законодательством Кыргызской Республики в области химизации и защиты растений, если они не изъяты из оборота или не ограничены в обороте.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оборот пестицидов и агрохимикатов, которые не внесены в </w:t>
      </w:r>
      <w:hyperlink w:history="1" r:id="rIdp1soeqzqksp4pzujvbe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каталог</w:t>
        </w:r>
      </w:hyperlink>
      <w:r>
        <w:rPr>
          <w:rFonts w:ascii="Arial" w:cs="Arial" w:eastAsia="Arial" w:hAnsi="Arial"/>
          <w:sz w:val="24"/>
          <w:szCs w:val="24"/>
        </w:rPr>
        <w:t xml:space="preserve"> пестицидов и агрохимикатов, разрешенных к применению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c6htoaikrn-qg-0y5sg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Государственное управление в области химизации и защиты растений, надзор и контроль за безопасным обращением с пестицидами и агрохимикатами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Государственное управление в области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области химизации и защиты растений осуществляет Кабинет Министров Кыргызской Республики непосредственно или через специально уполномоченные им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Специально уполномоченные органы исполнительной власти осуществляют свою деятельность в соответствии с положениями, утверждаемыми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xfhafxnbhv3nn87pmw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Регистрационные испытания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испытания пестицидов и агрохимикатов проводятся для разработки и обоснования регламентов применения пестицидов и агрохимикатов. Указанные регламенты обеспечивают эффективность применения пестицидов и агрохимикатов и их безопасность для здоровья человека, окружающей природной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испытания пестицидов и агрохимикатов осуществляют юридические лица, аккредитованные в порядке, установленном законодательством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Регистрационные испытания пестицидов и агрохимикатов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эффективности применения пестицидов и агрохимикатов и разработку регламентов их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опасности негативного воздействия пестицидов и агрохимикатов на здоровье людей и разработку гигиенических нормативов, санитарных норм и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экологическую оценку регламентов применения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результатов регистрационных испытаний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или юридические лица, подавшие заявки на государственного регистрацию пестицидов и (или) агрохимикатов,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бесплатные образцы пестицидов и (или) агрохимикатов для проведения регистрационных испытаний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оплачивать регистрационные испытания заявленных пестицидов и (или)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dac3gn_xwqti_5dzhmi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i4s6azhevpt0qhbfq2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Экспертиза результатов регистрационных испытаний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результатов регистрационных испытаний пестицидов и агрохимикатов включает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государственную экологическую экспертизу пестицидов и агрохимикатов, осуществляемую специально уполномоченным органом исполнительной власти в области охраны окружающей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токсиколого-гигиеническую экспертизу, осуществляемую специально уполномоченным органом исполнительной власти в области государственного санитарно-эпидемиологического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экспертизу регламентов применения пестицидов и агрохимикатов, организуемую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Принципы экспертизы результатов регистрационных испытаний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результатов регистрационных испытаний пестицидов и агрохимикатов основывается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ее проведения;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научной обоснованности ее выводов;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независимости экспертов при осуществлении ими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платности ее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проведения экспертизы не должен превышать шести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или юридические лица, подавшие заявки на государственную регистрацию пестицидов и (или) агрохимикатов, а также разработчики не вправе участвовать в экспертизе результатов регистрационных испытаний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результатов регистрационных испытаний пестицидов и агрохимикатов может быть обжаловано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организацию проведения экспертизы результатов регистрационных испытаний пестицидов и агрохимикатов определяет специально уполномоченный орган исполнительной власти, осуществляющий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8sxrw0u8n4yh9ki3j0b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Государственная регистрация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пестицидов и агрохимикатов проводится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на основе заключений экспертизы результатов регистрационных испытаний пестицидов и агрохимикатов на срок два года, в случае необходимости проведения дополнительных исследований по оценке опасности негативного воздействия пестицидов и агрохимикатов на здоровье людей и окружающую природную среду. В остальных случаях государственная регистрация пестицидов и агрохимикатов осуществляется на срок десять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государственной регистрации пестицидов и агрохимикатов устанавливается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Физическому или юридическому лицу по решению специально уполномоченного органа исполнительной власти, осуществляющего организацию регистрационных испытаний и государственную регистрацию пестицидов и агрохимикатов, выдается регистрационное свидетельство о государственной регистрации пестицида и (или) агрохимиката. Форма данного регистрационного свидетельства устанавливается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 или агрохимикат вносится в Государственный каталог пестицидов и агрохимикатов, разрешенных к применению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каталог пестицидов и агрохимикатов, разрешенных к применению на территории Кыргызской Республики, ведет специально уполномоченный орган исполнительной власти, осуществляющий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Подтверждение соответствия производителем или поставщиком зарегистрированных для применения на территории Кыргызской Республики пестицидов и агрохимикатов осуществляется по форме, установленной соответствующими техническими регламентами.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tjb0vxce3vngzfdxo5r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dcfnb8ip0gjksqpn5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Стандартизация и сертификация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f4zzkix6tlekzvynj_o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2012 года № 116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Органы государственного надзора и контроля за безопасным обращением с пестицидами и агрохимикатами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и контроль за безопасным обращением с пестицидами, агрохимикатами, фитосанитарной и агрохимической обстановкой осуществляет специально уполномоченный орган исполнительной власти, определяемый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mnfttjzaobrswyshq8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Должностные лица, осуществляющие государственный надзор и контроль за безопасным обращением с пестицидами, агрохимикатами, фитосанитарной и агрохимической обстановкой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1xbqnkdx1jmp1yxkl8s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марта 2020 года №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Общие требования к безопасному обращению с пестицидами и агрохимикатами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Разработка новых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новых пестицидов и агрохимикатов должны применяться условия труда, способы охраны здоровья людей, окружающей природной среды и методы контроля в этой области, которые полностью исключают или снижают до минимума опасность негативного воздействия пестицидов и агрохимикатов на здоровье людей и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Разработчик обязан провести исследования полученных пестицидов или агрохимикатов по выявлению их токсикологических свойств, влиянию на окружающую природную среду для обеспечения мер по безопасному обращению с ними.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Информация о безопасном обращении с пестицидами и агрохимикатами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потребителей информацией о безопасном обращении с пестицидами и агрохимикатами физические или юридические лица, подавшие заявки на государственную регистрацию пестицидов и (или) агрохимикатов, обеспечивают при государственной регистрации представление рекомендации о транспортировке, применении и хранении пестицидов и агрохимикатов и тарной этикетки с предупредительной маркировкой.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форме и порядку утверждения рекомендаций о транспортировке, применении и хранении пестицидов и агрохимикатов и к тарной этикетке устанавливает специально уполномоченный орган исполнительной власти, осуществляющий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пестицидов и агрохимикатов поставщик (продавец) обязан обеспечить каждую единицу емкости с пестицидом или агрохимикатом рекомендациями о применении, транспортировке и хранении пестицидов и агрохимикатов и тарной этикеткой.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реклама не прошедших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рекламе пестицидов и агрохимикатов не допускаются: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указание регламентов применения пестицидов и агрохимикатов, не соответствующих требованиям, установленным Государственным каталогом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некорректные сравнения рекламируемых пестицидов и агрохимикатов с аналогичными пестицидами и агрохимикатами, внесенными в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понятий "безопасный", "безвредный", "нетоксичный", "экологически безопасный" и других подобных понятий;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текстовая, зрительная и звуковая информация о потенциально опасной практике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pnwk99mvgxglynxvru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Производство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Изготовитель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производство пестицидов и агрохимикатов в соответствии с нормативной документацией;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выпуск пестицидов и агрохимикатов в расфасовке, удобной для потребителей, в том числе для розничной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выпуск аналитических стандартов (тестов) в целях контроля микроколичеств пестицидов и агрохимикатов в сельскохозяйственной продукции, лекарственном сырье и продуктах питания, окружающей природной среде;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прекращать реализацию пестицидов и агрохимикатов и осуществлять их утилизацию в случаях, если безопасное применение данных пестицидов и агрохимикатов становится невозможным при выполнении рекомендаций о применении, транспортировке и хранении пестицидов и агрохимикатов или при несоблюдении ограничений по применению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производство пестицидов и агрохимикатов, не прошедших государственную регистрацию.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l1rumzrsxqb5v6wzqr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Ввоз в Кыргызскую Республику и вывоз из Кыргызской Республики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 в Кыргызскую Республику и вывоз из Кыргызской Республики пестицидов и агрохимикатов осуществляются в порядке, установленном законами и иными нормативными правовыми актами Кыргызской Республики в области химизации и защиты растений, при наличии регистрационного свидетельства о государственной регистрации пестицида и (или) агрохимиката, выдаваемого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договорах о купле-продаже и транспортировке пестицидов и агрохимикатов должно быть предусмотрено условие о наличии регистрационного свидетельства о государственной регистрации пестицида и (или) агрохимиката, выданного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или справки организации, контролирующей применение пестицидов и агрохимикатов при условии разрешения его применения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ввоза в Кыргызскую Республику и вывоза из Кыргызской Республики пестицидов и агрохимикатов устанавливается органом исполнительной власти в области таможенного дела и специально уполномоченным органом исполнительной власти, осуществляющим организацию регистрационных испытаний и государственную регистрацию пестицидов и агрохимикатов, в соответствии с законодательством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пестицидов и агрохимикатов с территории Кыргызской Республики осуществляется в соответствии с законодательством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pkf3dulutzcauoupjj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Транспортировка и хранение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Транспортировка пестицидов и агрохимикатов допускается только в специально оборудованных транспортных средствах.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Хранение пестицидов и агрохимикатов разрешается в специализированных хранилищах, предназначенных только для их 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бестарное хранение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хранении пестицидов и агрохимикатов необходимо соблюдать требования, исключающие причинение вреда здоровью людей и окружающей природной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транспортировке и хранению пестицидов и агрохимикатов устанавливаются органом исполнительной власти в области безопасного обращения с пестицидами и агрохимикатами.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Реализация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Физические и юридические лица, осуществляющие оптовую и розничную торговлю имеют право приобретать и реализовывать пестициды и агрохимикаты, прошедшие государственную регистрацию и внесенные в </w:t>
      </w:r>
      <w:hyperlink w:history="1" r:id="rIdx7yhvvl6az4-xbj_y7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каталог</w:t>
        </w:r>
      </w:hyperlink>
      <w:r>
        <w:rPr>
          <w:rFonts w:ascii="Arial" w:cs="Arial" w:eastAsia="Arial" w:hAnsi="Arial"/>
          <w:sz w:val="24"/>
          <w:szCs w:val="24"/>
        </w:rPr>
        <w:t xml:space="preserve"> пестицидов и агрохимикатов, разрешенных к применению на территории Кыргызской Республики. Реализация пестицидов ограниченного использования осуществляется только гражданами, имеющими специальную профессиональную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продажа (перепродажа) пустой тары из-под пестицидов и агрохимикатов.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ufpdfkqvngopx3mgdyq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июня 2003 года № 122)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 Применение пестицидов и агрохимикатов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пестицидов и агрохимикатов определяется органом исполнительной власти в области обращения с пестицидами и агрохимикатами с учетом фитосанитарной, санитарной и экологической обстановки, потребностей растений в агрохимикатах, состояния плодородия земель (почв).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Безопасность применения пестицидов и агрохимикатов обеспечивается соблюдением установленных регламентов и правил применения пестицидов и агрохимикатов, исключающих их негативное воздействие на здоровье людей и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Пестициды и агрохимикаты применяются только при использовании специальной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Применение пестицидов ограниченного использования должно осуществляться на основании специальных разрешений специально уполномоченного органа исполнительной власти в области безопасного обращения с пестицидами и агрохимикатами только гражданами, имеющими специальную профессиональную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1zfhtm6miolviv5qa4b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 Обезвреживание, утилизация, уничтожение и захоронение пришедших в негодность и (или) запрещенных к применению пестицидов и агрохимикатов, тары из-под них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Обезвреживание, утилизация, уничтожение и захоронение пришедших в негодность и (или) запрещенных к применению пестицидов и агрохимикатов, а также тары из-под них обеспечиваются физическими и юридическими лицами в соответствии с нормативными правовыми актами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Методы уничтожения пришедших в негодность и (или) запрещенных к применению пестицидов и агрохимикатов, а также тары из-под них разрабатываются изготовителями пестицидов и агрохимикатов по согласованию со специально уполномоченным органом по химизации и защите растений, специально уполномоченным органом исполнительной власти в области охраны окружающей природной среды и специально уполномоченным органом исполнительной власти в области государственного санитарно-эпидемиологического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lx17cluymfvokwiv84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Обязанности и ответственность за нарушение законодательства Кыргызской Республики в области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 Обязанности и ответственность должностных лиц, осуществляющих государственный надзор в области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лица, осуществляющие государственный надзор в области химизации и защиты растений, обязаны соблюдать </w:t>
      </w:r>
      <w:hyperlink w:history="1" r:id="rIdv6l_ychtppvijdvg7ie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другие нормативные правовые акты Кыргызской Республики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Обжалование неправомерных действий должностных лиц государственного надзора в области химизации и защиты растений производится в соответствии с законодательством Кыргызской Республики в области административной деятельности и административных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nriwxcv1byvra4hheq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21. Обязанности товаропроизводителей растениеводческой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Товаропроизводители растениеводческой продукции (независимо от форм собственности)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борьбе с сорняками, вредителями и болезнями;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по требованию специалистов по химизации и защите растений для осмотра и диагностических исследований земельные угодья и посевы сельскохозяйственных культур для профилактических обработок, создавать условия для проведения специальных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ввоз и использование пестицидов и агрохимикатов, не прошедших государственную регистрацию и не внесенных в Государственный каталог пестицидов и агрохимикатов, разрешенных к применению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предписания специально уполномоченного государственного органа в области химизации и защиты растений по соблюдению фитосанитарных и агрохимических правил и регламентов применения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внезапного массового заболевания растений, массового появления вредителей и сорняков известить об этом специально уполномоченный государственный орган в области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mhfkivhr-dwwt5jfxh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Ответственность за нарушение законодательства Кыргызской Республики 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22.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виновные в нарушении настоящего Закона, несут ответственность в соответствии с </w:t>
      </w:r>
      <w:hyperlink w:history="1" r:id="rIdphv0kxpdab8xasnddkp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yv_zifh3zindzcutljw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2020 года № 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hqzzajfimd0zzhybv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23. Меры административной ответственности, применяемые государственными инспекторами по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fsskuf84s3tmnfmy-sz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20 марта 2020 года № 28)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24. Чрезвычайные комиссии по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оперативного руководства и координации деятельности организаций, предприятий и граждан по предупреждению и ликвидации массового распространения вредителей и болезней, очагов загрязнения растений, почв и оросительных вод пестицидами и агрохимикатами, а также при чрезвычайном положении Кабинетом Министров Кыргызской Республики, областными, городскими и районными органами власти создаются чрезвычайные комиссии, действующие в соответствии с положениями, утвержденными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u500lo4lc74l5aohub5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25. Карантин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Карантин эпифитотический и агрохимический накладывается на отдельные дворы, фермы, хозяйства, территории населенных пунктов, районов, городов, областей. Перечень вредителей и болезней растений, чрезвычайных ситуаций и экологических бедствий, при которых накладывается карантин и вводится особый режим, устанавливается специально уполномоченным государственным органом по химизации и защите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карантина и введение особого режима осуществляются решениями соответствующих районных, городских, областных органов власти или постановлением Кабинета Министров Кыргызской Республики по представлению специально уполномоченного государственного органа по химизации и защите растений или его территориального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3yt_unkwfvvyvn4rbc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26. Финансирование специально уполномоченного государственного органа в области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и материально-техническое снабжение специально уполномоченного органа по химизации и защите растений и его подведомственных организаций, выполняющих функции государственной инспекции, осуществляются за счет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учреждений, осуществляющих агрохимсервисные услуги населению и предприятиям, может осуществляться как из государственного бюджета, так и за счет специальных средств, поступающих за выполненные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Мероприятия по предупреждению возникновения, распространения и борьбе с болезнями и вредителями растений и сорняками, а также загрязнением химическими элементами и их соединениями сельхозпродукции, почв и оросительных вод по перечню, утверждаемому Кабинетом Министров Кыргызской Республики, осуществляются за счет средств республиканского и местного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tf75nuiszwsb1ae0a5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июля 2023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Международные договоры Кыргызской Республики о химизации и защите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Международные договоры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 Кыргызской Республики установлены иные правила, чем те, которые содержатся в законодательстве Кыргызской Республики о химизации и защите растений,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Порядок вступления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"Эркин-Тоо" от 3 февраля 1999 года № 8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2lk30dhjvuilmveji1l2" Type="http://schemas.openxmlformats.org/officeDocument/2006/relationships/hyperlink" Target="http://kodeks.duckdns.org/document/1247" TargetMode="External"/><Relationship Id="rIducwbf0ro3uysrzzs4dkct" Type="http://schemas.openxmlformats.org/officeDocument/2006/relationships/hyperlink" Target="http://kodeks.duckdns.org/document/203716" TargetMode="External"/><Relationship Id="rIdswasqs7hfotzcmevlz9c9" Type="http://schemas.openxmlformats.org/officeDocument/2006/relationships/hyperlink" Target="http://kodeks.duckdns.org/document/112028" TargetMode="External"/><Relationship Id="rId1q3i02o1k0g17baqubd6d" Type="http://schemas.openxmlformats.org/officeDocument/2006/relationships/hyperlink" Target="http://kodeks.duckdns.org/document/112614" TargetMode="External"/><Relationship Id="rIdxrar7ztmcmafcqubrvfts" Type="http://schemas.openxmlformats.org/officeDocument/2006/relationships/hyperlink" Target="http://kodeks.duckdns.org/document/112614" TargetMode="External"/><Relationship Id="rIdp1soeqzqksp4pzujvbeq8" Type="http://schemas.openxmlformats.org/officeDocument/2006/relationships/hyperlink" Target="http://kodeks.duckdns.org/document/200632" TargetMode="External"/><Relationship Id="rIdc6htoaikrn-qg-0y5sg6u" Type="http://schemas.openxmlformats.org/officeDocument/2006/relationships/hyperlink" Target="http://kodeks.duckdns.org/document/112614" TargetMode="External"/><Relationship Id="rIduxfhafxnbhv3nn87pmwvb" Type="http://schemas.openxmlformats.org/officeDocument/2006/relationships/hyperlink" Target="http://kodeks.duckdns.org/document/112614" TargetMode="External"/><Relationship Id="rIddac3gn_xwqti_5dzhmi3r" Type="http://schemas.openxmlformats.org/officeDocument/2006/relationships/hyperlink" Target="http://kodeks.duckdns.org/document/203716" TargetMode="External"/><Relationship Id="rIdpi4s6azhevpt0qhbfq2vv" Type="http://schemas.openxmlformats.org/officeDocument/2006/relationships/hyperlink" Target="http://kodeks.duckdns.org/document/112614" TargetMode="External"/><Relationship Id="rId8sxrw0u8n4yh9ki3j0bnh" Type="http://schemas.openxmlformats.org/officeDocument/2006/relationships/hyperlink" Target="http://kodeks.duckdns.org/document/112614" TargetMode="External"/><Relationship Id="rIdtjb0vxce3vngzfdxo5rii" Type="http://schemas.openxmlformats.org/officeDocument/2006/relationships/hyperlink" Target="http://kodeks.duckdns.org/document/203716" TargetMode="External"/><Relationship Id="rIdjxdcfnb8ip0gjksqpn5gp" Type="http://schemas.openxmlformats.org/officeDocument/2006/relationships/hyperlink" Target="http://kodeks.duckdns.org/document/112614" TargetMode="External"/><Relationship Id="rIdf4zzkix6tlekzvynj_oza" Type="http://schemas.openxmlformats.org/officeDocument/2006/relationships/hyperlink" Target="http://kodeks.duckdns.org/document/203716" TargetMode="External"/><Relationship Id="rIdqmnfttjzaobrswyshq8pf" Type="http://schemas.openxmlformats.org/officeDocument/2006/relationships/hyperlink" Target="http://kodeks.duckdns.org/document/112614" TargetMode="External"/><Relationship Id="rId1xbqnkdx1jmp1yxkl8sbh" Type="http://schemas.openxmlformats.org/officeDocument/2006/relationships/hyperlink" Target="http://kodeks.duckdns.org/document/112028" TargetMode="External"/><Relationship Id="rIdipnwk99mvgxglynxvruj4" Type="http://schemas.openxmlformats.org/officeDocument/2006/relationships/hyperlink" Target="http://kodeks.duckdns.org/document/112614" TargetMode="External"/><Relationship Id="rIdql1rumzrsxqb5v6wzqrah" Type="http://schemas.openxmlformats.org/officeDocument/2006/relationships/hyperlink" Target="http://kodeks.duckdns.org/document/112614" TargetMode="External"/><Relationship Id="rIdrpkf3dulutzcauoupjj7z" Type="http://schemas.openxmlformats.org/officeDocument/2006/relationships/hyperlink" Target="http://kodeks.duckdns.org/document/112614" TargetMode="External"/><Relationship Id="rIdx7yhvvl6az4-xbj_y7ciz" Type="http://schemas.openxmlformats.org/officeDocument/2006/relationships/hyperlink" Target="http://kodeks.duckdns.org/document/200632" TargetMode="External"/><Relationship Id="rIdufpdfkqvngopx3mgdyqzh" Type="http://schemas.openxmlformats.org/officeDocument/2006/relationships/hyperlink" Target="http://kodeks.duckdns.org/document/1247" TargetMode="External"/><Relationship Id="rId1zfhtm6miolviv5qa4bhb" Type="http://schemas.openxmlformats.org/officeDocument/2006/relationships/hyperlink" Target="http://kodeks.duckdns.org/document/112614" TargetMode="External"/><Relationship Id="rIdelx17cluymfvokwiv84ct" Type="http://schemas.openxmlformats.org/officeDocument/2006/relationships/hyperlink" Target="http://kodeks.duckdns.org/document/112614" TargetMode="External"/><Relationship Id="rIdv6l_ychtppvijdvg7ieeh" Type="http://schemas.openxmlformats.org/officeDocument/2006/relationships/hyperlink" Target="http://kodeks.duckdns.org/document/112213" TargetMode="External"/><Relationship Id="rIdsnriwxcv1byvra4hheqwm" Type="http://schemas.openxmlformats.org/officeDocument/2006/relationships/hyperlink" Target="http://kodeks.duckdns.org/document/112614" TargetMode="External"/><Relationship Id="rIdtmhfkivhr-dwwt5jfxhzc" Type="http://schemas.openxmlformats.org/officeDocument/2006/relationships/hyperlink" Target="http://kodeks.duckdns.org/document/112614" TargetMode="External"/><Relationship Id="rIdphv0kxpdab8xasnddkpi3" Type="http://schemas.openxmlformats.org/officeDocument/2006/relationships/hyperlink" Target="http://kodeks.duckdns.org/document/112306" TargetMode="External"/><Relationship Id="rIdyv_zifh3zindzcutljwgq" Type="http://schemas.openxmlformats.org/officeDocument/2006/relationships/hyperlink" Target="http://kodeks.duckdns.org/document/112028" TargetMode="External"/><Relationship Id="rIdrhqzzajfimd0zzhybvhdt" Type="http://schemas.openxmlformats.org/officeDocument/2006/relationships/hyperlink" Target="http://kodeks.duckdns.org/document/112614" TargetMode="External"/><Relationship Id="rIdfsskuf84s3tmnfmy-szqb" Type="http://schemas.openxmlformats.org/officeDocument/2006/relationships/hyperlink" Target="http://kodeks.duckdns.org/document/112028" TargetMode="External"/><Relationship Id="rIdu500lo4lc74l5aohub5s0" Type="http://schemas.openxmlformats.org/officeDocument/2006/relationships/hyperlink" Target="http://kodeks.duckdns.org/document/112614" TargetMode="External"/><Relationship Id="rIdt3yt_unkwfvvyvn4rbcx3" Type="http://schemas.openxmlformats.org/officeDocument/2006/relationships/hyperlink" Target="http://kodeks.duckdns.org/document/112614" TargetMode="External"/><Relationship Id="rIdtf75nuiszwsb1ae0a5dep" Type="http://schemas.openxmlformats.org/officeDocument/2006/relationships/hyperlink" Target="http://kodeks.duckdns.org/document/112614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2026-09-23T12:18:24.589Z</dcterms:created>
  <dcterms:modified xsi:type="dcterms:W3CDTF">2026-09-23T12:18:24.589Z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