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распоряжением Правительства КР                         от </w:t>
      </w:r>
      <w:hyperlink w:history="1" r:id="rIdphvvsu5rztvtjhpuip9w0">
        <w:r>
          <w:rPr>
            <w:rFonts w:ascii="Arial" w:cs="Arial" w:eastAsia="Arial" w:hAnsi="Arial"/>
            <w:color w:val="1D4ED8"/>
            <w:sz w:val="24"/>
            <w:szCs w:val="24"/>
            <w:u w:val="single"/>
          </w:rPr>
          <w:t xml:space="preserve">10 декабря 2005 года №525-р</w:t>
        </w:r>
      </w:hyperlink>
      <w:r>
        <w:rPr>
          <w:rFonts w:ascii="Arial" w:cs="Arial" w:eastAsia="Arial" w:hAnsi="Arial"/>
          <w:sz w:val="24"/>
          <w:szCs w:val="24"/>
        </w:rPr>
        <w:t xml:space="preserve"> г.Бишкек, Дом Правительстваот 2 августа 2005 года № 344-р            РАСПОРЯЖЕНИЕ ПРАВИТЕЛЬСТВА КЫРГЫЗСКОЙ РЕСПУБЛИКИ      В соответствии с пунктами 27 и 28 главы 8 </w:t>
      </w:r>
      <w:hyperlink w:history="1" r:id="rId84minxx0lyiaawx2m2zx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за-чета,  возврата и возмещения из бюджета сумм переплат по налогам и дру-гим  платежам",  утвержденного  </w:t>
      </w:r>
      <w:hyperlink w:history="1" r:id="rIdwiqw42dyd6htlviws2z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29 июня 2005 года № 269:     1. Государственной  налоговой инспекции при Правительстве Кыргызс-кой Республики внести предложения по определению критериев оценки нало-гоплательщиков для включения в Перечень хозяйствующих субъектов, по ко-торым решение о зачете,  возврате и возмещении переплаты по  налогу  надобавленную стоимость свыше 100000 (сто тысяч) сомов принимается терри-ториальным налоговым органом, а также перечень хозяйствующих субъектов,соответствующих этим критериям.     2. В целях исключения случаев несвоевременного рассмотрения  мате-риалов о зачете, возврате и возмещении сумм переплат по налогам, утвер-дить прилагаемые:     - </w:t>
      </w:r>
      <w:hyperlink w:history="1" r:id="rIdzxctobdwk6vstkzzz2xw0">
        <w:r>
          <w:rPr>
            <w:rFonts w:ascii="Arial" w:cs="Arial" w:eastAsia="Arial" w:hAnsi="Arial"/>
            <w:color w:val="1D4ED8"/>
            <w:sz w:val="24"/>
            <w:szCs w:val="24"/>
            <w:u w:val="single"/>
          </w:rPr>
          <w:t xml:space="preserve">Временный перечень</w:t>
        </w:r>
      </w:hyperlink>
      <w:r>
        <w:rPr>
          <w:rFonts w:ascii="Arial" w:cs="Arial" w:eastAsia="Arial" w:hAnsi="Arial"/>
          <w:sz w:val="24"/>
          <w:szCs w:val="24"/>
        </w:rPr>
        <w:t xml:space="preserve"> хозяйствующих субъектов, по которым решение озачете,  возврате и возмещении из бюджета переплаты по налогу на добав-ленную  стоимость свыше 100000 (сто тысяч) сомов принимается территори-альным налоговым органом - до утверждения нового Перечня  хозяйствующихсубъектов;     - </w:t>
      </w:r>
      <w:hyperlink w:history="1" r:id="rIdw8spbgqqa5ze_fx0uwrt1">
        <w:r>
          <w:rPr>
            <w:rFonts w:ascii="Arial" w:cs="Arial" w:eastAsia="Arial" w:hAnsi="Arial"/>
            <w:color w:val="1D4ED8"/>
            <w:sz w:val="24"/>
            <w:szCs w:val="24"/>
            <w:u w:val="single"/>
          </w:rPr>
          <w:t xml:space="preserve">состав Временной комиссии</w:t>
        </w:r>
      </w:hyperlink>
      <w:r>
        <w:rPr>
          <w:rFonts w:ascii="Arial" w:cs="Arial" w:eastAsia="Arial" w:hAnsi="Arial"/>
          <w:sz w:val="24"/>
          <w:szCs w:val="24"/>
        </w:rPr>
        <w:t xml:space="preserve"> по возмещению  налога  на  добавленнуюстоимость  -  до  образования  и утверждения нового состава Комиссии повозмещению налога на добавленную стоимость;     - </w:t>
      </w:r>
      <w:hyperlink w:history="1" r:id="rIdtokw22pphhoqvn4hmpz4s">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работы  Временной комиссии по возмещению по налогу надобавленную стоимость.    Исполняющий обязанностиПервого вице-премьер-министра                         Ф.Кулов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2 августа 2005 года № 344-р                           ВРЕМЕННЫЙ ПЕРЕЧЕНЬ         хозяйствующих субъектов, по которым решение о зачете,        возмещении переплаты по налогу на добавленную стоимость              свыше 100000 (сто тысяч) сомов принимается                   территориальным налоговым органом      1. АО "Кадамжайский сурьмяный комбинат".     2. АО "Хайдарканский ртутный комбинат".     3. АООТ "Майлуу-Суйский электроламповый завод".     4. АО "Национальный авиаперевозчик "Кыргызстан Аба Жолдору".     5. АО "Международный аэропорт "Манас".     6. ОсОО "Itek Air".     7. АО "Алтын Эйр".     8. АООТ "Авторемонтный завод".     9. ОсОО "КОЭЗ".     10. АО "Кыргызский горнорудный комбинат".     11. АООТ "Кыргызский химико-металлургический комбинат".     12. АООТ "Кыргызский цементно-шиферный комбинат".     13. АО ТНК "Дастан".     14. ОАО "Электрические станции".     15. АО "Кыргызкамволь-Нооту".     16. АООТ "Реемтсма-Кыргызстан".     17. Управление Кыргызской железной дороги.     18. АО "Электротехник".     19. АОЗТ "Кыргызторгмаш".     20. АООТ Завод "Достук".     21. СП "Кыргызско-китайская бумажная фабрика".     22. ОсОО "Интергласс".     23. АО "Бишкекский машиностроительный завод".     24. ОсОО "Автомашрадиатор" (дочерняя фирма АО "Кыргызавтомаш").     25. АО "Ореми".     26. ГП "Бишкекский штамповочный завод".     27. ОАО "Кошой".     28. ОАО "Кыргызалтын".     29. ОАО "Нур"     30. АО "Кыргызтрансавто".     31. ОсОО "Абигаль".     32. ОсОО "Альянс".     33. ОсОО "Алтын Ажыдаар".     34. АО "Бишкексут".  </w:t>
      </w:r>
      <w:r>
        <w:rPr>
          <w:rFonts w:ascii="Arial" w:cs="Arial" w:eastAsia="Arial" w:hAnsi="Arial"/>
          <w:sz w:val="24"/>
          <w:szCs w:val="24"/>
        </w:rPr>
        <w:t xml:space="preserve">                                                    Утвержден</w:t>
      </w:r>
      <w:r>
        <w:rPr>
          <w:rFonts w:ascii="Arial" w:cs="Arial" w:eastAsia="Arial" w:hAnsi="Arial"/>
          <w:sz w:val="24"/>
          <w:szCs w:val="24"/>
        </w:rPr>
        <w:t xml:space="preserve">                                           распоряжением Правительства                                              Кыргызской Республики                                         от 2 августа 2005 года № 344-р                                 СОСТАВ                временной комиссии по возмещению налога                       на добавленную стоимость      Исмаилов М.А.    - заместитель министра финансов  Кыргызской  Рес-                        публики, председатель Временной комиссии;     Касымалиев А.А.  - заместитель директора Государственной налоговой                        инспекции  при Правительстве Кыргызской Респуб-                        лики, заместитель председателя Временной комис-                        сии;     Надырбеков К.А.  - директор департамента доходов Министерства  фи-                        нансов Кыргызской Республики;     Тюменбаев Б.Р.   - начальник Управления фискальной политики Минис-                        терства финансов Кыргызской Республики;     Джумаева Н.С.    - начальник отдела учета и анализа доходов  Цент-                        рального   казначейства  Министерства  финансов                        Кыргызской Республики;     Мамытканов М.С.  - начальник отдела Управления экономической безо-                        пасности Службы национальной безопасности  Кыр-                        гызской Республики (по согласованию);     Мунжуров А.А.    - начальник отдела по борьбе с налоговыми  и  фи-                        нансовыми правонарушениями,  злоупотреблением и                        коррупцией в финансовых и налоговых органах Уп-                        равления  финансовой  полиции при Правительстве                        Кыргызской Республики;     Кыпчакбаева Ч.Э. - ведущий специалист  Управления  анализа доходов                        Министерства  финансов  Кыргызской  Республики,                        секретарь Временной комиссии.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puvlqgzbuorq-wtfhuru">
      <w:r>
        <w:rPr>
          <w:rFonts w:ascii="Arial" w:cs="Arial" w:eastAsia="Arial" w:hAnsi="Arial"/>
          <w:color w:val="132D3F"/>
          <w:sz w:val="16"/>
          <w:szCs w:val="16"/>
          <w:u w:val="single"/>
        </w:rPr>
        <w:t xml:space="preserve">dalil.kg/document/18352</w:t>
      </w:r>
    </w:hyperlink>
  </w:p>
  <w:p>
    <w:pPr>
      <w:spacing w:after="0" w:before="40"/>
      <w:jc w:val="center"/>
    </w:pPr>
    <w:hyperlink w:history="1" r:id="rIdkjtcwlc_vg99nxgta07k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vvsu5rztvtjhpuip9w0" Type="http://schemas.openxmlformats.org/officeDocument/2006/relationships/hyperlink" Target="https://dalil.kg/document/18421" TargetMode="External"/><Relationship Id="rId84minxx0lyiaawx2m2zxk" Type="http://schemas.openxmlformats.org/officeDocument/2006/relationships/hyperlink" Target="https://dalil.kg/document/56404" TargetMode="External"/><Relationship Id="rIdwiqw42dyd6htlviws2zoy" Type="http://schemas.openxmlformats.org/officeDocument/2006/relationships/hyperlink" Target="https://dalil.kg/document/56390" TargetMode="External"/><Relationship Id="rIdzxctobdwk6vstkzzz2xw0" Type="http://schemas.openxmlformats.org/officeDocument/2006/relationships/hyperlink" Target="https://dalil.kg/document/18352#1" TargetMode="External"/><Relationship Id="rIdw8spbgqqa5ze_fx0uwrt1" Type="http://schemas.openxmlformats.org/officeDocument/2006/relationships/hyperlink" Target="https://dalil.kg/document/18352#2" TargetMode="External"/><Relationship Id="rIdtokw22pphhoqvn4hmpz4s" Type="http://schemas.openxmlformats.org/officeDocument/2006/relationships/hyperlink" Target="https://dalil.kg/document/1836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puvlqgzbuorq-wtfhuru" Type="http://schemas.openxmlformats.org/officeDocument/2006/relationships/hyperlink" Target="https://dalil.kg/document/18352" TargetMode="External"/><Relationship Id="rIdkjtcwlc_vg99nxgta07k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2026-09-24T06:16:52.889Z</dcterms:created>
  <dcterms:modified xsi:type="dcterms:W3CDTF">2026-09-24T06:16:52.889Z</dcterms:modified>
</cp:coreProperties>
</file>

<file path=docProps/custom.xml><?xml version="1.0" encoding="utf-8"?>
<Properties xmlns="http://schemas.openxmlformats.org/officeDocument/2006/custom-properties" xmlns:vt="http://schemas.openxmlformats.org/officeDocument/2006/docPropsVTypes"/>
</file>