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 с 24 СЕНТЯБРЯ 2007 ГОДА            в соответствии с </w:t>
      </w:r>
      <w:hyperlink w:history="1" r:id="rIdasvd4jri5dxgr63ta8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20 сентября 2007 года N 350-р г.Бишкек, Дом Правительстваот 28 июня 2006 года № 356-р            РАСПОРЯЖЕНИЕ ПРАВИТЕЛЬСТВА КЫРГЫЗСКОЙ РЕСПУБЛИКИ      В целях  реализации  государственной  антикоррупционной  политики,принимая во внимание многочисленные обращения граждан  Кыргызской  Рес-публики по созданию необходимых условий для получения в срочном порядкена добровольной платной основе паспортов,  в соответствии с </w:t>
      </w:r>
      <w:hyperlink w:history="1" r:id="rIdcoc_fch-9vlqvnk6oss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rg5ll4njex7qrqc5jm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октября 2000 года № 637"Об утверждении </w:t>
      </w:r>
      <w:hyperlink w:history="1" r:id="rIdr6c2ifsyakivviqzab_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методике  формирования  тарифов  (цен)  наплатные услуги и (работы)":     1. Утвердить прилагаемый </w:t>
      </w:r>
      <w:hyperlink w:history="1" r:id="rIdzocwmjtoxnl3gykm8i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  цен</w:t>
        </w:r>
      </w:hyperlink>
      <w:r>
        <w:rPr>
          <w:rFonts w:ascii="Arial" w:cs="Arial" w:eastAsia="Arial" w:hAnsi="Arial"/>
          <w:sz w:val="24"/>
          <w:szCs w:val="24"/>
        </w:rPr>
        <w:t xml:space="preserve">  на  платные  услуги  посрочному  оформлению,  изготовлению/персонификации  и  выдаче  паспортагражданина Кыргызской Республики/общегражданского  паспорта  гражданинаКыргызской Республики, согласованный с Национальным агентством Кыргызс-кой Республики по антимонопольной политике и развитию конкуренции.     2. Контроль  за  выполнением  настоящего распоряжения возложить науправление экономического развития и отдел по делам обороны и  правопо-рядка Аппарата 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28 июня 2006 года № 356-р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ПРЕЙСКУРАНТ ЦЕН</w:t>
      </w:r>
      <w:r>
        <w:rPr>
          <w:rFonts w:ascii="Arial" w:cs="Arial" w:eastAsia="Arial" w:hAnsi="Arial"/>
          <w:sz w:val="24"/>
          <w:szCs w:val="24"/>
        </w:rPr>
        <w:t xml:space="preserve">               на платные услуги по срочному оформлению,             изготовлению/персонификации и выдаче паспорта           гражданина Кыргызской Республики/общегражданского               паспорта гражданина Кыргызской Республики -----------------------------------------------------------------------|       Тип паспорта        |    Степень    |     Срок    |  Цена за  ||                           |   срочности   | исполнения  |  единицу, ||                           |               | (количество |   (ЕВРО)  ||                           |               |    дней)    |           ||---------------------------|---------------|-------------|-----------||Паспорт гражданина         |Срочно         |       8     |     40    ||Кыргызской Республики      |---------------|-------------|-----------||                           |Особо срочно   |       4     |     45    ||                           |---------------|-------------|-----------||                           |Сверх срочно   |       2     |     50    ||                           |(по гор.       |             |           ||                           |Бишкек)        |             |           ||---------------------------|---------------|-------------|-----------||Общегражданский паспорт    |Срочно         |       8     |     80    ||гражданина Кыргызской      |---------------|-------------|-----------||Республики                 |Особо срочно   |       4     |    130    ||                           |---------------|-------------|-----------||                           |Сверх срочно   |       2     |    200    ||                           |(по гор.       |             |           ||                           |Бишкек)        |             |           |-----------------------------------------------------------------------     Примечание: Оплата  производится  в национальной валюте КыргызскойРеспублики по курсу Национального банка Кыргызской Республики  на  деньоплаты.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uf-ja0wggfz3qvy1b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dalil.kg/document/18584</w:t>
      </w:r>
    </w:hyperlink>
  </w:p>
  <w:p>
    <w:pPr>
      <w:spacing w:after="0" w:before="40"/>
      <w:jc w:val="center"/>
    </w:pPr>
    <w:hyperlink w:history="1" r:id="rIdmvzlsbox6v6pgcnzzi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vd4jri5dxgr63ta8cvw" Type="http://schemas.openxmlformats.org/officeDocument/2006/relationships/hyperlink" Target="https://dalil.kg/document/18902" TargetMode="External"/><Relationship Id="rIdcoc_fch-9vlqvnk6ossk-" Type="http://schemas.openxmlformats.org/officeDocument/2006/relationships/hyperlink" Target="https://dalil.kg/document/7734" TargetMode="External"/><Relationship Id="rIdrg5ll4njex7qrqc5jmkub" Type="http://schemas.openxmlformats.org/officeDocument/2006/relationships/hyperlink" Target="https://dalil.kg/document/7734" TargetMode="External"/><Relationship Id="rIdr6c2ifsyakivviqzab__v" Type="http://schemas.openxmlformats.org/officeDocument/2006/relationships/hyperlink" Target="https://dalil.kg/document/7735" TargetMode="External"/><Relationship Id="rIdzocwmjtoxnl3gykm8i2gq" Type="http://schemas.openxmlformats.org/officeDocument/2006/relationships/hyperlink" Target="https://dalil.kg/document/18584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uf-ja0wggfz3qvy1bbt" Type="http://schemas.openxmlformats.org/officeDocument/2006/relationships/hyperlink" Target="https://dalil.kg/document/18584" TargetMode="External"/><Relationship Id="rIdmvzlsbox6v6pgcnzzil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2026-09-24T11:32:51.252Z</dcterms:created>
  <dcterms:modified xsi:type="dcterms:W3CDTF">2026-09-24T11:32:51.252Z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