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 </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26 ноября 2009 года № 655-р</w:t>
      </w:r>
    </w:p>
    <w:p>
      <w:pPr>
        <w:spacing w:after="240"/>
        <w:jc w:val="center"/>
      </w:pPr>
      <w:r>
        <w:rPr>
          <w:rFonts w:ascii="Arial" w:cs="Arial" w:eastAsia="Arial" w:hAnsi="Arial"/>
          <w:i/>
          <w:iCs/>
          <w:sz w:val="24"/>
          <w:szCs w:val="24"/>
        </w:rPr>
        <w:t xml:space="preserve">(в редакции Распоряжения Кабинета Министров от </w:t>
      </w:r>
      <w:hyperlink w:history="1" r:id="rIdu7oerbnwv-rh1ch9cbxdi">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пунктами 1.4.2, 1.4.3 (b) и 1.4.3 (c) Соглашения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закрытым акционерным обществом "Кумтор Оперейтинг Компани", подписанного 24 апреля 2009 года в городе Бишкек:</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3dj_on5ov_zqrdhbozwdb">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налогу на валовой доход;</w:t>
      </w:r>
    </w:p>
    <w:p>
      <w:pPr>
        <w:spacing w:after="120"/>
        <w:ind w:firstLine="397"/>
        <w:jc w:val="both"/>
      </w:pPr>
      <w:r>
        <w:rPr>
          <w:rFonts w:ascii="Arial" w:cs="Arial" w:eastAsia="Arial" w:hAnsi="Arial"/>
          <w:sz w:val="24"/>
          <w:szCs w:val="24"/>
        </w:rPr>
        <w:t xml:space="preserve">- </w:t>
      </w:r>
      <w:hyperlink w:history="1" r:id="rIdhoh9j9xanmlcydzg5kyyq">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налогу на валовой доход;</w:t>
      </w:r>
    </w:p>
    <w:p>
      <w:pPr>
        <w:spacing w:after="120"/>
        <w:ind w:firstLine="397"/>
        <w:jc w:val="both"/>
      </w:pPr>
      <w:r>
        <w:rPr>
          <w:rFonts w:ascii="Arial" w:cs="Arial" w:eastAsia="Arial" w:hAnsi="Arial"/>
          <w:sz w:val="24"/>
          <w:szCs w:val="24"/>
        </w:rPr>
        <w:t xml:space="preserve">- </w:t>
      </w:r>
      <w:hyperlink w:history="1" r:id="rId90rshptmfcosr_pwt086t">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ежегодной сумме;</w:t>
      </w:r>
    </w:p>
    <w:p>
      <w:pPr>
        <w:spacing w:after="120"/>
        <w:ind w:firstLine="397"/>
        <w:jc w:val="both"/>
      </w:pPr>
      <w:r>
        <w:rPr>
          <w:rFonts w:ascii="Arial" w:cs="Arial" w:eastAsia="Arial" w:hAnsi="Arial"/>
          <w:sz w:val="24"/>
          <w:szCs w:val="24"/>
        </w:rPr>
        <w:t xml:space="preserve">- </w:t>
      </w:r>
      <w:hyperlink w:history="1" r:id="rIdqlbxqjq4p_pzvrbwcl7wo">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ежегодной сумме;</w:t>
      </w:r>
    </w:p>
    <w:p>
      <w:pPr>
        <w:spacing w:after="120"/>
        <w:ind w:firstLine="397"/>
        <w:jc w:val="both"/>
      </w:pPr>
      <w:r>
        <w:rPr>
          <w:rFonts w:ascii="Arial" w:cs="Arial" w:eastAsia="Arial" w:hAnsi="Arial"/>
          <w:sz w:val="24"/>
          <w:szCs w:val="24"/>
        </w:rPr>
        <w:t xml:space="preserve">- </w:t>
      </w:r>
      <w:hyperlink w:history="1" r:id="rIdciwumygpyc7n0nwrx1rpo">
        <w:r>
          <w:rPr>
            <w:rFonts w:ascii="Arial" w:cs="Arial" w:eastAsia="Arial" w:hAnsi="Arial"/>
            <w:color w:val="1D4ED8"/>
            <w:sz w:val="24"/>
            <w:szCs w:val="24"/>
            <w:u w:val="single"/>
          </w:rPr>
          <w:t xml:space="preserve">форму отчета</w:t>
        </w:r>
      </w:hyperlink>
      <w:r>
        <w:rPr>
          <w:rFonts w:ascii="Arial" w:cs="Arial" w:eastAsia="Arial" w:hAnsi="Arial"/>
          <w:sz w:val="24"/>
          <w:szCs w:val="24"/>
        </w:rPr>
        <w:t xml:space="preserve"> по Иссык-Кульскому взносу;</w:t>
      </w:r>
    </w:p>
    <w:p>
      <w:pPr>
        <w:spacing w:after="120"/>
        <w:ind w:firstLine="397"/>
        <w:jc w:val="both"/>
      </w:pPr>
      <w:r>
        <w:rPr>
          <w:rFonts w:ascii="Arial" w:cs="Arial" w:eastAsia="Arial" w:hAnsi="Arial"/>
          <w:sz w:val="24"/>
          <w:szCs w:val="24"/>
        </w:rPr>
        <w:t xml:space="preserve">- </w:t>
      </w:r>
      <w:hyperlink w:history="1" r:id="rIdf8qn-zxhnyarlsjvdyyd-">
        <w:r>
          <w:rPr>
            <w:rFonts w:ascii="Arial" w:cs="Arial" w:eastAsia="Arial" w:hAnsi="Arial"/>
            <w:color w:val="1D4ED8"/>
            <w:sz w:val="24"/>
            <w:szCs w:val="24"/>
            <w:u w:val="single"/>
          </w:rPr>
          <w:t xml:space="preserve">Порядок заполнения</w:t>
        </w:r>
      </w:hyperlink>
      <w:r>
        <w:rPr>
          <w:rFonts w:ascii="Arial" w:cs="Arial" w:eastAsia="Arial" w:hAnsi="Arial"/>
          <w:sz w:val="24"/>
          <w:szCs w:val="24"/>
        </w:rPr>
        <w:t xml:space="preserve"> и представления отчета по Иссык-Кульскому взносу.</w:t>
      </w:r>
    </w:p>
    <w:p>
      <w:pPr>
        <w:spacing w:after="120"/>
        <w:ind w:firstLine="397"/>
        <w:jc w:val="both"/>
      </w:pPr>
      <w:r>
        <w:rPr>
          <w:rFonts w:ascii="Arial" w:cs="Arial" w:eastAsia="Arial" w:hAnsi="Arial"/>
          <w:sz w:val="24"/>
          <w:szCs w:val="24"/>
        </w:rPr>
        <w:t xml:space="preserve">2. Контроль за выполнением настоящего распоряжения возложить на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i3ice537aef1f3-a3wcm7">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FORM STI-085</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ОТЧЕТ</w:t>
      </w:r>
    </w:p>
    <w:p>
      <w:pPr>
        <w:spacing w:after="120"/>
        <w:ind w:firstLine="397"/>
        <w:jc w:val="center"/>
      </w:pPr>
      <w:r>
        <w:rPr>
          <w:rFonts w:ascii="Arial" w:cs="Arial" w:eastAsia="Arial" w:hAnsi="Arial"/>
          <w:sz w:val="24"/>
          <w:szCs w:val="24"/>
        </w:rPr>
        <w:t xml:space="preserve">по налогу на валовой доход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Наименование      ┌────────────────────────────────────────────┐│</w:t>
      </w:r>
    </w:p>
    <w:p>
      <w:pPr>
        <w:spacing w:after="120"/>
        <w:ind w:firstLine="397"/>
        <w:jc w:val="center"/>
      </w:pPr>
      <w:r>
        <w:rPr>
          <w:rFonts w:ascii="Arial" w:cs="Arial" w:eastAsia="Arial" w:hAnsi="Arial"/>
          <w:sz w:val="24"/>
          <w:szCs w:val="24"/>
        </w:rPr>
        <w:t xml:space="preserve">├───┘ налогового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│110│ Налоговый период: за ______________________ 20__ года           │</w:t>
      </w:r>
    </w:p>
    <w:p>
      <w:pPr>
        <w:spacing w:after="120"/>
        <w:ind w:firstLine="397"/>
        <w:jc w:val="center"/>
      </w:pPr>
      <w:r>
        <w:rPr>
          <w:rFonts w:ascii="Arial" w:cs="Arial" w:eastAsia="Arial" w:hAnsi="Arial"/>
          <w:sz w:val="24"/>
          <w:szCs w:val="24"/>
        </w:rPr>
        <w:t xml:space="preserve">├───┘                     (ежемесячно с нарастающим итогом за квартал)│</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по налогу на валовой доход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│Налог на валовой доход (стр. 203 * 204)│  205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│Плата за землю и доступ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│Начислено с начала квартала            │  207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│Налог на валовой доход к уплате        │  208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│304│ Сумма оплаты (в сомах)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Председатель: _______________________________ Келдибеков А.К. "___" _________ 2009 г.</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wnzp-cex0kljs1vgipaf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 по налогу</w:t>
      </w:r>
    </w:p>
    <w:p>
      <w:pPr>
        <w:spacing w:after="240" w:before="200"/>
        <w:jc w:val="center"/>
      </w:pPr>
      <w:r>
        <w:rPr>
          <w:rFonts w:ascii="Arial" w:cs="Arial" w:eastAsia="Arial" w:hAnsi="Arial"/>
          <w:b/>
          <w:bCs/>
          <w:sz w:val="32"/>
          <w:szCs w:val="32"/>
        </w:rPr>
        <w:t xml:space="preserve">на валовой доход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налогу на валовой доход, предназначенного для исчисления и уплаты налога с валового дохода.</w:t>
      </w:r>
    </w:p>
    <w:p>
      <w:pPr>
        <w:spacing w:after="120"/>
        <w:ind w:firstLine="397"/>
        <w:jc w:val="both"/>
      </w:pPr>
      <w:r>
        <w:rPr>
          <w:rFonts w:ascii="Arial" w:cs="Arial" w:eastAsia="Arial" w:hAnsi="Arial"/>
          <w:sz w:val="24"/>
          <w:szCs w:val="24"/>
        </w:rPr>
        <w:t xml:space="preserve">2. При заполнении отчета по налогу на валовой доход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предоставляется ежемесячно 10 числа месяца, следующего за отчетным, с нарастающим итогом с начала отчетного квартала.</w:t>
      </w:r>
    </w:p>
    <w:p>
      <w:pPr>
        <w:spacing w:after="120"/>
        <w:ind w:firstLine="397"/>
        <w:jc w:val="both"/>
      </w:pPr>
      <w:r>
        <w:rPr>
          <w:rFonts w:ascii="Arial" w:cs="Arial" w:eastAsia="Arial" w:hAnsi="Arial"/>
          <w:sz w:val="24"/>
          <w:szCs w:val="24"/>
        </w:rPr>
        <w:t xml:space="preserve">10. Уплата налога производится за отчетный период 10 числа месяца, следующего за отчетным.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налогу</w:t>
      </w:r>
    </w:p>
    <w:p>
      <w:pPr>
        <w:spacing w:after="120"/>
        <w:ind w:firstLine="397"/>
        <w:jc w:val="both"/>
      </w:pPr>
      <w:r>
        <w:rPr>
          <w:rFonts w:ascii="Arial" w:cs="Arial" w:eastAsia="Arial" w:hAnsi="Arial"/>
          <w:sz w:val="24"/>
          <w:szCs w:val="24"/>
        </w:rPr>
        <w:t xml:space="preserve">на валовой доход (FORM STI-085)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период, например за "январь" 2009 года, за "январь-февраль" 2009 года; за "январь-март" 2009 года, за "апрель" 2009 года; за "апрель-май" 2009 года, за "апрель-июнь" 2009 года и т.д.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которая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сумма налога на валовой доход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капитальных вложений и затрат на разведку и оценку, понесенных компанией "Центерра Голд Инк." или ее дочерними компаниями за истекший календарный год, связанных с геологическим изучением, приобретением или развитием существующих или новых запасов полезных ископаемых и ресурсов в Кыргызской Республике, то есть суммы, подлежащие доказыванию со стороны закрытого акционерного общества "Кумтор Голд Компани.</w:t>
      </w:r>
    </w:p>
    <w:p>
      <w:pPr>
        <w:spacing w:after="120"/>
        <w:ind w:firstLine="397"/>
        <w:jc w:val="both"/>
      </w:pPr>
      <w:r>
        <w:rPr>
          <w:rFonts w:ascii="Arial" w:cs="Arial" w:eastAsia="Arial" w:hAnsi="Arial"/>
          <w:i/>
          <w:iCs/>
          <w:sz w:val="24"/>
          <w:szCs w:val="24"/>
        </w:rPr>
        <w:t xml:space="preserve">(в редакции Распоряжения Кабинета Министров от </w:t>
      </w:r>
      <w:hyperlink w:history="1" r:id="rIdnxnr_iwb-dgvsqwfs-vsg">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В строке 207 указывается величина ежегодной суммы за минусом сумм капитальных вложений и затрат, связанных с геологическим изучением, которая определяется по следующей формуле: строка 205 - строка 206. Также при положительном значении заполняется строка 207.01 (к уплате), а при отрицательном значении - строка 207.02 (к зачету).</w:t>
      </w:r>
    </w:p>
    <w:p>
      <w:pPr>
        <w:spacing w:after="120"/>
        <w:ind w:firstLine="397"/>
        <w:jc w:val="both"/>
      </w:pPr>
      <w:r>
        <w:rPr>
          <w:rFonts w:ascii="Arial" w:cs="Arial" w:eastAsia="Arial" w:hAnsi="Arial"/>
          <w:i/>
          <w:iCs/>
          <w:sz w:val="24"/>
          <w:szCs w:val="24"/>
        </w:rPr>
        <w:t xml:space="preserve">(в редакции Распоряжения Кабинета Министров от </w:t>
      </w:r>
      <w:hyperlink w:history="1" r:id="rId7hxnz2agagz4jvz0hlvu8">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В строке 208 указывается сумма налога на валовой доход, подлежащий к уплате в доход бюджета (в долларах США), которая исчисляется:</w:t>
      </w:r>
    </w:p>
    <w:p>
      <w:pPr>
        <w:spacing w:after="120"/>
        <w:ind w:firstLine="397"/>
        <w:jc w:val="both"/>
      </w:pPr>
      <w:r>
        <w:rPr>
          <w:rFonts w:ascii="Arial" w:cs="Arial" w:eastAsia="Arial" w:hAnsi="Arial"/>
          <w:sz w:val="24"/>
          <w:szCs w:val="24"/>
        </w:rPr>
        <w:t xml:space="preserve">1) за первый отчетный месяц текущего квартала по следующей формуле: стр.205 - стр.206 - стр.207 в случае наличия значения по строке 206;</w:t>
      </w:r>
    </w:p>
    <w:p>
      <w:pPr>
        <w:spacing w:after="120"/>
        <w:ind w:firstLine="397"/>
        <w:jc w:val="both"/>
      </w:pPr>
      <w:r>
        <w:rPr>
          <w:rFonts w:ascii="Arial" w:cs="Arial" w:eastAsia="Arial" w:hAnsi="Arial"/>
          <w:sz w:val="24"/>
          <w:szCs w:val="24"/>
        </w:rPr>
        <w:t xml:space="preserve">2) за второй отчетный месяц текущего квартала по следующей формуле: стр.205 - стр.207;</w:t>
      </w:r>
    </w:p>
    <w:p>
      <w:pPr>
        <w:spacing w:after="120"/>
        <w:ind w:firstLine="397"/>
        <w:jc w:val="both"/>
      </w:pPr>
      <w:r>
        <w:rPr>
          <w:rFonts w:ascii="Arial" w:cs="Arial" w:eastAsia="Arial" w:hAnsi="Arial"/>
          <w:sz w:val="24"/>
          <w:szCs w:val="24"/>
        </w:rPr>
        <w:t xml:space="preserve">3) за третий отчетный месяц текущего квартала:</w:t>
      </w:r>
    </w:p>
    <w:p>
      <w:pPr>
        <w:spacing w:after="120"/>
        <w:ind w:firstLine="397"/>
        <w:jc w:val="both"/>
      </w:pPr>
      <w:r>
        <w:rPr>
          <w:rFonts w:ascii="Arial" w:cs="Arial" w:eastAsia="Arial" w:hAnsi="Arial"/>
          <w:sz w:val="24"/>
          <w:szCs w:val="24"/>
        </w:rPr>
        <w:t xml:space="preserve">а) в случае, если сумма налога на валовой доход за текущий квартал больше суммы платы за землю и доступ, равной 1160714 долларам США (1250000 долларов США х 13% / 14%), по следующей формуле: стр.205 стр.207;</w:t>
      </w:r>
    </w:p>
    <w:p>
      <w:pPr>
        <w:spacing w:after="120"/>
        <w:ind w:firstLine="397"/>
        <w:jc w:val="both"/>
      </w:pPr>
      <w:r>
        <w:rPr>
          <w:rFonts w:ascii="Arial" w:cs="Arial" w:eastAsia="Arial" w:hAnsi="Arial"/>
          <w:sz w:val="24"/>
          <w:szCs w:val="24"/>
        </w:rPr>
        <w:t xml:space="preserve">б) в случае, если сумма налога на валовой доход за текущий квартал меньше суммы платы за землю и доступ, равной 1160714 долларам США (1250000 долларов США х 13% / 14%), по следующей формуле: стр.206 стр.207.</w:t>
      </w:r>
    </w:p>
    <w:p>
      <w:pPr>
        <w:spacing w:after="120"/>
        <w:ind w:firstLine="397"/>
        <w:jc w:val="both"/>
      </w:pPr>
      <w:r>
        <w:rPr>
          <w:rFonts w:ascii="Arial" w:cs="Arial" w:eastAsia="Arial" w:hAnsi="Arial"/>
          <w:sz w:val="24"/>
          <w:szCs w:val="24"/>
        </w:rPr>
        <w:t xml:space="preserve">16.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17.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строке 301 - дата приема Отчета;</w:t>
      </w:r>
    </w:p>
    <w:p>
      <w:pPr>
        <w:spacing w:after="120"/>
        <w:ind w:firstLine="397"/>
        <w:jc w:val="both"/>
      </w:pPr>
      <w:r>
        <w:rPr>
          <w:rFonts w:ascii="Arial" w:cs="Arial" w:eastAsia="Arial" w:hAnsi="Arial"/>
          <w:sz w:val="24"/>
          <w:szCs w:val="24"/>
        </w:rPr>
        <w:t xml:space="preserve">2) в строке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18. В строке 303 указывается дата уплаты налогоплательщиком налога на валовой доход,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19. В строке 304 указывается сумма уплаченного налога в бюджет налогоплательщиком в национальной валюте, т.е. в сомах, которая подлежит разноске в карточке лицевого счета по налогу на валовой доход по графе "начислено".</w:t>
      </w:r>
    </w:p>
    <w:p>
      <w:pPr>
        <w:spacing w:after="120"/>
        <w:ind w:firstLine="397"/>
        <w:jc w:val="both"/>
      </w:pPr>
      <w:r>
        <w:rPr>
          <w:rFonts w:ascii="Arial" w:cs="Arial" w:eastAsia="Arial" w:hAnsi="Arial"/>
          <w:sz w:val="24"/>
          <w:szCs w:val="24"/>
        </w:rPr>
        <w:t xml:space="preserve">20. В строке 305 указывается дата заполнения строк с 303 по 306.</w:t>
      </w:r>
    </w:p>
    <w:p>
      <w:pPr>
        <w:spacing w:after="120"/>
        <w:ind w:firstLine="397"/>
        <w:jc w:val="both"/>
      </w:pPr>
      <w:r>
        <w:rPr>
          <w:rFonts w:ascii="Arial" w:cs="Arial" w:eastAsia="Arial" w:hAnsi="Arial"/>
          <w:sz w:val="24"/>
          <w:szCs w:val="24"/>
        </w:rPr>
        <w:t xml:space="preserve">21. В строке 306 указывается ИНН сотрудника налогового органа, заполнившего строки с 303 по 306 и сделавшего отметку в карточке лицевого счета налогоплательщика. Далее указывается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yqgvk3iydc6lslgly3wa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FORM STI-084</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ОТЧЕТ</w:t>
      </w:r>
    </w:p>
    <w:p>
      <w:pPr>
        <w:spacing w:after="240" w:before="200"/>
        <w:jc w:val="center"/>
      </w:pPr>
      <w:r>
        <w:rPr>
          <w:rFonts w:ascii="Arial" w:cs="Arial" w:eastAsia="Arial" w:hAnsi="Arial"/>
          <w:b/>
          <w:bCs/>
          <w:sz w:val="32"/>
          <w:szCs w:val="32"/>
        </w:rPr>
        <w:t xml:space="preserve">о ежегодной сумме</w:t>
      </w:r>
    </w:p>
    <w:p>
      <w:pPr>
        <w:spacing w:after="120"/>
        <w:ind w:firstLine="397"/>
        <w:jc w:val="center"/>
      </w:pPr>
      <w:r>
        <w:rPr>
          <w:rFonts w:ascii="Arial" w:cs="Arial" w:eastAsia="Arial" w:hAnsi="Arial"/>
          <w:i/>
          <w:iCs/>
          <w:sz w:val="24"/>
          <w:szCs w:val="24"/>
        </w:rPr>
        <w:t xml:space="preserve">(в редакции Распоряжения Кабинета Министров от </w:t>
      </w:r>
      <w:hyperlink w:history="1" r:id="rIdn08m4lnk78tvih41o2ta1">
        <w:r>
          <w:rPr>
            <w:rFonts w:ascii="Arial" w:cs="Arial" w:eastAsia="Arial" w:hAnsi="Arial"/>
            <w:i/>
            <w:iCs/>
            <w:color w:val="1D4ED8"/>
            <w:sz w:val="24"/>
            <w:szCs w:val="24"/>
            <w:u w:val="single"/>
          </w:rPr>
          <w:t xml:space="preserve">11 октября 2021 года № 232-р</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Наимен-е      ┌────────────────────────────────────────────────┐│</w:t>
      </w:r>
    </w:p>
    <w:p>
      <w:pPr>
        <w:spacing w:after="120"/>
        <w:ind w:firstLine="397"/>
        <w:jc w:val="center"/>
      </w:pPr>
      <w:r>
        <w:rPr>
          <w:rFonts w:ascii="Arial" w:cs="Arial" w:eastAsia="Arial" w:hAnsi="Arial"/>
          <w:sz w:val="24"/>
          <w:szCs w:val="24"/>
        </w:rPr>
        <w:t xml:space="preserve">├───┘ налог.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│110│ Налоговый период за └─┴─┴─┴─┘ год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для расчета ежегодной суммы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│Ежегодная сумма от валового дохода     │  205 │              │       │</w:t>
      </w:r>
    </w:p>
    <w:p>
      <w:pPr>
        <w:spacing w:after="120"/>
        <w:ind w:firstLine="397"/>
        <w:jc w:val="center"/>
      </w:pPr>
      <w:r>
        <w:rPr>
          <w:rFonts w:ascii="Arial" w:cs="Arial" w:eastAsia="Arial" w:hAnsi="Arial"/>
          <w:sz w:val="24"/>
          <w:szCs w:val="24"/>
        </w:rPr>
        <w:t xml:space="preserve">│(стр.203 х стр.204 : 100)              │      │              │       │</w:t>
      </w:r>
    </w:p>
    <w:p>
      <w:pPr>
        <w:spacing w:after="120"/>
        <w:ind w:firstLine="397"/>
        <w:jc w:val="center"/>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│Сумма капитальных вложений и затрат на разведку и оценку, понесенных </w:t>
      </w:r>
    </w:p>
    <w:p>
      <w:pPr>
        <w:spacing w:after="120"/>
        <w:ind w:firstLine="397"/>
        <w:jc w:val="both"/>
      </w:pPr>
      <w:r>
        <w:rPr>
          <w:rFonts w:ascii="Arial" w:cs="Arial" w:eastAsia="Arial" w:hAnsi="Arial"/>
          <w:sz w:val="24"/>
          <w:szCs w:val="24"/>
        </w:rPr>
        <w:t xml:space="preserve">компанией "Центерра Голд Инк." или ее дочерними компаниями за истекший </w:t>
      </w:r>
    </w:p>
    <w:p>
      <w:pPr>
        <w:spacing w:after="120"/>
        <w:ind w:firstLine="397"/>
        <w:jc w:val="both"/>
      </w:pPr>
      <w:r>
        <w:rPr>
          <w:rFonts w:ascii="Arial" w:cs="Arial" w:eastAsia="Arial" w:hAnsi="Arial"/>
          <w:sz w:val="24"/>
          <w:szCs w:val="24"/>
        </w:rPr>
        <w:t xml:space="preserve">календарный год, связанных с геологическим изучением, приобретением </w:t>
      </w:r>
    </w:p>
    <w:p>
      <w:pPr>
        <w:spacing w:after="120"/>
        <w:ind w:firstLine="397"/>
        <w:jc w:val="both"/>
      </w:pPr>
      <w:r>
        <w:rPr>
          <w:rFonts w:ascii="Arial" w:cs="Arial" w:eastAsia="Arial" w:hAnsi="Arial"/>
          <w:sz w:val="24"/>
          <w:szCs w:val="24"/>
        </w:rPr>
        <w:t xml:space="preserve">или развитием существующих или новых запасов полезных ископаемых и </w:t>
      </w:r>
    </w:p>
    <w:p>
      <w:pPr>
        <w:spacing w:after="120"/>
        <w:ind w:firstLine="397"/>
        <w:jc w:val="both"/>
      </w:pPr>
      <w:r>
        <w:rPr>
          <w:rFonts w:ascii="Arial" w:cs="Arial" w:eastAsia="Arial" w:hAnsi="Arial"/>
          <w:sz w:val="24"/>
          <w:szCs w:val="24"/>
        </w:rPr>
        <w:t xml:space="preserve">ресурсов в Кыргызской Республике.";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│Ежегодная сумма за минусом             │  207 │      x       │       │</w:t>
      </w:r>
    </w:p>
    <w:p>
      <w:pPr>
        <w:spacing w:after="120"/>
        <w:ind w:firstLine="397"/>
        <w:jc w:val="both"/>
      </w:pPr>
      <w:r>
        <w:rPr>
          <w:rFonts w:ascii="Arial" w:cs="Arial" w:eastAsia="Arial" w:hAnsi="Arial"/>
          <w:sz w:val="24"/>
          <w:szCs w:val="24"/>
        </w:rPr>
        <w:t xml:space="preserve">│капитальных вложений и расходов, связанных </w:t>
      </w:r>
    </w:p>
    <w:p>
      <w:pPr>
        <w:spacing w:after="120"/>
        <w:ind w:firstLine="397"/>
        <w:jc w:val="center"/>
      </w:pPr>
      <w:r>
        <w:rPr>
          <w:rFonts w:ascii="Arial" w:cs="Arial" w:eastAsia="Arial" w:hAnsi="Arial"/>
          <w:sz w:val="24"/>
          <w:szCs w:val="24"/>
        </w:rPr>
        <w:t xml:space="preserve">с геологическим изучением (стр.205-206):  │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 к уплате (при положит-ом значении)  │207.01│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│2) к зачету (при отрицат-ом значении)  │207.02│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│304│ Ежегодная сумма за минусом                                      │</w:t>
      </w:r>
    </w:p>
    <w:p>
      <w:pPr>
        <w:spacing w:after="120"/>
        <w:ind w:firstLine="397"/>
        <w:jc w:val="center"/>
      </w:pPr>
      <w:r>
        <w:rPr>
          <w:rFonts w:ascii="Arial" w:cs="Arial" w:eastAsia="Arial" w:hAnsi="Arial"/>
          <w:sz w:val="24"/>
          <w:szCs w:val="24"/>
        </w:rPr>
        <w:t xml:space="preserve">├───┘ геологических расходов (значение                                │</w:t>
      </w:r>
    </w:p>
    <w:p>
      <w:pPr>
        <w:spacing w:after="120"/>
        <w:ind w:firstLine="397"/>
        <w:jc w:val="center"/>
      </w:pPr>
      <w:r>
        <w:rPr>
          <w:rFonts w:ascii="Arial" w:cs="Arial" w:eastAsia="Arial" w:hAnsi="Arial"/>
          <w:sz w:val="24"/>
          <w:szCs w:val="24"/>
        </w:rPr>
        <w:t xml:space="preserve">│     строки 207.01 или 207.02),                                      │</w:t>
      </w:r>
    </w:p>
    <w:p>
      <w:pPr>
        <w:spacing w:after="120"/>
        <w:ind w:firstLine="397"/>
        <w:jc w:val="center"/>
      </w:pPr>
      <w:r>
        <w:rPr>
          <w:rFonts w:ascii="Arial" w:cs="Arial" w:eastAsia="Arial" w:hAnsi="Arial"/>
          <w:sz w:val="24"/>
          <w:szCs w:val="24"/>
        </w:rPr>
        <w:t xml:space="preserve">│     конвертированная по курсу НБКР                                  │</w:t>
      </w:r>
    </w:p>
    <w:p>
      <w:pPr>
        <w:spacing w:after="120"/>
        <w:ind w:firstLine="397"/>
        <w:jc w:val="center"/>
      </w:pPr>
      <w:r>
        <w:rPr>
          <w:rFonts w:ascii="Arial" w:cs="Arial" w:eastAsia="Arial" w:hAnsi="Arial"/>
          <w:sz w:val="24"/>
          <w:szCs w:val="24"/>
        </w:rPr>
        <w:t xml:space="preserve">│     на первый рабочий день апреля года,      ┌─────────────────────┐│</w:t>
      </w:r>
    </w:p>
    <w:p>
      <w:pPr>
        <w:spacing w:after="120"/>
        <w:ind w:firstLine="397"/>
        <w:jc w:val="center"/>
      </w:pPr>
      <w:r>
        <w:rPr>
          <w:rFonts w:ascii="Arial" w:cs="Arial" w:eastAsia="Arial" w:hAnsi="Arial"/>
          <w:sz w:val="24"/>
          <w:szCs w:val="24"/>
        </w:rPr>
        <w:t xml:space="preserve">│     следующего за отчетным календарным годом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Председатель: ______________________ Келдибеков А.К. "___" _________ 2009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ksosaj48engdylkg_cnk2">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w:t>
      </w:r>
    </w:p>
    <w:p>
      <w:pPr>
        <w:spacing w:after="240" w:before="200"/>
        <w:jc w:val="center"/>
      </w:pPr>
      <w:r>
        <w:rPr>
          <w:rFonts w:ascii="Arial" w:cs="Arial" w:eastAsia="Arial" w:hAnsi="Arial"/>
          <w:b/>
          <w:bCs/>
          <w:sz w:val="32"/>
          <w:szCs w:val="32"/>
        </w:rPr>
        <w:t xml:space="preserve">по ежегодной сумме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ежегодной сумме, предназначенного для исчисления и уплаты ежегодной суммы.</w:t>
      </w:r>
    </w:p>
    <w:p>
      <w:pPr>
        <w:spacing w:after="120"/>
        <w:ind w:firstLine="397"/>
        <w:jc w:val="both"/>
      </w:pPr>
      <w:r>
        <w:rPr>
          <w:rFonts w:ascii="Arial" w:cs="Arial" w:eastAsia="Arial" w:hAnsi="Arial"/>
          <w:sz w:val="24"/>
          <w:szCs w:val="24"/>
        </w:rPr>
        <w:t xml:space="preserve">2. При заполнении отчета по ежегодной сумме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представляется ежегодно, не позднее первого рабочего дня апреля года, следующего за отчетным календарным годом.</w:t>
      </w:r>
    </w:p>
    <w:p>
      <w:pPr>
        <w:spacing w:after="120"/>
        <w:ind w:firstLine="397"/>
        <w:jc w:val="both"/>
      </w:pPr>
      <w:r>
        <w:rPr>
          <w:rFonts w:ascii="Arial" w:cs="Arial" w:eastAsia="Arial" w:hAnsi="Arial"/>
          <w:sz w:val="24"/>
          <w:szCs w:val="24"/>
        </w:rPr>
        <w:t xml:space="preserve">10. Уплата налога производится в первый рабочий день апреля года, следующего за истекшим отчетным календарным годом.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ежегодной сумме (FORM STI-084)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календарный год, например: за "2009" год.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который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ежегодная сумма от валового дохода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геологических расходов, то есть сумма документально подтвержденных инвестиций и расходов, произведенных Центеррой или ее контролируемыми аффилированными лицами за истекший календарный год на геологическое изучение, приобретение или разработку существующих или новых запасов полезных ископаемых и ресурсов в Кыргызской Республике (включая расширенную концессионную площадь), предназначенных для увеличения объемов запасов полезных ископаемых и ресурсов Центерры.</w:t>
      </w:r>
    </w:p>
    <w:p>
      <w:pPr>
        <w:spacing w:after="120"/>
        <w:ind w:firstLine="397"/>
        <w:jc w:val="both"/>
      </w:pPr>
      <w:r>
        <w:rPr>
          <w:rFonts w:ascii="Arial" w:cs="Arial" w:eastAsia="Arial" w:hAnsi="Arial"/>
          <w:sz w:val="24"/>
          <w:szCs w:val="24"/>
        </w:rPr>
        <w:t xml:space="preserve">14. В строке 207 указывается величина ежегодной суммы за минусом геологических расходов, которая определяется по следующей формуле: строка 205 - строка 206. При положительном значении заполняется строка 207.01 (к уплате), а при отрицательном значении - строка 207.02 (к зачету).</w:t>
      </w:r>
    </w:p>
    <w:p>
      <w:pPr>
        <w:spacing w:after="120"/>
        <w:ind w:firstLine="397"/>
        <w:jc w:val="both"/>
      </w:pPr>
      <w:r>
        <w:rPr>
          <w:rFonts w:ascii="Arial" w:cs="Arial" w:eastAsia="Arial" w:hAnsi="Arial"/>
          <w:sz w:val="24"/>
          <w:szCs w:val="24"/>
        </w:rPr>
        <w:t xml:space="preserve">15.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16.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сроке 301 - дата приема Отчета;</w:t>
      </w:r>
    </w:p>
    <w:p>
      <w:pPr>
        <w:spacing w:after="120"/>
        <w:ind w:firstLine="397"/>
        <w:jc w:val="both"/>
      </w:pPr>
      <w:r>
        <w:rPr>
          <w:rFonts w:ascii="Arial" w:cs="Arial" w:eastAsia="Arial" w:hAnsi="Arial"/>
          <w:sz w:val="24"/>
          <w:szCs w:val="24"/>
        </w:rPr>
        <w:t xml:space="preserve">2) в сроке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17. В строке 303 указывается дата уплаты налогоплательщиком ежегодной суммы,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18. В строке 304 указывается ежегодная сумма за минусом геологических расходов в национальной валюте (в сомах), то есть значение строки 207.01 (207.02), конвертированное по курсу Национального банка Кыргызской Республики на первый рабочий день апреля года, следующего за отчетным календарным годом.</w:t>
      </w:r>
    </w:p>
    <w:p>
      <w:pPr>
        <w:spacing w:after="120"/>
        <w:ind w:firstLine="397"/>
        <w:jc w:val="both"/>
      </w:pPr>
      <w:r>
        <w:rPr>
          <w:rFonts w:ascii="Arial" w:cs="Arial" w:eastAsia="Arial" w:hAnsi="Arial"/>
          <w:sz w:val="24"/>
          <w:szCs w:val="24"/>
        </w:rPr>
        <w:t xml:space="preserve">19. В строке 305 указывается дата заполнения строк с 303 по 306.</w:t>
      </w:r>
    </w:p>
    <w:p>
      <w:pPr>
        <w:spacing w:after="120"/>
        <w:ind w:firstLine="397"/>
        <w:jc w:val="both"/>
      </w:pPr>
      <w:r>
        <w:rPr>
          <w:rFonts w:ascii="Arial" w:cs="Arial" w:eastAsia="Arial" w:hAnsi="Arial"/>
          <w:sz w:val="24"/>
          <w:szCs w:val="24"/>
        </w:rPr>
        <w:t xml:space="preserve">20. В строке 306 указывается ИНН сотрудника налогового органа, заполнившего строки с 303 по 306 и сделавшего отметку в карточке лицевого счета налогоплательщика.</w:t>
      </w:r>
    </w:p>
    <w:p>
      <w:pPr>
        <w:spacing w:after="120"/>
        <w:ind w:firstLine="397"/>
        <w:jc w:val="both"/>
      </w:pPr>
      <w:r>
        <w:rPr>
          <w:rFonts w:ascii="Arial" w:cs="Arial" w:eastAsia="Arial" w:hAnsi="Arial"/>
          <w:sz w:val="24"/>
          <w:szCs w:val="24"/>
        </w:rPr>
        <w:t xml:space="preserve">Далее указываются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проставляется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4beses8fa5rqnvktbipe4">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ind w:firstLine="397"/>
        <w:jc w:val="both"/>
      </w:pPr>
      <w:r>
        <w:rPr>
          <w:rFonts w:ascii="Arial" w:cs="Arial" w:eastAsia="Arial" w:hAnsi="Arial"/>
          <w:sz w:val="24"/>
          <w:szCs w:val="24"/>
        </w:rPr>
        <w:t xml:space="preserve">FORM STI-095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ОТЧЕТ</w:t>
      </w:r>
    </w:p>
    <w:p>
      <w:pPr>
        <w:spacing w:after="240" w:before="200"/>
        <w:jc w:val="center"/>
      </w:pPr>
      <w:r>
        <w:rPr>
          <w:rFonts w:ascii="Arial" w:cs="Arial" w:eastAsia="Arial" w:hAnsi="Arial"/>
          <w:b/>
          <w:bCs/>
          <w:sz w:val="32"/>
          <w:szCs w:val="32"/>
        </w:rPr>
        <w:t xml:space="preserve">по Иссык-Кульскому взносу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 Общая информация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│102│ ИНН налогоплательщика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│103│ Наименование      ┌────────────────────────────────────────────┐│</w:t>
      </w:r>
    </w:p>
    <w:p>
      <w:pPr>
        <w:spacing w:after="120"/>
        <w:ind w:firstLine="397"/>
        <w:jc w:val="center"/>
      </w:pPr>
      <w:r>
        <w:rPr>
          <w:rFonts w:ascii="Arial" w:cs="Arial" w:eastAsia="Arial" w:hAnsi="Arial"/>
          <w:sz w:val="24"/>
          <w:szCs w:val="24"/>
        </w:rPr>
        <w:t xml:space="preserve">├───┘ налогоплательщика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│104│ Код налогового органа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│105│ Наименование      ┌────────────────────────────────────────────┐│</w:t>
      </w:r>
    </w:p>
    <w:p>
      <w:pPr>
        <w:spacing w:after="120"/>
        <w:ind w:firstLine="397"/>
        <w:jc w:val="center"/>
      </w:pPr>
      <w:r>
        <w:rPr>
          <w:rFonts w:ascii="Arial" w:cs="Arial" w:eastAsia="Arial" w:hAnsi="Arial"/>
          <w:sz w:val="24"/>
          <w:szCs w:val="24"/>
        </w:rPr>
        <w:t xml:space="preserve">├───┘ налогового органа └────────────────────────────────────────────┘│</w:t>
      </w:r>
    </w:p>
    <w:p>
      <w:pPr>
        <w:spacing w:after="120"/>
        <w:ind w:firstLine="397"/>
        <w:jc w:val="center"/>
      </w:pPr>
      <w:r>
        <w:rPr>
          <w:rFonts w:ascii="Arial" w:cs="Arial" w:eastAsia="Arial" w:hAnsi="Arial"/>
          <w:sz w:val="24"/>
          <w:szCs w:val="24"/>
        </w:rPr>
        <w:t xml:space="preserve">│     Юридический адрес: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│106│ Почтовый индекс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│107│ Область, город, район, село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│108│ Улица/мкр., № дома, квартиры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│109│ Вид отчета (укажите "X"     ┌──┐                 ┌──┐           │</w:t>
      </w:r>
    </w:p>
    <w:p>
      <w:pPr>
        <w:spacing w:after="120"/>
        <w:ind w:firstLine="397"/>
        <w:jc w:val="center"/>
      </w:pPr>
      <w:r>
        <w:rPr>
          <w:rFonts w:ascii="Arial" w:cs="Arial" w:eastAsia="Arial" w:hAnsi="Arial"/>
          <w:sz w:val="24"/>
          <w:szCs w:val="24"/>
        </w:rPr>
        <w:t xml:space="preserve">├───┘ в соответствующей ячейке):  └──┘ первоначальный  └──┘ уточненный│</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│110│ Налоговый период: за ______________________ 20__ года           │</w:t>
      </w:r>
    </w:p>
    <w:p>
      <w:pPr>
        <w:spacing w:after="120"/>
        <w:ind w:firstLine="397"/>
        <w:jc w:val="center"/>
      </w:pPr>
      <w:r>
        <w:rPr>
          <w:rFonts w:ascii="Arial" w:cs="Arial" w:eastAsia="Arial" w:hAnsi="Arial"/>
          <w:sz w:val="24"/>
          <w:szCs w:val="24"/>
        </w:rPr>
        <w:t xml:space="preserve">├───┘                     (ежемесячно с нарастающим итогом за квартал)│</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 Информация по Иссык-Кульскому взносу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Показатели              │ Код  │   Единица    │       │</w:t>
      </w:r>
    </w:p>
    <w:p>
      <w:pPr>
        <w:spacing w:after="120"/>
        <w:ind w:firstLine="397"/>
        <w:jc w:val="center"/>
      </w:pPr>
      <w:r>
        <w:rPr>
          <w:rFonts w:ascii="Arial" w:cs="Arial" w:eastAsia="Arial" w:hAnsi="Arial"/>
          <w:sz w:val="24"/>
          <w:szCs w:val="24"/>
        </w:rPr>
        <w:t xml:space="preserve">│                                       │строки│  измерения   │       │</w:t>
      </w:r>
    </w:p>
    <w:p>
      <w:pPr>
        <w:spacing w:after="120"/>
        <w:ind w:firstLine="397"/>
        <w:jc w:val="center"/>
      </w:pPr>
      <w:r>
        <w:rPr>
          <w:rFonts w:ascii="Arial" w:cs="Arial" w:eastAsia="Arial" w:hAnsi="Arial"/>
          <w:sz w:val="24"/>
          <w:szCs w:val="24"/>
        </w:rPr>
        <w:t xml:space="preserve">│                                       │      ├──────────────┤       │</w:t>
      </w:r>
    </w:p>
    <w:p>
      <w:pPr>
        <w:spacing w:after="120"/>
        <w:ind w:firstLine="397"/>
        <w:jc w:val="center"/>
      </w:pPr>
      <w:r>
        <w:rPr>
          <w:rFonts w:ascii="Arial" w:cs="Arial" w:eastAsia="Arial" w:hAnsi="Arial"/>
          <w:sz w:val="24"/>
          <w:szCs w:val="24"/>
        </w:rPr>
        <w:t xml:space="preserve">│                                       │      │в долларах США│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│Валовой доход от ОАО "Кыргызалтын"     │  201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от третьих сторон        │  202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│Валовой доход всего (стр. 201 + 202)   │  203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│Ставка налога в %                      │  204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│Сумма Иссык-Кульского взноса           │  205 │              │       │</w:t>
      </w:r>
    </w:p>
    <w:p>
      <w:pPr>
        <w:spacing w:after="120"/>
        <w:ind w:firstLine="397"/>
        <w:jc w:val="center"/>
      </w:pPr>
      <w:r>
        <w:rPr>
          <w:rFonts w:ascii="Arial" w:cs="Arial" w:eastAsia="Arial" w:hAnsi="Arial"/>
          <w:sz w:val="24"/>
          <w:szCs w:val="24"/>
        </w:rPr>
        <w:t xml:space="preserve">│(стр.203 x стр.204)                    │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│Плата за землю и доступ                │  206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│Начислено с начала квартала            │  207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│Иссык-Кульский взнос к уплате          │  208 │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    Дата подачи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М.П. │</w:t>
      </w:r>
    </w:p>
    <w:p>
      <w:pPr>
        <w:spacing w:after="120"/>
        <w:ind w:firstLine="397"/>
        <w:jc w:val="center"/>
      </w:pPr>
      <w:r>
        <w:rPr>
          <w:rFonts w:ascii="Arial" w:cs="Arial" w:eastAsia="Arial" w:hAnsi="Arial"/>
          <w:sz w:val="24"/>
          <w:szCs w:val="24"/>
        </w:rPr>
        <w:t xml:space="preserve">│       (должность, ФИО, должностного лица         (подпись)          │</w:t>
      </w:r>
    </w:p>
    <w:p>
      <w:pPr>
        <w:spacing w:after="120"/>
        <w:ind w:firstLine="397"/>
        <w:jc w:val="center"/>
      </w:pPr>
      <w:r>
        <w:rPr>
          <w:rFonts w:ascii="Arial" w:cs="Arial" w:eastAsia="Arial" w:hAnsi="Arial"/>
          <w:sz w:val="24"/>
          <w:szCs w:val="24"/>
        </w:rPr>
        <w:t xml:space="preserve">│ налогоплательщика или налогового представителя)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Раздел III. Информация налогового органа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│301│ Дата приема отчета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│302│ ИНН сотрудника налогового ┌─┬─┬─┬─┬─┬─┬─┬─┬─┬─┬─┬─┬─┬─┐         │</w:t>
      </w:r>
    </w:p>
    <w:p>
      <w:pPr>
        <w:spacing w:after="120"/>
        <w:ind w:firstLine="397"/>
        <w:jc w:val="center"/>
      </w:pPr>
      <w:r>
        <w:rPr>
          <w:rFonts w:ascii="Arial" w:cs="Arial" w:eastAsia="Arial" w:hAnsi="Arial"/>
          <w:sz w:val="24"/>
          <w:szCs w:val="24"/>
        </w:rPr>
        <w:t xml:space="preserve">├───┘ органа, принявшего Отчет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принявшего отчет)                                      │</w:t>
      </w:r>
    </w:p>
    <w:p>
      <w:pPr>
        <w:spacing w:after="120"/>
        <w:ind w:firstLine="397"/>
        <w:jc w:val="center"/>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│303│ Дата уплаты            └─┴─┴─┴─┴─┴─┴─┴─┘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│304│ Сумма оплаты (в сомах)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                        ┌─┬─┬─┬─┬─┬─┬─┬─┐                        │</w:t>
      </w:r>
    </w:p>
    <w:p>
      <w:pPr>
        <w:spacing w:after="120"/>
        <w:ind w:firstLine="397"/>
        <w:jc w:val="center"/>
      </w:pPr>
      <w:r>
        <w:rPr>
          <w:rFonts w:ascii="Arial" w:cs="Arial" w:eastAsia="Arial" w:hAnsi="Arial"/>
          <w:sz w:val="24"/>
          <w:szCs w:val="24"/>
        </w:rPr>
        <w:t xml:space="preserve">│305│ Дата заполнения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│306│ ИНН сотрудника налогового  ┌─┬─┬─┬─┬─┬─┬─┬─┬─┬─┬─┬─┬─┬─┐        │</w:t>
      </w:r>
    </w:p>
    <w:p>
      <w:pPr>
        <w:spacing w:after="120"/>
        <w:ind w:firstLine="397"/>
        <w:jc w:val="center"/>
      </w:pPr>
      <w:r>
        <w:rPr>
          <w:rFonts w:ascii="Arial" w:cs="Arial" w:eastAsia="Arial" w:hAnsi="Arial"/>
          <w:sz w:val="24"/>
          <w:szCs w:val="24"/>
        </w:rPr>
        <w:t xml:space="preserve">├───┘ органа, сделавшего отметку └─┴─┴─┴─┴─┴─┴─┴─┴─┴─┴─┴─┴─┴─┘        │</w:t>
      </w:r>
    </w:p>
    <w:p>
      <w:pPr>
        <w:spacing w:after="120"/>
        <w:ind w:firstLine="397"/>
        <w:jc w:val="center"/>
      </w:pPr>
      <w:r>
        <w:rPr>
          <w:rFonts w:ascii="Arial" w:cs="Arial" w:eastAsia="Arial" w:hAnsi="Arial"/>
          <w:sz w:val="24"/>
          <w:szCs w:val="24"/>
        </w:rPr>
        <w:t xml:space="preserve">│                                                                     │</w:t>
      </w:r>
    </w:p>
    <w:p>
      <w:pPr>
        <w:spacing w:after="120"/>
        <w:ind w:firstLine="397"/>
        <w:jc w:val="center"/>
      </w:pPr>
      <w:r>
        <w:rPr>
          <w:rFonts w:ascii="Arial" w:cs="Arial" w:eastAsia="Arial" w:hAnsi="Arial"/>
          <w:sz w:val="24"/>
          <w:szCs w:val="24"/>
        </w:rPr>
        <w:t xml:space="preserve">│______________________________________________/_____________    М.Ш. │</w:t>
      </w:r>
    </w:p>
    <w:p>
      <w:pPr>
        <w:spacing w:after="120"/>
        <w:ind w:firstLine="397"/>
        <w:jc w:val="center"/>
      </w:pPr>
      <w:r>
        <w:rPr>
          <w:rFonts w:ascii="Arial" w:cs="Arial" w:eastAsia="Arial" w:hAnsi="Arial"/>
          <w:sz w:val="24"/>
          <w:szCs w:val="24"/>
        </w:rPr>
        <w:t xml:space="preserve">│ (должность, ФИО сотрудника налогового органа,   (подпись)           │</w:t>
      </w:r>
    </w:p>
    <w:p>
      <w:pPr>
        <w:spacing w:after="120"/>
        <w:ind w:firstLine="397"/>
        <w:jc w:val="center"/>
      </w:pPr>
      <w:r>
        <w:rPr>
          <w:rFonts w:ascii="Arial" w:cs="Arial" w:eastAsia="Arial" w:hAnsi="Arial"/>
          <w:sz w:val="24"/>
          <w:szCs w:val="24"/>
        </w:rPr>
        <w:t xml:space="preserve">│ сделавшего отметку в карточке лицевого счета)                       │</w:t>
      </w:r>
    </w:p>
    <w:p>
      <w:pPr>
        <w:spacing w:after="120"/>
        <w:ind w:firstLine="397"/>
        <w:jc w:val="center"/>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Председатель: _______________________________ Келдибеков А.К. "___" _________ 2009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nkhmq8uevz-9xodjunrg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26 ноября 2009 года № 655-р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заполнения и представления отчета</w:t>
      </w:r>
    </w:p>
    <w:p>
      <w:pPr>
        <w:spacing w:after="240" w:before="200"/>
        <w:jc w:val="center"/>
      </w:pPr>
      <w:r>
        <w:rPr>
          <w:rFonts w:ascii="Arial" w:cs="Arial" w:eastAsia="Arial" w:hAnsi="Arial"/>
          <w:b/>
          <w:bCs/>
          <w:sz w:val="32"/>
          <w:szCs w:val="32"/>
        </w:rPr>
        <w:t xml:space="preserve">по Иссык-Кульскому взносу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Соглашением о новых условиях по проекту "Кумтор" между Правительством Кыргызской Республики, открытым акционерным обществом "Кыргызалтын", Корпорацией "Камеко", Компанией "Центерра Голд Инк.", закрытым акционерным обществом "Кумтор Голд Компани" и закрытым акционерным обществом "Кумтор Оперейтинг Компани" и определяет порядок заполнения отчета по Иссык-Кульскому взносу, предназначенного для исчисления и уплаты Иссык-Кульского взноса.</w:t>
      </w:r>
    </w:p>
    <w:p>
      <w:pPr>
        <w:spacing w:after="120"/>
        <w:ind w:firstLine="397"/>
        <w:jc w:val="both"/>
      </w:pPr>
      <w:r>
        <w:rPr>
          <w:rFonts w:ascii="Arial" w:cs="Arial" w:eastAsia="Arial" w:hAnsi="Arial"/>
          <w:sz w:val="24"/>
          <w:szCs w:val="24"/>
        </w:rPr>
        <w:t xml:space="preserve">2. При заполнении отчета по Иссык-Кульскому взносу (далее - Отчет) не допускаются исправления, подчистки и помарки.</w:t>
      </w:r>
    </w:p>
    <w:p>
      <w:pPr>
        <w:spacing w:after="120"/>
        <w:ind w:firstLine="397"/>
        <w:jc w:val="both"/>
      </w:pPr>
      <w:r>
        <w:rPr>
          <w:rFonts w:ascii="Arial" w:cs="Arial" w:eastAsia="Arial" w:hAnsi="Arial"/>
          <w:sz w:val="24"/>
          <w:szCs w:val="24"/>
        </w:rPr>
        <w:t xml:space="preserve">3. Отчет составляется на бумажном и/или электронном носителе.</w:t>
      </w:r>
    </w:p>
    <w:p>
      <w:pPr>
        <w:spacing w:after="120"/>
        <w:ind w:firstLine="397"/>
        <w:jc w:val="both"/>
      </w:pPr>
      <w:r>
        <w:rPr>
          <w:rFonts w:ascii="Arial" w:cs="Arial" w:eastAsia="Arial" w:hAnsi="Arial"/>
          <w:sz w:val="24"/>
          <w:szCs w:val="24"/>
        </w:rPr>
        <w:t xml:space="preserve">4. Отчет, составленный:</w:t>
      </w:r>
    </w:p>
    <w:p>
      <w:pPr>
        <w:spacing w:after="120"/>
        <w:ind w:firstLine="397"/>
        <w:jc w:val="both"/>
      </w:pPr>
      <w:r>
        <w:rPr>
          <w:rFonts w:ascii="Arial" w:cs="Arial" w:eastAsia="Arial" w:hAnsi="Arial"/>
          <w:sz w:val="24"/>
          <w:szCs w:val="24"/>
        </w:rPr>
        <w:t xml:space="preserve">1) на бумажном носителе, должен быть подписан должностным лицом налогоплательщика и/или налоговым представителем. Подпись должностного лица налогоплательщика и/или налогового представителя должна быть заверена печатью;</w:t>
      </w:r>
    </w:p>
    <w:p>
      <w:pPr>
        <w:spacing w:after="120"/>
        <w:ind w:firstLine="397"/>
        <w:jc w:val="both"/>
      </w:pPr>
      <w:r>
        <w:rPr>
          <w:rFonts w:ascii="Arial" w:cs="Arial" w:eastAsia="Arial" w:hAnsi="Arial"/>
          <w:sz w:val="24"/>
          <w:szCs w:val="24"/>
        </w:rPr>
        <w:t xml:space="preserve">2) на электронном носителе, должен быть заверен электронной цифровой подписью налогоплательщика.</w:t>
      </w:r>
    </w:p>
    <w:p>
      <w:pPr>
        <w:spacing w:after="120"/>
        <w:ind w:firstLine="397"/>
        <w:jc w:val="both"/>
      </w:pPr>
      <w:r>
        <w:rPr>
          <w:rFonts w:ascii="Arial" w:cs="Arial" w:eastAsia="Arial" w:hAnsi="Arial"/>
          <w:sz w:val="24"/>
          <w:szCs w:val="24"/>
        </w:rPr>
        <w:t xml:space="preserve">5. При представлении Отчета в явочном порядке на бумажном носителе, Отчет составляется в трех экземплярах:</w:t>
      </w:r>
    </w:p>
    <w:p>
      <w:pPr>
        <w:spacing w:after="120"/>
        <w:ind w:firstLine="397"/>
        <w:jc w:val="both"/>
      </w:pPr>
      <w:r>
        <w:rPr>
          <w:rFonts w:ascii="Arial" w:cs="Arial" w:eastAsia="Arial" w:hAnsi="Arial"/>
          <w:sz w:val="24"/>
          <w:szCs w:val="24"/>
        </w:rPr>
        <w:t xml:space="preserve">1) первый экземпляр отчета -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w:t>
      </w:r>
    </w:p>
    <w:p>
      <w:pPr>
        <w:spacing w:after="120"/>
        <w:ind w:firstLine="397"/>
        <w:jc w:val="both"/>
      </w:pPr>
      <w:r>
        <w:rPr>
          <w:rFonts w:ascii="Arial" w:cs="Arial" w:eastAsia="Arial" w:hAnsi="Arial"/>
          <w:sz w:val="24"/>
          <w:szCs w:val="24"/>
        </w:rPr>
        <w:t xml:space="preserve">3) третий экземпляр с отметкой о принятии - возвращается налогоплательщику.</w:t>
      </w:r>
    </w:p>
    <w:p>
      <w:pPr>
        <w:spacing w:after="120"/>
        <w:ind w:firstLine="397"/>
        <w:jc w:val="both"/>
      </w:pPr>
      <w:r>
        <w:rPr>
          <w:rFonts w:ascii="Arial" w:cs="Arial" w:eastAsia="Arial" w:hAnsi="Arial"/>
          <w:sz w:val="24"/>
          <w:szCs w:val="24"/>
        </w:rPr>
        <w:t xml:space="preserve">6. При представлении Отчета заказным письмом с уведомлением Отчет направляется в налоговый орган в двух экземплярах:</w:t>
      </w:r>
    </w:p>
    <w:p>
      <w:pPr>
        <w:spacing w:after="120"/>
        <w:ind w:firstLine="397"/>
        <w:jc w:val="both"/>
      </w:pPr>
      <w:r>
        <w:rPr>
          <w:rFonts w:ascii="Arial" w:cs="Arial" w:eastAsia="Arial" w:hAnsi="Arial"/>
          <w:sz w:val="24"/>
          <w:szCs w:val="24"/>
        </w:rPr>
        <w:t xml:space="preserve">1) первый экземпляр Отчета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ind w:firstLine="397"/>
        <w:jc w:val="both"/>
      </w:pPr>
      <w:r>
        <w:rPr>
          <w:rFonts w:ascii="Arial" w:cs="Arial" w:eastAsia="Arial" w:hAnsi="Arial"/>
          <w:sz w:val="24"/>
          <w:szCs w:val="24"/>
        </w:rPr>
        <w:t xml:space="preserve">7. При представлении Отчета в электронном виде, налогоплательщик получает по электронной почте уведомление о принятии налоговым органом Отчета.</w:t>
      </w:r>
    </w:p>
    <w:p>
      <w:pPr>
        <w:spacing w:after="120"/>
        <w:ind w:firstLine="397"/>
        <w:jc w:val="both"/>
      </w:pPr>
      <w:r>
        <w:rPr>
          <w:rFonts w:ascii="Arial" w:cs="Arial" w:eastAsia="Arial" w:hAnsi="Arial"/>
          <w:sz w:val="24"/>
          <w:szCs w:val="24"/>
        </w:rPr>
        <w:t xml:space="preserve">8. В случае отсутствия показателей в соответствующей ячейке проставляется значение "0".</w:t>
      </w:r>
    </w:p>
    <w:p>
      <w:pPr>
        <w:spacing w:after="120"/>
        <w:ind w:firstLine="397"/>
        <w:jc w:val="both"/>
      </w:pPr>
      <w:r>
        <w:rPr>
          <w:rFonts w:ascii="Arial" w:cs="Arial" w:eastAsia="Arial" w:hAnsi="Arial"/>
          <w:sz w:val="24"/>
          <w:szCs w:val="24"/>
        </w:rPr>
        <w:t xml:space="preserve">9. Отчет представляется ежемесячно 10 числа месяца, следующего за отчетным, с нарастающим итогом с начала отчетного квартала.</w:t>
      </w:r>
    </w:p>
    <w:p>
      <w:pPr>
        <w:spacing w:after="120"/>
        <w:ind w:firstLine="397"/>
        <w:jc w:val="both"/>
      </w:pPr>
      <w:r>
        <w:rPr>
          <w:rFonts w:ascii="Arial" w:cs="Arial" w:eastAsia="Arial" w:hAnsi="Arial"/>
          <w:sz w:val="24"/>
          <w:szCs w:val="24"/>
        </w:rPr>
        <w:t xml:space="preserve">10. Уплата налога производится за отчетный период 10 числа месяца, следующего за отчетным.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Заполнение отчета по Иссык-Кульскому взносу (FORM STI-095)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строке 102 указывается ИНН налогоплательщика.</w:t>
      </w:r>
    </w:p>
    <w:p>
      <w:pPr>
        <w:spacing w:after="120"/>
        <w:ind w:firstLine="397"/>
        <w:jc w:val="both"/>
      </w:pPr>
      <w:r>
        <w:rPr>
          <w:rFonts w:ascii="Arial" w:cs="Arial" w:eastAsia="Arial" w:hAnsi="Arial"/>
          <w:sz w:val="24"/>
          <w:szCs w:val="24"/>
        </w:rPr>
        <w:t xml:space="preserve">2. В строке 103 указывается полное наименование налогоплательщика в соответствии с учредительными документами.</w:t>
      </w:r>
    </w:p>
    <w:p>
      <w:pPr>
        <w:spacing w:after="120"/>
        <w:ind w:firstLine="397"/>
        <w:jc w:val="both"/>
      </w:pPr>
      <w:r>
        <w:rPr>
          <w:rFonts w:ascii="Arial" w:cs="Arial" w:eastAsia="Arial" w:hAnsi="Arial"/>
          <w:sz w:val="24"/>
          <w:szCs w:val="24"/>
        </w:rPr>
        <w:t xml:space="preserve">3. В строке 104 указывается код налогового органа.</w:t>
      </w:r>
    </w:p>
    <w:p>
      <w:pPr>
        <w:spacing w:after="120"/>
        <w:ind w:firstLine="397"/>
        <w:jc w:val="both"/>
      </w:pPr>
      <w:r>
        <w:rPr>
          <w:rFonts w:ascii="Arial" w:cs="Arial" w:eastAsia="Arial" w:hAnsi="Arial"/>
          <w:sz w:val="24"/>
          <w:szCs w:val="24"/>
        </w:rPr>
        <w:t xml:space="preserve">4. В строке 105 указывается наименование налогового органа, осуществляющего администрирование налогоплательщика.</w:t>
      </w:r>
    </w:p>
    <w:p>
      <w:pPr>
        <w:spacing w:after="120"/>
        <w:ind w:firstLine="397"/>
        <w:jc w:val="both"/>
      </w:pPr>
      <w:r>
        <w:rPr>
          <w:rFonts w:ascii="Arial" w:cs="Arial" w:eastAsia="Arial" w:hAnsi="Arial"/>
          <w:sz w:val="24"/>
          <w:szCs w:val="24"/>
        </w:rPr>
        <w:t xml:space="preserve">5. В строках 106, 107 и 108 указывается юридический адрес налогоплательщика: почтовый индекс, область, город, район, село, улица/мкр., номера дома и квартиры.</w:t>
      </w:r>
    </w:p>
    <w:p>
      <w:pPr>
        <w:spacing w:after="120"/>
        <w:ind w:firstLine="397"/>
        <w:jc w:val="both"/>
      </w:pPr>
      <w:r>
        <w:rPr>
          <w:rFonts w:ascii="Arial" w:cs="Arial" w:eastAsia="Arial" w:hAnsi="Arial"/>
          <w:sz w:val="24"/>
          <w:szCs w:val="24"/>
        </w:rPr>
        <w:t xml:space="preserve">6. В соответствующей ячейке строки 109 указывается вид отчета путем отметки знаком "X". При предоставлении Отчета за отчетный налоговый период делается отметка в ячейке "первоначальный". В случае внесения изменений и дополнений в ранее представленный Отчет, отметка проставляется в ячейке "уточненный".</w:t>
      </w:r>
    </w:p>
    <w:p>
      <w:pPr>
        <w:spacing w:after="120"/>
        <w:ind w:firstLine="397"/>
        <w:jc w:val="both"/>
      </w:pPr>
      <w:r>
        <w:rPr>
          <w:rFonts w:ascii="Arial" w:cs="Arial" w:eastAsia="Arial" w:hAnsi="Arial"/>
          <w:sz w:val="24"/>
          <w:szCs w:val="24"/>
        </w:rPr>
        <w:t xml:space="preserve">7. В строке 110 указывается отчетный период, например: за "январь" 2009 года, за "январь-февраль" 2009 года; за "январь-март" 2009 года, за "апрель" 2009 года; за "апрель-май" 2009 года, за "апрель-июнь" 2009 года и т.д.</w:t>
      </w:r>
    </w:p>
    <w:p>
      <w:pPr>
        <w:spacing w:after="120"/>
        <w:ind w:firstLine="397"/>
        <w:jc w:val="both"/>
      </w:pPr>
      <w:r>
        <w:rPr>
          <w:rFonts w:ascii="Arial" w:cs="Arial" w:eastAsia="Arial" w:hAnsi="Arial"/>
          <w:sz w:val="24"/>
          <w:szCs w:val="24"/>
        </w:rPr>
        <w:t xml:space="preserve">8. В строке 201 указывается объем валового дохода от ОАО "Кыргызалтын" (в долларах США).</w:t>
      </w:r>
    </w:p>
    <w:p>
      <w:pPr>
        <w:spacing w:after="120"/>
        <w:ind w:firstLine="397"/>
        <w:jc w:val="both"/>
      </w:pPr>
      <w:r>
        <w:rPr>
          <w:rFonts w:ascii="Arial" w:cs="Arial" w:eastAsia="Arial" w:hAnsi="Arial"/>
          <w:sz w:val="24"/>
          <w:szCs w:val="24"/>
        </w:rPr>
        <w:t xml:space="preserve">9. В строке 202 указывается объем валового дохода от третьих сторон (в долларах США).</w:t>
      </w:r>
    </w:p>
    <w:p>
      <w:pPr>
        <w:spacing w:after="120"/>
        <w:ind w:firstLine="397"/>
        <w:jc w:val="both"/>
      </w:pPr>
      <w:r>
        <w:rPr>
          <w:rFonts w:ascii="Arial" w:cs="Arial" w:eastAsia="Arial" w:hAnsi="Arial"/>
          <w:sz w:val="24"/>
          <w:szCs w:val="24"/>
        </w:rPr>
        <w:t xml:space="preserve">10. В строке 203 указывается общий объем валового дохода (в долларах США), который равняется сумме строк 201 и 202.</w:t>
      </w:r>
    </w:p>
    <w:p>
      <w:pPr>
        <w:spacing w:after="120"/>
        <w:ind w:firstLine="397"/>
        <w:jc w:val="both"/>
      </w:pPr>
      <w:r>
        <w:rPr>
          <w:rFonts w:ascii="Arial" w:cs="Arial" w:eastAsia="Arial" w:hAnsi="Arial"/>
          <w:sz w:val="24"/>
          <w:szCs w:val="24"/>
        </w:rPr>
        <w:t xml:space="preserve">11. В строке 204 указывается ставка налога (в процентах).</w:t>
      </w:r>
    </w:p>
    <w:p>
      <w:pPr>
        <w:spacing w:after="120"/>
        <w:ind w:firstLine="397"/>
        <w:jc w:val="both"/>
      </w:pPr>
      <w:r>
        <w:rPr>
          <w:rFonts w:ascii="Arial" w:cs="Arial" w:eastAsia="Arial" w:hAnsi="Arial"/>
          <w:sz w:val="24"/>
          <w:szCs w:val="24"/>
        </w:rPr>
        <w:t xml:space="preserve">12. В строке 205 указывается сумма Иссык-Кульского взноса (в долларах США), которая исчисляется по следующей формуле: стр.203 х стр.204 / 100 процентов.</w:t>
      </w:r>
    </w:p>
    <w:p>
      <w:pPr>
        <w:spacing w:after="120"/>
        <w:ind w:firstLine="397"/>
        <w:jc w:val="both"/>
      </w:pPr>
      <w:r>
        <w:rPr>
          <w:rFonts w:ascii="Arial" w:cs="Arial" w:eastAsia="Arial" w:hAnsi="Arial"/>
          <w:sz w:val="24"/>
          <w:szCs w:val="24"/>
        </w:rPr>
        <w:t xml:space="preserve">13. В строке 206 указывается сумма платы за землю и доступ (в долларах США) равная 89289 долларов США (1250000 долларов США х 1% / 14%) в Отчетах, представляемых за отчетные месяцы квартала, в которых должен быть уплачен в доход бюджета.</w:t>
      </w:r>
    </w:p>
    <w:p>
      <w:pPr>
        <w:spacing w:after="120"/>
        <w:ind w:firstLine="397"/>
        <w:jc w:val="both"/>
      </w:pPr>
      <w:r>
        <w:rPr>
          <w:rFonts w:ascii="Arial" w:cs="Arial" w:eastAsia="Arial" w:hAnsi="Arial"/>
          <w:sz w:val="24"/>
          <w:szCs w:val="24"/>
        </w:rPr>
        <w:t xml:space="preserve">14. В сроке 207 указывается сумма Иссык-Кульского взноса, начисленная с начала отчетного квартала (в долларах США). Данная строка не заполняется только в отчете Иссык-Кульского взноса за первый месяц отчетного квартала, а в остальных месяцах отчетного квартала указывается значение строки 205 отчета Иссык-Кульского взноса за предыдущий отчетный период.</w:t>
      </w:r>
    </w:p>
    <w:p>
      <w:pPr>
        <w:spacing w:after="120"/>
        <w:ind w:firstLine="397"/>
        <w:jc w:val="both"/>
      </w:pPr>
      <w:r>
        <w:rPr>
          <w:rFonts w:ascii="Arial" w:cs="Arial" w:eastAsia="Arial" w:hAnsi="Arial"/>
          <w:sz w:val="24"/>
          <w:szCs w:val="24"/>
        </w:rPr>
        <w:t xml:space="preserve">15. В строке 208 указывается сумма Иссык-Кульского взноса, подлежащая к уплате в доход бюджета (в долларах США), которая исчисляется:</w:t>
      </w:r>
    </w:p>
    <w:p>
      <w:pPr>
        <w:spacing w:after="120"/>
        <w:ind w:firstLine="397"/>
        <w:jc w:val="both"/>
      </w:pPr>
      <w:r>
        <w:rPr>
          <w:rFonts w:ascii="Arial" w:cs="Arial" w:eastAsia="Arial" w:hAnsi="Arial"/>
          <w:sz w:val="24"/>
          <w:szCs w:val="24"/>
        </w:rPr>
        <w:t xml:space="preserve">1) за первый отчетный месяц текущего квартала по следующей формуле: стр.205 - стр.206 - стр.207 в случае наличия значения по строке 206;</w:t>
      </w:r>
    </w:p>
    <w:p>
      <w:pPr>
        <w:spacing w:after="120"/>
        <w:ind w:firstLine="397"/>
        <w:jc w:val="both"/>
      </w:pPr>
      <w:r>
        <w:rPr>
          <w:rFonts w:ascii="Arial" w:cs="Arial" w:eastAsia="Arial" w:hAnsi="Arial"/>
          <w:sz w:val="24"/>
          <w:szCs w:val="24"/>
        </w:rPr>
        <w:t xml:space="preserve">2) за второй отчетный месяц текущего квартала по следующей формуле: стр.205 - стр.207;</w:t>
      </w:r>
    </w:p>
    <w:p>
      <w:pPr>
        <w:spacing w:after="120"/>
        <w:ind w:firstLine="397"/>
        <w:jc w:val="both"/>
      </w:pPr>
      <w:r>
        <w:rPr>
          <w:rFonts w:ascii="Arial" w:cs="Arial" w:eastAsia="Arial" w:hAnsi="Arial"/>
          <w:sz w:val="24"/>
          <w:szCs w:val="24"/>
        </w:rPr>
        <w:t xml:space="preserve">3) за третий отчетный месяц текущего квартала:</w:t>
      </w:r>
    </w:p>
    <w:p>
      <w:pPr>
        <w:spacing w:after="120"/>
        <w:ind w:firstLine="397"/>
        <w:jc w:val="both"/>
      </w:pPr>
      <w:r>
        <w:rPr>
          <w:rFonts w:ascii="Arial" w:cs="Arial" w:eastAsia="Arial" w:hAnsi="Arial"/>
          <w:sz w:val="24"/>
          <w:szCs w:val="24"/>
        </w:rPr>
        <w:t xml:space="preserve">а) в случае, если сумма Иссык-Кульского взноса за текущий квартал больше суммы платы за землю и доступ, равной 89289 долларам США (1250000 долларов США х 1% / 14%), по следующей формуле: стр.205 стр.207;</w:t>
      </w:r>
    </w:p>
    <w:p>
      <w:pPr>
        <w:spacing w:after="120"/>
        <w:ind w:firstLine="397"/>
        <w:jc w:val="both"/>
      </w:pPr>
      <w:r>
        <w:rPr>
          <w:rFonts w:ascii="Arial" w:cs="Arial" w:eastAsia="Arial" w:hAnsi="Arial"/>
          <w:sz w:val="24"/>
          <w:szCs w:val="24"/>
        </w:rPr>
        <w:t xml:space="preserve">б) в случае, если сумма Иссык-Кульского взноса за текущий квартал меньше суммы платы за землю и доступ равной 89289 долларам США (1250000 долларов США х 1% / 14%), по следующей формуле: стр.206 - стр.207.</w:t>
      </w:r>
    </w:p>
    <w:p>
      <w:pPr>
        <w:spacing w:after="120"/>
        <w:ind w:firstLine="397"/>
        <w:jc w:val="both"/>
      </w:pPr>
      <w:r>
        <w:rPr>
          <w:rFonts w:ascii="Arial" w:cs="Arial" w:eastAsia="Arial" w:hAnsi="Arial"/>
          <w:sz w:val="24"/>
          <w:szCs w:val="24"/>
        </w:rPr>
        <w:t xml:space="preserve">16. Налогоплательщиком, представляющим Отчет, указывается дата подачи отчета, должность, ФИО должностного лица налогоплательщика или налогового представителя, подпись и проставляется печать.</w:t>
      </w:r>
    </w:p>
    <w:p>
      <w:pPr>
        <w:spacing w:after="120"/>
        <w:ind w:firstLine="397"/>
        <w:jc w:val="both"/>
      </w:pPr>
      <w:r>
        <w:rPr>
          <w:rFonts w:ascii="Arial" w:cs="Arial" w:eastAsia="Arial" w:hAnsi="Arial"/>
          <w:sz w:val="24"/>
          <w:szCs w:val="24"/>
        </w:rPr>
        <w:t xml:space="preserve">17. Раздел "Информация налогового органа" заполняется сотрудником налогового органа, принявшего Отчет, где указывается:</w:t>
      </w:r>
    </w:p>
    <w:p>
      <w:pPr>
        <w:spacing w:after="120"/>
        <w:ind w:firstLine="397"/>
        <w:jc w:val="both"/>
      </w:pPr>
      <w:r>
        <w:rPr>
          <w:rFonts w:ascii="Arial" w:cs="Arial" w:eastAsia="Arial" w:hAnsi="Arial"/>
          <w:sz w:val="24"/>
          <w:szCs w:val="24"/>
        </w:rPr>
        <w:t xml:space="preserve">1) в строке 301 - дата приема Отчета;</w:t>
      </w:r>
    </w:p>
    <w:p>
      <w:pPr>
        <w:spacing w:after="120"/>
        <w:ind w:firstLine="397"/>
        <w:jc w:val="both"/>
      </w:pPr>
      <w:r>
        <w:rPr>
          <w:rFonts w:ascii="Arial" w:cs="Arial" w:eastAsia="Arial" w:hAnsi="Arial"/>
          <w:sz w:val="24"/>
          <w:szCs w:val="24"/>
        </w:rPr>
        <w:t xml:space="preserve">2) в сроке 302 - ИНН сотрудника налогового органа, принявшего Отчет.</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принявшего Отчет,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18. В строке 303 указывается дата уплаты налогоплательщиком Иссык-Кульского взноса, т.е. дата зачисления суммы налога в бюджет региональным отделением казначейства.</w:t>
      </w:r>
    </w:p>
    <w:p>
      <w:pPr>
        <w:spacing w:after="120"/>
        <w:ind w:firstLine="397"/>
        <w:jc w:val="both"/>
      </w:pPr>
      <w:r>
        <w:rPr>
          <w:rFonts w:ascii="Arial" w:cs="Arial" w:eastAsia="Arial" w:hAnsi="Arial"/>
          <w:sz w:val="24"/>
          <w:szCs w:val="24"/>
        </w:rPr>
        <w:t xml:space="preserve">19. В строке 304 указывается сумма, уплаченного Иссык-Кульского взноса в бюджет налогоплательщиком в национальной валюте, т.е. в сомах, которая подлежит разноске в карточке лицевого счета по Иссык-Кульскому взносу по графе "начислено".</w:t>
      </w:r>
    </w:p>
    <w:p>
      <w:pPr>
        <w:spacing w:after="120"/>
        <w:ind w:firstLine="397"/>
        <w:jc w:val="both"/>
      </w:pPr>
      <w:r>
        <w:rPr>
          <w:rFonts w:ascii="Arial" w:cs="Arial" w:eastAsia="Arial" w:hAnsi="Arial"/>
          <w:sz w:val="24"/>
          <w:szCs w:val="24"/>
        </w:rPr>
        <w:t xml:space="preserve">20. В сроке 305 указывается дата заполнения строк с 303 по 306.</w:t>
      </w:r>
    </w:p>
    <w:p>
      <w:pPr>
        <w:spacing w:after="120"/>
        <w:ind w:firstLine="397"/>
        <w:jc w:val="both"/>
      </w:pPr>
      <w:r>
        <w:rPr>
          <w:rFonts w:ascii="Arial" w:cs="Arial" w:eastAsia="Arial" w:hAnsi="Arial"/>
          <w:sz w:val="24"/>
          <w:szCs w:val="24"/>
        </w:rPr>
        <w:t xml:space="preserve">21. В сроке 306 указывается ИНН сотрудника налогового органа, заполнившего строки с 303 по 306 и сделавшего отметку в карточке лицевого счета налогоплательщика.</w:t>
      </w:r>
    </w:p>
    <w:p>
      <w:pPr>
        <w:spacing w:after="120"/>
        <w:ind w:firstLine="397"/>
        <w:jc w:val="both"/>
      </w:pPr>
      <w:r>
        <w:rPr>
          <w:rFonts w:ascii="Arial" w:cs="Arial" w:eastAsia="Arial" w:hAnsi="Arial"/>
          <w:sz w:val="24"/>
          <w:szCs w:val="24"/>
        </w:rPr>
        <w:t xml:space="preserve">Далее указывается должность и ФИО сотрудника налогового органа, заполнившего строки с 303 по 306 и сделавшего отметку в карточке лицевого счета налогоплательщика, а также проставляются его подпись и штамп налогового органа.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4ypbxmqckblwmzxhkqu">
      <w:r>
        <w:rPr>
          <w:rFonts w:ascii="Arial" w:cs="Arial" w:eastAsia="Arial" w:hAnsi="Arial"/>
          <w:color w:val="132D3F"/>
          <w:sz w:val="16"/>
          <w:szCs w:val="16"/>
          <w:u w:val="single"/>
        </w:rPr>
        <w:t xml:space="preserve">dalil.kg/document/18719</w:t>
      </w:r>
    </w:hyperlink>
  </w:p>
  <w:p>
    <w:pPr>
      <w:spacing w:after="0" w:before="40"/>
      <w:jc w:val="center"/>
    </w:pPr>
    <w:hyperlink w:history="1" r:id="rIdfbztujjsqkuwgqecusi0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7oerbnwv-rh1ch9cbxdi" Type="http://schemas.openxmlformats.org/officeDocument/2006/relationships/hyperlink" Target="https://dalil.kg/document/218700" TargetMode="External"/><Relationship Id="rId3dj_on5ov_zqrdhbozwdb" Type="http://schemas.openxmlformats.org/officeDocument/2006/relationships/hyperlink" Target="https://dalil.kg/document/18719#&#1088;1" TargetMode="External"/><Relationship Id="rIdhoh9j9xanmlcydzg5kyyq" Type="http://schemas.openxmlformats.org/officeDocument/2006/relationships/hyperlink" Target="https://dalil.kg/document/18719#&#1088;2" TargetMode="External"/><Relationship Id="rId90rshptmfcosr_pwt086t" Type="http://schemas.openxmlformats.org/officeDocument/2006/relationships/hyperlink" Target="https://dalil.kg/document/18719#&#1088;3" TargetMode="External"/><Relationship Id="rIdqlbxqjq4p_pzvrbwcl7wo" Type="http://schemas.openxmlformats.org/officeDocument/2006/relationships/hyperlink" Target="https://dalil.kg/document/18719#&#1088;4" TargetMode="External"/><Relationship Id="rIdciwumygpyc7n0nwrx1rpo" Type="http://schemas.openxmlformats.org/officeDocument/2006/relationships/hyperlink" Target="https://dalil.kg/document/18719#&#1088;5" TargetMode="External"/><Relationship Id="rIdf8qn-zxhnyarlsjvdyyd-" Type="http://schemas.openxmlformats.org/officeDocument/2006/relationships/hyperlink" Target="https://dalil.kg/document/18719#&#1088;6" TargetMode="External"/><Relationship Id="rIdi3ice537aef1f3-a3wcm7" Type="http://schemas.openxmlformats.org/officeDocument/2006/relationships/hyperlink" Target="https://dalil.kg/document/18719" TargetMode="External"/><Relationship Id="rIdwnzp-cex0kljs1vgipafw" Type="http://schemas.openxmlformats.org/officeDocument/2006/relationships/hyperlink" Target="https://dalil.kg/document/18719" TargetMode="External"/><Relationship Id="rIdnxnr_iwb-dgvsqwfs-vsg" Type="http://schemas.openxmlformats.org/officeDocument/2006/relationships/hyperlink" Target="https://dalil.kg/document/218700" TargetMode="External"/><Relationship Id="rId7hxnz2agagz4jvz0hlvu8" Type="http://schemas.openxmlformats.org/officeDocument/2006/relationships/hyperlink" Target="https://dalil.kg/document/218700" TargetMode="External"/><Relationship Id="rIdyqgvk3iydc6lslgly3wae" Type="http://schemas.openxmlformats.org/officeDocument/2006/relationships/hyperlink" Target="https://dalil.kg/document/18719" TargetMode="External"/><Relationship Id="rIdn08m4lnk78tvih41o2ta1" Type="http://schemas.openxmlformats.org/officeDocument/2006/relationships/hyperlink" Target="https://dalil.kg/document/218700" TargetMode="External"/><Relationship Id="rIdksosaj48engdylkg_cnk2" Type="http://schemas.openxmlformats.org/officeDocument/2006/relationships/hyperlink" Target="https://dalil.kg/document/18719" TargetMode="External"/><Relationship Id="rId4beses8fa5rqnvktbipe4" Type="http://schemas.openxmlformats.org/officeDocument/2006/relationships/hyperlink" Target="https://dalil.kg/document/18719" TargetMode="External"/><Relationship Id="rIdnkhmq8uevz-9xodjunrgk" Type="http://schemas.openxmlformats.org/officeDocument/2006/relationships/hyperlink" Target="https://dalil.kg/document/1871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4ypbxmqckblwmzxhkqu" Type="http://schemas.openxmlformats.org/officeDocument/2006/relationships/hyperlink" Target="https://dalil.kg/document/18719" TargetMode="External"/><Relationship Id="rIdfbztujjsqkuwgqecusi0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2026-09-29T12:26:37.724Z</dcterms:created>
  <dcterms:modified xsi:type="dcterms:W3CDTF">2026-09-29T12:26:37.724Z</dcterms:modified>
</cp:coreProperties>
</file>

<file path=docProps/custom.xml><?xml version="1.0" encoding="utf-8"?>
<Properties xmlns="http://schemas.openxmlformats.org/officeDocument/2006/custom-properties" xmlns:vt="http://schemas.openxmlformats.org/officeDocument/2006/docPropsVTypes"/>
</file>