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г.Бишкек, Дом Правительстваот 20 сентября 2007 года № 348-р            РАСПОРЯЖЕНИЕ ПРАВИТЕЛЬСТВА КЫРГЫЗСКОЙ РЕСПУБЛИКИ      1. Одобрить  прилагаемое  на официальном языке Письмо-Соглашение огранте Японского фонда сокращения бедности "Повышение доступа к  основ-ному  образованию  для детей с особыми потребностями" (JFPR Project No.9108).     2. Уполномочить  министра финансов Кыргызской Республики на подпи-сание Письма-Соглашения о гранте Японского  фонда  сокращения  бедности"Повышение  доступа к основному образованию для детей с особыми потреб-ностями" (JFPR Project No. 9108).      Премьер-министр Кыргызской Республики             А.Атамбаев  Asian Development Bank                                                          31 мая 2007 г.      Г-ну Акылбеку Жапарову     Министру     Министерство финансов     Проспект Эркиндик, 58     Бишкек, Кыргызская Республика      Уважаемый г-н Жапаров,      Тема: Японский фонд по сокращению бедности (ЯФСБ) - Повышение           доступа к качественному основному образованию для детей           с особыми потребностями (Проект ЯФСБ N 9108)      1. Мы рады сообщить Вам,  что 28 мая 2007 г. Азиатский банк разви-тия (АБР) одобрил предоставление помощи на  грантовой  основе  из  ЯФСБ(Помощь  ЯФСБ)  Правительству  Кыргызской  Республики (Правительство) всумме,  не превышающей эквивалента 1000000 долларов США  для  повышениядоступа  к качественному основному образованию для детей с особыми пот-ребностями (Проект ЯФСБ).     2. Как указано в Докладе о грантовой помощи, который дается в При-ложении к данному Письму-Соглашению,  Министерство образования и  наукиКыргызской  Республики  (МОиН)  выступать  в  качестве  Исполнительногоагентства по Проекту ЯФСБ, и для реализации Проекта в МОиН будет созданОтдел по реализации гранта.     3. Правительство должно выполнять Проект ЯФСБ с должным тщанием  иэффективностью, в соответствии с мерами, описанными в Докладе о гранто-вой помощи, и как предусмотрено ниже.     4. АБР  должен администрировать ЯФСБ в соответствии с соглашением,которое АБР заключил с Правительством Японии, и в соответствии с мероп-риятиями,  описанными в Докладе о грантовой помощи,  и как иным образомописано ниже.     5. Правительство  должно  для выполнения Проекта ЯФСБ обеспечиватьналичие (сразу,  когда потребуется) фондов, объектов, услуг, оборудова-ния и других ресурсов, которые требуются, в дополнение к средствам, ко-торые будут предоставлены в рамках Помощи ЯФСБ (средства ЯФСБ).     6. За  исключением  случаев,  когда АБР может согласиться на иное,Правительство должно применять Средства ЯФСБ для финансирования  расхо-дов, изложенных в Докладе о грантовой помощи.     7. За исключением случаев,  когда АБР может согласиться  на  иное,Правительство должно гарантировать,  что все товары,  работы,  услуги идругие статьи расходов,  финансируемые из  Средств  ЯФСБ,  используютсяисключительно для осуществления Проекта ЯФСБ.     8. Закупка любых товаров, работ и услуг (за исключением консульта-ционных  услуг),  финансируемых  в рамках Помощи ЯФСБ,  должна осущест-вляться в соответствии с "Руководством АБР по  закупкам",  датированнымфевралем 2007 года,  с изменениями и поправками, вносимыми в него времяот времени.  Наем/привлечение любых консультационных услуг, финансируе-мых в рамках Помощи ЯФСБ, должен осуществляться в соответствии с "Руко-водством по использованию консультантов Азиатским банком развития и егозаемщиками", датированным февралем 2007 года, с изменениями и поправка-ми, вносимыми в него время от времени.     9. Никакие местные налоги, пошлины, сборы и прочее, подлежащие оп-лате государственными организациями (то есть центральными, любыми мест-ными  органами  управления или любыми государственными учреждениями) недолжны финансироваться из средств Помощи ЯФСБ.     10. Правительство должно вести, или обеспечивать ведение записей исчетов, достаточных (адекватных) для идентификации товаров, работ и ус-луг и других статей расходов,  финансируемых из Средств ЯФСБ, для раск-рытия использования вышеуказанных статей расходов,  и для регистрации иучета хода Проекта ЯФСБ (включая его стоимость).     11. (а) Правительство должно (i) вести или обеспечить ведение обо-собленных  счетов  Проекта ЯФСБ;  (ii) ежегодно подвергать аудиту такиесчета и связанные с ними финансовые отчеты, в соответствии с последова-тельно  применяемыми уместными стандартами аудита,  причем аудит долженпроводиться независимыми аудиторами, чья квалификация, опыт и круг пол-номочий приемлемы для АБР; (iii) предоставлять в АБР, сразу же по полу-чении, но в любом случае, не позже чем через шесть месяцев по окончаниикаждого соответствующего финансового года,  заверенные экземпляры такихсчетов и финансовых отчетов,  подвергнутых аудиту,  и отчет  аудиторов,относящийся к ним (включая заключение аудиторов об использовании Средс-тв ЯФСБ,  а также об операциях по любому авансовому [imprest]  счету  иприменении любой процедуры Отчета о расходах (SOE), разрешенной/санкци-онированной в рамках Проекта ЯФСБ),  все на английском  языке;  и  (iv)предоставлять  в АБР другую подобную информацию относительно таких сче-тов и финансовых отчетов и их аудита, каковую АБР будет время от време-ни обоснованно запрашивать.     (Ь) Правительство должно предоставлять  возможность  АБР,  по  егопросьбе, периодически обсуждать финансовые отчеты Правительства по Про-екту ЯФСБ с аудиторами,  назначенными Правительством в  соответствии  сРазделом  11(а)  выше,  и  должно  уполномочивать/разрешать и требоватьучастия любого представителя таких аудиторов в любых таких обсуждениях,проводимых по просьбе АБР.     12. Правительство должно  предоставлять  возможность  и  допускатьпредставителей  АБР к инспектированию Проекта ЯФСБ,  и товаров,  работ,услуг и других статей расходов,  финансируемых из средств ЯФСБ, и любыхотносящихся к этому записей и документов.     13. (а) АБР не должен выплачивать Средства ЯФСБ после даты ожидае-мого завершения Проекта ЯФСБ или максимум четыре года после даты данно-го Письма-Соглашения, какая из дат будет раньше, или другой такой даты,на которую АБР может согласиться.     (b) Правительство должно выполнять, или обеспечить выполнение про-цедур,  приемлемых  для  АБР,  для облегчения проведения выплат СредствЯФСБ в рамках Проекта ЯФСБ. Эти положения должны включать подробные ме-роприятия,  по которым Правительство и АБР должны согласиться между со-бой, о заявках на снятие средств, доказательствах полномочий для подпи-сания  таких заявок,  доказательствах,  поддерживающих такие заявки,  иобоснованности таких заявок.     (c) В случае,  когда Правительство и АБР соглашаются открыть аван-совый [imprest] счет в рамках Проекта ЯФСБ,  Правительство должно  отк-рыть,  немедленно после того, как оно подтвердит данное Письмо-Соглаше-ние,  или в такую более позднюю дату,  на какую АБР может  согласиться,авансовый [imprest] счет в банке,  приемлемом для АБР.  Авансовый [imp-rest] счет должен открываться,  управляться,  пополняться  и  погашать-ся/ликвидироваться  в соответствии с "Руководством по расходованию кре-дитных средств" АБР,  датированным январем 2007 года,  с изменениями  ипоправками,  вносимыми  в  него время от времени,  и подробными мерами,согласованными между Заемщиком и АБР. Первоначальная сумма, которая бу-дет депонирована на авансовый [imprest] счет, не должна превышать сумму(меньшую из двух сумм далее) (i) оценочной суммы расходов за 6 месяцев,или (ii) эквивалента 10% суммы гранта.     (d) Процедура Отчета о расходах (Расходной Ведомости) или SOE  мо-жет  использоваться  для  возмещения  правомочных  расходов для ПроектаЯФСБ,  и для погашения/ликвидации авансов, предоставленных на авансовый[imprest] счет,  в соответствии с "Руководством по расходованию кредит-ных средств" АБР,  датированным январем 2007 года, с изменениями и поп-равками, вносимыми в него время от времени, и подробными мерами, согла-сованными между Правительством и АБР.  Любая отдельная оплата,  котораядолжна  быть  возмещена  или  погашена/ликвидирована согласно процедуреSOE,  не должна превышать сумму,  согласованную между Правительством  иАБР.     14. (а) Правительство должно предоставлять,  или обеспечивать пре-доставление  в  АБР всех таких отчетов и информации,  которые АБР можетобоснованно запросить в отношении (i) использования Средств ЯФСБ;  (ii)товаров,  работ,  услуг и других статей расходов, финансируемых из суммиз Средств ЯФСБ;  (iii) Проекта ЯФСБ;  и (iv) любых других таких вопро-сов, относящихся к целям Помощи ЯФСБ.     (b) Без ограничения общности вышесказанного,  Правительство должнопредоставлять  или обеспечивать предоставление в АБР ежеквартальных от-четов и отчетов по истечении первой  половины  срока,  согласованных  сАБР, об осуществлении Проекта ЯФСБ. Такие отчеты должны предоставлятьсяв такой форме и в таких подробностях,  как АБР будет обоснованно запра-шивать.     (c) В течение трех месяцев после  физического  завершения  ПроектаЯФСБ,  Правительство  должно подготовить и предоставить в АБР отчет,  втакой форме и в таких подробностях,  как АБР  обоснованно  запросит,  одостижении конечных целей Помощи ЯФСБ.     15. Правительство должно сотрудничать с АБР для обеспечения  того,что Проект ЯФСБ выполняется быстро и эффективно, и для этого должно из-давать соответствующие инструкции своим должностным  лицам,  агентам  ипредставителям.     16. Правительство и АБР должны, время от времени, по просьбе однойиз сторон, обмениваться мнениями о Проекте ЯФСБ, и проводить консульта-ции для обсуждения любых  отчетов,  подготовленных  консультантами  илидругими, и о выполнении любых рекомендаций, сделанных в этих отчетах.     17. АБР может использовать любые отчеты,  подготовленные  консуль-тантами,  для любых целей,  которые АБР может счесть уместными, и такиеотчеты могут быть раскрыты для общественности,  за исключением случаев,когда Правительство и АБР придут к иному соглашению.     18. Правительство может в любое время запросить АБР  в  письменнойформе завершить Помощь ЯФСБ.     19. (а) АБР может в любое время приостановить, или, после консуль-таций с Правительством, завершить Помощь ЯФСБ, если возникнут какие-ли-бо обстоятельства,  которые, по мнению АБР, служат препятствием или уг-рожают успешной реализации Проекта ЯФСБ, достижению его конечных целей,или исполнению Проекта ЯФСБ в соответствии с  условиями  и  положениямиданного Письма-Соглашения.     (b) АБР может аннулировать Помощь ЯФСБ,  если  реализация  ПроектаЯФСБ и соответствующие выплаты не начнутся в течение шести месяцев пос-ле совершения данного Письма-Соглашения.     (c) АБР  может  аннулировать Помощь ЯФСБ,  если будут аннулированылюбые кредитные операции АБР, относящиеся к Проекту ЯФСБ.     (d) Если в любое время АБР определит (i) после консультации с Пра-вительством,  что любая сумма Помощи ЯФСБ не будет требоваться в  целяхПроекта  ЯФСБ,  или (ii),  что коррупционные,  мошеннические действия идействия в форме платежей по сговору или по принуждению, как определеноАБР,  были задействованы представителями Правительства или любого бене-фициария в рамках Проекта ЯФСБ в течение реализации  Проекта  ЯФСБ  иликак  часть  закупок или отбора консультанта,  или выполнения связанногоконтракта, для Проекта ЯФСБ, а Правительство не предприняло своевремен-ного  и соответствующего действия,  удовлетворительного для АБР,  чтобыисправить ситуацию,  или (iii) что закупка любых товаров,  работ, и ус-луг,  и  наем  консультантов,  которые должны финансироваться из ПомощиЯФСБ,  не соответствует процедурам,  сформулированным или упомянутым  вданном Письме-Соглашении,  включая Приложение к данному Письму-Соглаше-нию,  АБР может,  уведомив Правительство, завершить право Правительстваделать снятия средств из Помощи ЯФСБ.  После предоставления такого уве-домления,  АБР может аннулировать Помощь ЯФСБ или соответствующую частьее.     20. По завершении Проекта ЯФСБ использование любого  оборудования,которое финансировалось в рамках Средств ЯФСБ, может быть передано Ази-атским банком развития Правительству или любому ведомству, назначенномуПравительством, на условиях и положениях, удовлетворительных для Прави-тельства и АБР.     21. АБР  должен  вести  мониторинг  ожидаемых результатов и итоговПроекта ЯФСБ таким образом, чтобы результаты мониторинга использовалисьв  качестве обратной связи в операциях Правительства по сокращению бед-ности.     22. Данное Письмо-Соглашение будет раскрываться любой третьей сто-роне по ее просьбе.     23. Если  эти  договоренности приемлемы для Правительства,  просимВас организовать скрепление подписями (контрасигнацию) обоих  экземпля-ров данного Соглашения от имени Правительства в местах, указанных ниже.Просим Вас оставить один подлинник подписанного экземпляра для  регист-рации и учета в Правительстве, и возвратить один подлинник подписанногоэкземпляра в АБР.     24. Г-н М.  Ашраф Малик, директор по стране Постоянного Представи-тельства АБР в Кыргызской Республике,  Департамент Западной и Централь-ной Азии, будет нести ответственность за все вопросы, относящиеся к ре-ализации Проекта ЯФСБ.  Вся информация и корреспонденция (коммуникация)по данному вопросу может быть,  следовательно, направляться на его имя.Г-жа Асель Чынгышева, старший сотрудник по реализации проектов Постоян-ного Представительства АБР в Кыргызской Республике,  Департамент Запад-ной и Центральной Азии, будет Сотрудником по проекту, отвечающим за ре-ализацию Проекта ЯФСБ.                                 Искренне Ваш,                                 _______________________________________                                М. Ашраф Малик                                Директор по стране                                Постоянное Представительство АБР в КР                                Департамент Западной и Центральной Азии      Подтверждено:      От имени Правительства      ______________________________      Имя: _________________________     Должность: ___________________     Дата: ________________________                                                               Приложение      Копия: Министерство образования и науки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betbphlqpwfqaauhehdl">
      <w:r>
        <w:rPr>
          <w:rFonts w:ascii="Arial" w:cs="Arial" w:eastAsia="Arial" w:hAnsi="Arial"/>
          <w:color w:val="132D3F"/>
          <w:sz w:val="16"/>
          <w:szCs w:val="16"/>
          <w:u w:val="single"/>
        </w:rPr>
        <w:t xml:space="preserve">dalil.kg/document/18890</w:t>
      </w:r>
    </w:hyperlink>
  </w:p>
  <w:p>
    <w:pPr>
      <w:spacing w:after="0" w:before="40"/>
      <w:jc w:val="center"/>
    </w:pPr>
    <w:hyperlink w:history="1" r:id="rIdw3ceqdoyj6y3ladzw15p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betbphlqpwfqaauhehdl" Type="http://schemas.openxmlformats.org/officeDocument/2006/relationships/hyperlink" Target="https://dalil.kg/document/18890" TargetMode="External"/><Relationship Id="rIdw3ceqdoyj6y3ladzw15p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2026-10-03T03:15:04.272Z</dcterms:created>
  <dcterms:modified xsi:type="dcterms:W3CDTF">2026-10-03T03:15:04.272Z</dcterms:modified>
</cp:coreProperties>
</file>

<file path=docProps/custom.xml><?xml version="1.0" encoding="utf-8"?>
<Properties xmlns="http://schemas.openxmlformats.org/officeDocument/2006/custom-properties" xmlns:vt="http://schemas.openxmlformats.org/officeDocument/2006/docPropsVTypes"/>
</file>