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 Утверждено                                            </w:t>
      </w:r>
      <w:hyperlink w:history="1" r:id="rId2cdagk-ddnxw0vae0ren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  Кыргызской Республики                                            от 6 июня 2008 года № 266-р                                ПОЛОЖЕНИЕ          о Национальном Координационном центре по разработке              и внедрению системы комплексного управления           государственной границей в Кыргызской Республике                               I. Общие положения      1. Национальный Координационный Центр (далее - НКЦ) по  разработкеи  внедрению  системы  комплексного управления государственной границей(далее - КУГГ) в Кыргызской Республике является рабочим органом  Межве-домственной комиссии по разработке и внедрению системы комплексного уп-равления государственной границей, образованной </w:t>
      </w:r>
      <w:hyperlink w:history="1" r:id="rIdljb8qqp8avisi3ppgfgf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Президен-та  Кыргызской  Республики от 4 февраля 2008 года № 49,  обеспечивающимразработку стратегии эффективной реализации государственной политики  всфере  пограничной  безопасности и координацию действий ключевых минис-терств, государственных комитетов, административных ведомств и иных ор-ганов  исполнительной  власти,  органов местного самоуправления и граж-данского сектора в рамках внедрения КУГГ.     2. НКЦ  подотчетен  в своей деятельности Межведомственной комиссиипо разработке и внедрению КУГГ и председателю Пограничной  службы  Кыр-гызской Республики.     3. Руководителем НКЦ является заместитель председателя Пограничнойслужбы Кыргызской Республики, назначаемый соответствующим решением Пра-вительства Кыргызской Республики.     В состав НКЦ входят ответственные лица министерств,  государствен-ных комитетов,  административных ведомств и иных органов исполнительнойвласти,  привлекаемых к разработке и внедрению КУГГ, направляемые руко-водством министерств,  государственных комитетов,  административных ве-домств  и иных органов исполнительной власти на рабочие заседания НКЦ всоответствии с регламентом работы НКЦ.     Деятельность НКЦ  поддерживается  Программой  Европейского Союза иПрограммы Развития ООН "Содействие укреплению границами  в  ЦентральнойАзии" (BOMCA), т.е. оказывается техническая поддержка НКЦ.     Состав НКЦ утверждается Правительством Кыргызской Республики.     4. НКЦ  вправе сотрудничать с депутатами Жогорку Кенеша КыргызскойРеспублики,  представителями международных организаций, стран-доноров инекоммерческих организаций.     5. НКЦ  вправе  привлекать для участия на своих заседаниях специа-листов министерств,  государственных  комитетов,  административных  ве-домств, иных  органов  исполнительной власти и органов местного самоуп-равления, запрашивать в установленном порядке информацию, вести монито-ринг мероприятий, проводимых министерствами, государственными комитета-ми, административными ведомствами и иными органами исполнительной влас-ти в области разработки и внедрения системы КУГГ.     На заседание НКЦ в установленном  порядке  могут  быть  приглашеныпредставители министерств,  государственных комитетов, административныхведомств,  иных органов исполнительной власти, органов местного самоуп-равления,  международных организаций, стран-доноров, общественных орга-низаций и объединений.     6. Правовую  основу  деятельности  НКЦ составляют </w:t>
      </w:r>
      <w:hyperlink w:history="1" r:id="rIdnwsawd2dlzdn7kf61s-o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Конституция</w:t>
        </w:r>
      </w:hyperlink>
      <w:r>
        <w:rPr>
          <w:rFonts w:ascii="Arial" w:cs="Arial" w:eastAsia="Arial" w:hAnsi="Arial"/>
          <w:sz w:val="24"/>
          <w:szCs w:val="24"/>
        </w:rPr>
        <w:t xml:space="preserve"> Кыр-гызской Республики,  законы Кыргызской Республики и другие  нормативныеправовые акты Кыргызской Республики, а также настоящее Положение.                          II. Цели и задачи НКЦ      7. Основной  целью  деятельности НКЦ является координация деятель-ности заинтересованных министерств,  государственных  комитетов,  адми-нистративных ведомств и иных органов исполнительной власти по разработ-ке стратегии и внедрению системы КУГГ, в том числе:     - совершенствования национального законодательства в области обес-печения пограничной безопасности и ее гармонизации с национальным зако-нодательством  в области охраны и защиты границ сопредельных государствЦентральной Азии по  вопросам  управления  границами  и  предотвращениюраспространению наркотиков;     - обустройства государственной границы,  технического оснащения  иразвития инфраструктуры государственной границы;     - создания системы взаимодействия и обмена информацией  между  ми-нистерствами  и ведомствами по исполнению функциональных задач,  касаю-щихся пограничной безопасности.     8. Основными задачами НКЦ являются:     - определение  приоритетных  направлений  в  разработке  стратегиивнедрения КУГГ;     - обеспечение комплексного и последовательного подхода  привлекае-мыми министерствами и ведомствами к осуществлению мероприятий КУГГ, вы-работка и подготовка предложений,  рекомендаций Межведомственной комис-сии для принятия необходимых мер, направленных на достижение целей реа-лизации КУГГ;     - обеспечение деятельности Межведомственной комиссии по разработкеи внедрению системы КУГГ,  управление процессом реализации принятых ре-шений Межведомственной комиссии министерствами,  государственными коми-тетами,  административными ведомствами и иными органами  исполнительнойвласти и органами местного самоуправления;     - развитие действующих и установление новых  программ  и  проектовсотрудничества  с международными организациями,  различными проектами ипрограммами  при  представительствах  (посольствах)  стран-доноров  дляобеспечения  согласованной и эффективной реализации программ и проектовв области содействия пограничной безопасности;     - изучение возможности создания условий для гармонизации законода-тельства Кыргызской Республики с законодательством  сопредельных  госу-дарств Центральной Азии,  государств-участников СНГ, стран-членов ЕврА-зЭС, ШОС в рамках международных обязательств Кыргызской Республики.                             III. Права НКЦ      9. НКЦ в соответствии с возложенными на него задачами имеет право:     - в установленном порядке запрашивать у министерств, государствен-ных комитетов,  административных ведомств,  иных органов исполнительнойвласти и органов местного самоуправления информацию по вопросам, входя-щим в компетенцию Межведомственной комиссии и НКЦ,  заслушивать  офици-альных представителей министерств и ведомств о ходе выполнения меропри-ятий по реализации решений Межведомственной комиссии, предложений и ре-комендаций НКЦ,  вести мониторинг мероприятий, проводимых министерства-ми,  государственными комитетами, административными ведомствами и инымиорганами исполнительной власти в области разработки стратегии и внедре-ния системы КУГГ;     - привлекать  по  мере необходимости в установленном порядке в ка-честве экспертов специалистов министерств,  государственных  комитетов,административных ведомств, иных органов исполнительной власти и органовместного самоуправления;     - вырабатывать и вносить рекомендации по эффективному поиску путейреализации стратегии разработки КУГГ и решению задач по внедрению  КУГГпо  соответствующим  направлениям руководителям министерств,  государс-твенных комитетов,  административных ведомств и иных  органов  исполни-тельной власти и органов местного самоуправления;     - обсуждать предложения членов НКЦ,  направленные на совершенство-вание законодательной базы,  с выработкой соответствующих предложений ирекомендаций для Межведомственной комиссии;     - вносить предложения и рекомендации председателю Межведомственнойкомиссии и председателю Пограничной  службы  Кыргызской  Республики  повопросам реализации стратегии внедрения КУГГ;     - требовать от привлекаемых подразделений министерств  и  ведомствотчетов о проделанной работе и осуществлять подготовку ежемесячного от-чета о проделанной работе НКЦ;     - выполнять иные действия, необходимые для достижения целей, стоя-щих перед НКЦ.                      IV. Заключительные положения      10. НКЦ прекращает свою деятельность в случае прекращения деятель-ности  Межведомственной  комиссией  по разработке и внедрению КУГГ Кыр-гызской Республики.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-vv0inkhn181jrw6p4u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dalil.kg/document/19102</w:t>
      </w:r>
    </w:hyperlink>
  </w:p>
  <w:p>
    <w:pPr>
      <w:spacing w:after="0" w:before="40"/>
      <w:jc w:val="center"/>
    </w:pPr>
    <w:hyperlink w:history="1" r:id="rIdg1gicrr_c_m0bw6ohhge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cdagk-ddnxw0vae0reny" Type="http://schemas.openxmlformats.org/officeDocument/2006/relationships/hyperlink" Target="https://dalil.kg/document/19096" TargetMode="External"/><Relationship Id="rIdljb8qqp8avisi3ppgfgf5" Type="http://schemas.openxmlformats.org/officeDocument/2006/relationships/hyperlink" Target="https://dalil.kg/document/14963" TargetMode="External"/><Relationship Id="rIdnwsawd2dlzdn7kf61s-ok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-vv0inkhn181jrw6p4uj" Type="http://schemas.openxmlformats.org/officeDocument/2006/relationships/hyperlink" Target="https://dalil.kg/document/19102" TargetMode="External"/><Relationship Id="rIdg1gicrr_c_m0bw6ohhge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2026-09-24T20:06:34.608Z</dcterms:created>
  <dcterms:modified xsi:type="dcterms:W3CDTF">2026-09-24T20:06:34.608Z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