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2010 года № 133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Временного порядка формирования областных, Бишкекской, Ошской городских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5, 6 </w:t>
      </w:r>
      <w:hyperlink w:history="1" r:id="rIdh8ta9c7xy_nuiivakv3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Декрета </w:t>
        </w:r>
      </w:hyperlink>
      <w:r>
        <w:rPr>
          <w:rFonts w:ascii="Arial" w:cs="Arial" w:eastAsia="Arial" w:hAnsi="Arial"/>
          <w:sz w:val="24"/>
          <w:szCs w:val="24"/>
        </w:rPr>
        <w:t xml:space="preserve">Временного Правительства Кыргызской Республики "О Центральной комиссии по выборам и проведению референдумов Кыргызской Республики" от 21 апреля 2010 года № 19, пунктами 1, 5 статьи 11, подпунктом 7 пункта 1 статьи 10 </w:t>
      </w:r>
      <w:hyperlink w:history="1" r:id="rIdm6a6fdvo6sgq3o6gkym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Временный порядок формирования областных, Бишкекской, Ошской городских избирательных комиссий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Центральной избирательной комиссии Кыргызской Республики Алымбекову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y_fbipq8kn2si6gn4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dalil.kg/document/19403</w:t>
      </w:r>
    </w:hyperlink>
  </w:p>
  <w:p>
    <w:pPr>
      <w:spacing w:after="0" w:before="40"/>
      <w:jc w:val="center"/>
    </w:pPr>
    <w:hyperlink w:history="1" r:id="rIdcfia8ltzog9ygkpfpfs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8ta9c7xy_nuiivakv3uy" Type="http://schemas.openxmlformats.org/officeDocument/2006/relationships/hyperlink" Target="https://dalil.kg/document/202777" TargetMode="External"/><Relationship Id="rIdm6a6fdvo6sgq3o6gkymeu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y_fbipq8kn2si6gn4-n" Type="http://schemas.openxmlformats.org/officeDocument/2006/relationships/hyperlink" Target="https://dalil.kg/document/19403" TargetMode="External"/><Relationship Id="rIdcfia8ltzog9ygkpfpfs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2026-10-04T20:08:03.372Z</dcterms:created>
  <dcterms:modified xsi:type="dcterms:W3CDTF">2026-10-04T20:08:03.372Z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