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f46c8cuxmblyixydkjze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ЦИК КР</w:t>
      </w:r>
    </w:p>
    <w:p>
      <w:pPr>
        <w:spacing w:after="120"/>
        <w:jc w:val="both"/>
      </w:pPr>
      <w:r>
        <w:rPr>
          <w:rFonts w:ascii="Arial" w:cs="Arial" w:eastAsia="Arial" w:hAnsi="Arial"/>
          <w:sz w:val="24"/>
          <w:szCs w:val="24"/>
        </w:rPr>
        <w:t xml:space="preserve">от 13 июля 2017 года  N 230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июля 2011 года № 57</w:t>
      </w:r>
    </w:p>
    <w:p>
      <w:pPr>
        <w:spacing w:after="120"/>
        <w:jc w:val="both"/>
      </w:pPr>
      <w:r>
        <w:rPr>
          <w:rFonts w:ascii="Arial" w:cs="Arial" w:eastAsia="Arial" w:hAnsi="Arial"/>
          <w:sz w:val="24"/>
          <w:szCs w:val="24"/>
        </w:rPr>
        <w:t xml:space="preserve">Об утверждении Положения о Комиссии по языку</w:t>
      </w:r>
    </w:p>
    <w:p>
      <w:pPr>
        <w:spacing w:after="120"/>
        <w:jc w:val="both"/>
      </w:pPr>
      <w:r>
        <w:rPr>
          <w:rFonts w:ascii="Arial" w:cs="Arial" w:eastAsia="Arial" w:hAnsi="Arial"/>
          <w:sz w:val="24"/>
          <w:szCs w:val="24"/>
        </w:rPr>
        <w:t xml:space="preserve">Руководствуясь пунктом 2 части 1 статьи 7 </w:t>
      </w:r>
      <w:hyperlink w:history="1" r:id="rId1tinetqhtgxpc7nqsj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Положение "О Комиссии по языку"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 Too".</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27 июля 2011 года №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Комиссии по языку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w:t>
      </w:r>
      <w:r>
        <w:rPr>
          <w:rFonts w:ascii="Arial" w:cs="Arial" w:eastAsia="Arial" w:hAnsi="Arial"/>
          <w:sz w:val="24"/>
          <w:szCs w:val="24"/>
        </w:rPr>
        <w:t xml:space="preserve">частью 1 статьи 62</w:t>
      </w:r>
      <w:r>
        <w:rPr>
          <w:rFonts w:ascii="Arial" w:cs="Arial" w:eastAsia="Arial" w:hAnsi="Arial"/>
          <w:sz w:val="24"/>
          <w:szCs w:val="24"/>
        </w:rPr>
        <w:t xml:space="preserve"> Конституции Кыргызской Республики и </w:t>
      </w:r>
      <w:r>
        <w:rPr>
          <w:rFonts w:ascii="Arial" w:cs="Arial" w:eastAsia="Arial" w:hAnsi="Arial"/>
          <w:sz w:val="24"/>
          <w:szCs w:val="24"/>
        </w:rPr>
        <w:t xml:space="preserve">статьей 51</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целях установления владения государственным языком кандидатом на должность Президента Кыргызской Республики Центральной комиссией по выборам и проведению референдумов Кыргызской Республики (далее - Центральная избирательная комиссия) образуется Комиссия по языку.</w:t>
      </w:r>
    </w:p>
    <w:p>
      <w:pPr>
        <w:spacing w:after="120"/>
        <w:jc w:val="both"/>
      </w:pPr>
      <w:r>
        <w:rPr>
          <w:rFonts w:ascii="Arial" w:cs="Arial" w:eastAsia="Arial" w:hAnsi="Arial"/>
          <w:sz w:val="24"/>
          <w:szCs w:val="24"/>
        </w:rPr>
        <w:t xml:space="preserve">2. Установление владения кандидатом на должность Президента Кыргызской Республики государственным языком осуществляется Центральной избирательной комиссией на основании заключения Комиссии по языку. Не позднее 20 календарных дней со дня официального опубликования решения о назначении выборов уполномоченный государственный орган по государственному языку предлагает состав Комиссии по языку в количестве 12 человек, который утверждается постановлением Центральной избирательной комиссии в 10-дневный срок.</w:t>
      </w:r>
    </w:p>
    <w:p>
      <w:pPr>
        <w:spacing w:after="120"/>
        <w:jc w:val="both"/>
      </w:pPr>
      <w:r>
        <w:rPr>
          <w:rFonts w:ascii="Arial" w:cs="Arial" w:eastAsia="Arial" w:hAnsi="Arial"/>
          <w:sz w:val="24"/>
          <w:szCs w:val="24"/>
        </w:rPr>
        <w:t xml:space="preserve">Члены Комиссии по языку на время ее работы освобождаются от выполнения своих служебных обязанностей с сохранением заработной платы.</w:t>
      </w:r>
    </w:p>
    <w:p>
      <w:pPr>
        <w:spacing w:after="120"/>
        <w:jc w:val="both"/>
      </w:pPr>
      <w:r>
        <w:rPr>
          <w:rFonts w:ascii="Arial" w:cs="Arial" w:eastAsia="Arial" w:hAnsi="Arial"/>
          <w:sz w:val="24"/>
          <w:szCs w:val="24"/>
        </w:rPr>
        <w:t xml:space="preserve">3. Организационно-техническое обеспечение деятельности Комиссии по языку осуществляет аппарат Центральной избирательной комиссии.</w:t>
      </w:r>
    </w:p>
    <w:p>
      <w:pPr>
        <w:spacing w:after="120"/>
        <w:jc w:val="both"/>
      </w:pPr>
      <w:r>
        <w:rPr>
          <w:rFonts w:ascii="Arial" w:cs="Arial" w:eastAsia="Arial" w:hAnsi="Arial"/>
          <w:sz w:val="24"/>
          <w:szCs w:val="24"/>
        </w:rPr>
        <w:t xml:space="preserve">4. Владение государственным языком кандидатом на должность Президента Кыргызской Республики устанавливается со дня окончания сроков выдвижения кандидатов до дня окончания регистрации кандидатов.</w:t>
      </w:r>
    </w:p>
    <w:p>
      <w:pPr>
        <w:spacing w:after="120"/>
        <w:jc w:val="both"/>
      </w:pPr>
      <w:r>
        <w:rPr>
          <w:rFonts w:ascii="Arial" w:cs="Arial" w:eastAsia="Arial" w:hAnsi="Arial"/>
          <w:sz w:val="24"/>
          <w:szCs w:val="24"/>
        </w:rPr>
        <w:t xml:space="preserve">5. Центральная избирательная комиссия устанавливает владение государственным языком кандидатом на должность Президента Кыргызской Республики на основании заключения Комиссии по языку.</w:t>
      </w:r>
    </w:p>
    <w:p>
      <w:pPr>
        <w:spacing w:after="120"/>
        <w:jc w:val="both"/>
      </w:pPr>
      <w:r>
        <w:rPr>
          <w:rFonts w:ascii="Arial" w:cs="Arial" w:eastAsia="Arial" w:hAnsi="Arial"/>
          <w:sz w:val="24"/>
          <w:szCs w:val="24"/>
        </w:rPr>
        <w:t xml:space="preserve">Владение государственным языком определяется умением читать, писать, излагать свои мысли на государственном языке.</w:t>
      </w:r>
    </w:p>
    <w:p>
      <w:pPr>
        <w:spacing w:after="120"/>
        <w:jc w:val="both"/>
      </w:pPr>
      <w:r>
        <w:rPr>
          <w:rFonts w:ascii="Arial" w:cs="Arial" w:eastAsia="Arial" w:hAnsi="Arial"/>
          <w:sz w:val="24"/>
          <w:szCs w:val="24"/>
        </w:rPr>
        <w:t xml:space="preserve">Для проверки владения кандидатом на должность Президента Кыргызской Республики государственным языком кандидат должен:</w:t>
      </w:r>
    </w:p>
    <w:p>
      <w:pPr>
        <w:spacing w:after="120"/>
        <w:jc w:val="both"/>
      </w:pPr>
      <w:r>
        <w:rPr>
          <w:rFonts w:ascii="Arial" w:cs="Arial" w:eastAsia="Arial" w:hAnsi="Arial"/>
          <w:sz w:val="24"/>
          <w:szCs w:val="24"/>
        </w:rPr>
        <w:t xml:space="preserve">1) письменно изложить свою предвыборную программу объемом не более 3 страниц;</w:t>
      </w:r>
    </w:p>
    <w:p>
      <w:pPr>
        <w:spacing w:after="120"/>
        <w:jc w:val="both"/>
      </w:pPr>
      <w:r>
        <w:rPr>
          <w:rFonts w:ascii="Arial" w:cs="Arial" w:eastAsia="Arial" w:hAnsi="Arial"/>
          <w:sz w:val="24"/>
          <w:szCs w:val="24"/>
        </w:rPr>
        <w:t xml:space="preserve">2) выступить устно в течение не более 15 минут с изложением основных положений своей предвыборной программы;</w:t>
      </w:r>
    </w:p>
    <w:p>
      <w:pPr>
        <w:spacing w:after="120"/>
        <w:jc w:val="both"/>
      </w:pPr>
      <w:r>
        <w:rPr>
          <w:rFonts w:ascii="Arial" w:cs="Arial" w:eastAsia="Arial" w:hAnsi="Arial"/>
          <w:sz w:val="24"/>
          <w:szCs w:val="24"/>
        </w:rPr>
        <w:t xml:space="preserve">3) прочитать печатный текст объемом не более 3 страниц.</w:t>
      </w:r>
    </w:p>
    <w:p>
      <w:pPr>
        <w:spacing w:after="120"/>
        <w:jc w:val="both"/>
      </w:pPr>
      <w:r>
        <w:rPr>
          <w:rFonts w:ascii="Arial" w:cs="Arial" w:eastAsia="Arial" w:hAnsi="Arial"/>
          <w:sz w:val="24"/>
          <w:szCs w:val="24"/>
        </w:rPr>
        <w:t xml:space="preserve">Каждый член Комиссии по языку дает заключение о владении кандидатом на должность Президента Кыргызской Республики государственным языком по каждому пункту в отдельности вслух по следующей шкале:</w:t>
      </w:r>
    </w:p>
    <w:p>
      <w:pPr>
        <w:spacing w:after="120"/>
        <w:jc w:val="both"/>
      </w:pPr>
      <w:r>
        <w:rPr>
          <w:rFonts w:ascii="Arial" w:cs="Arial" w:eastAsia="Arial" w:hAnsi="Arial"/>
          <w:sz w:val="24"/>
          <w:szCs w:val="24"/>
        </w:rPr>
        <w:t xml:space="preserve">1) владеет;</w:t>
      </w:r>
    </w:p>
    <w:p>
      <w:pPr>
        <w:spacing w:after="120"/>
        <w:jc w:val="both"/>
      </w:pPr>
      <w:r>
        <w:rPr>
          <w:rFonts w:ascii="Arial" w:cs="Arial" w:eastAsia="Arial" w:hAnsi="Arial"/>
          <w:sz w:val="24"/>
          <w:szCs w:val="24"/>
        </w:rPr>
        <w:t xml:space="preserve">2) не владеет.</w:t>
      </w:r>
    </w:p>
    <w:p>
      <w:pPr>
        <w:spacing w:after="120"/>
        <w:jc w:val="both"/>
      </w:pPr>
      <w:r>
        <w:rPr>
          <w:rFonts w:ascii="Arial" w:cs="Arial" w:eastAsia="Arial" w:hAnsi="Arial"/>
          <w:sz w:val="24"/>
          <w:szCs w:val="24"/>
        </w:rPr>
        <w:t xml:space="preserve">6. Основаниями для признания кандидата не владеющим государственным языком являются:</w:t>
      </w:r>
    </w:p>
    <w:p>
      <w:pPr>
        <w:spacing w:after="120"/>
        <w:jc w:val="both"/>
      </w:pPr>
      <w:r>
        <w:rPr>
          <w:rFonts w:ascii="Arial" w:cs="Arial" w:eastAsia="Arial" w:hAnsi="Arial"/>
          <w:sz w:val="24"/>
          <w:szCs w:val="24"/>
        </w:rPr>
        <w:t xml:space="preserve">1) неучастие кандидата в проверке владения им государственным языком;</w:t>
      </w:r>
    </w:p>
    <w:p>
      <w:pPr>
        <w:spacing w:after="120"/>
        <w:jc w:val="both"/>
      </w:pPr>
      <w:r>
        <w:rPr>
          <w:rFonts w:ascii="Arial" w:cs="Arial" w:eastAsia="Arial" w:hAnsi="Arial"/>
          <w:sz w:val="24"/>
          <w:szCs w:val="24"/>
        </w:rPr>
        <w:t xml:space="preserve">2) неумение читать, писать, излагать свои мысли на государственном языке.</w:t>
      </w:r>
    </w:p>
    <w:p>
      <w:pPr>
        <w:spacing w:after="120"/>
        <w:jc w:val="both"/>
      </w:pPr>
      <w:r>
        <w:rPr>
          <w:rFonts w:ascii="Arial" w:cs="Arial" w:eastAsia="Arial" w:hAnsi="Arial"/>
          <w:sz w:val="24"/>
          <w:szCs w:val="24"/>
        </w:rPr>
        <w:t xml:space="preserve">7. Заседания Комиссии по языку проводятся в помещении Центральной избирательной комиссии. Дата и время проведения заседаний Комиссии по языку определяются Центральной избирательной комиссией по согласованию с кандидатом.</w:t>
      </w:r>
    </w:p>
    <w:p>
      <w:pPr>
        <w:spacing w:after="120"/>
        <w:jc w:val="both"/>
      </w:pPr>
      <w:r>
        <w:rPr>
          <w:rFonts w:ascii="Arial" w:cs="Arial" w:eastAsia="Arial" w:hAnsi="Arial"/>
          <w:sz w:val="24"/>
          <w:szCs w:val="24"/>
        </w:rPr>
        <w:t xml:space="preserve">8. На заседаниях Комиссии по языку поочередно председательствуют члены Комиссии. Председательствующий избирается на заседании Комиссии по языку жеребьевкой.</w:t>
      </w:r>
    </w:p>
    <w:p>
      <w:pPr>
        <w:spacing w:after="120"/>
        <w:jc w:val="both"/>
      </w:pPr>
      <w:r>
        <w:rPr>
          <w:rFonts w:ascii="Arial" w:cs="Arial" w:eastAsia="Arial" w:hAnsi="Arial"/>
          <w:sz w:val="24"/>
          <w:szCs w:val="24"/>
        </w:rPr>
        <w:t xml:space="preserve">9. Заседание Комиссии по языку является правомочным, если на нем присутствует не менее 9 членов Комиссии по языку.</w:t>
      </w:r>
    </w:p>
    <w:p>
      <w:pPr>
        <w:spacing w:after="120"/>
        <w:jc w:val="both"/>
      </w:pPr>
      <w:r>
        <w:rPr>
          <w:rFonts w:ascii="Arial" w:cs="Arial" w:eastAsia="Arial" w:hAnsi="Arial"/>
          <w:sz w:val="24"/>
          <w:szCs w:val="24"/>
        </w:rPr>
        <w:t xml:space="preserve">10. Решения Комиссии по языку принимаются открытым голосованием большинством голосов от числа присутствующих ее членов. Никто из присутствующих на заседании членов Комиссии по языку не вправе воздержаться от голосования. При принятии решений Комиссии по языку в случае равного числа голосов «за» или «против» голос председателя Комиссии является решающим. Решение выносится на государственном языке и подписывается всеми членами Комиссии по языку, присутствовавших на заседании.</w:t>
      </w:r>
    </w:p>
    <w:p>
      <w:pPr>
        <w:spacing w:after="120"/>
        <w:jc w:val="both"/>
      </w:pPr>
      <w:r>
        <w:rPr>
          <w:rFonts w:ascii="Arial" w:cs="Arial" w:eastAsia="Arial" w:hAnsi="Arial"/>
          <w:sz w:val="24"/>
          <w:szCs w:val="24"/>
        </w:rPr>
        <w:t xml:space="preserve">11. На заседании Комиссии по языку при проверке владения кандидатом на должность Президента Кыргызской Республики присутствуют председатель и члены Центральной избирательной комиссии.</w:t>
      </w:r>
    </w:p>
    <w:p>
      <w:pPr>
        <w:spacing w:after="120"/>
        <w:jc w:val="both"/>
      </w:pPr>
      <w:r>
        <w:rPr>
          <w:rFonts w:ascii="Arial" w:cs="Arial" w:eastAsia="Arial" w:hAnsi="Arial"/>
          <w:sz w:val="24"/>
          <w:szCs w:val="24"/>
        </w:rPr>
        <w:t xml:space="preserve">12. Проверка владения кандидатом государственным языком проводится при соблюдении равных условий для кандидатов.</w:t>
      </w:r>
    </w:p>
    <w:p>
      <w:pPr>
        <w:spacing w:after="120"/>
        <w:jc w:val="both"/>
      </w:pPr>
      <w:r>
        <w:rPr>
          <w:rFonts w:ascii="Arial" w:cs="Arial" w:eastAsia="Arial" w:hAnsi="Arial"/>
          <w:sz w:val="24"/>
          <w:szCs w:val="24"/>
        </w:rPr>
        <w:t xml:space="preserve">13. Государственное телевидение Кыргызской Республики обязано освещать в прямом эфире процедуру установления кандидатом владения государственным языком.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1psypdclllrn06kf4q">
      <w:r>
        <w:rPr>
          <w:rFonts w:ascii="Arial" w:cs="Arial" w:eastAsia="Arial" w:hAnsi="Arial"/>
          <w:color w:val="132D3F"/>
          <w:sz w:val="16"/>
          <w:szCs w:val="16"/>
          <w:u w:val="single"/>
        </w:rPr>
        <w:t xml:space="preserve">dalil.kg/document/19688</w:t>
      </w:r>
    </w:hyperlink>
  </w:p>
  <w:p>
    <w:pPr>
      <w:spacing w:after="0" w:before="40"/>
      <w:jc w:val="center"/>
    </w:pPr>
    <w:hyperlink w:history="1" r:id="rIdx8mxsfabg_pqlunfdcn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6c8cuxmblyixydkjze1" Type="http://schemas.openxmlformats.org/officeDocument/2006/relationships/hyperlink" Target="https://dalil.kg/document/30313" TargetMode="External"/><Relationship Id="rId1tinetqhtgxpc7nqsjze-" Type="http://schemas.openxmlformats.org/officeDocument/2006/relationships/hyperlink" Target="https://dalil.kg/document/5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1psypdclllrn06kf4q" Type="http://schemas.openxmlformats.org/officeDocument/2006/relationships/hyperlink" Target="https://dalil.kg/document/19688" TargetMode="External"/><Relationship Id="rIdx8mxsfabg_pqlunfdcn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2026-10-03T16:52:19.089Z</dcterms:created>
  <dcterms:modified xsi:type="dcterms:W3CDTF">2026-10-03T16:52:19.089Z</dcterms:modified>
</cp:coreProperties>
</file>

<file path=docProps/custom.xml><?xml version="1.0" encoding="utf-8"?>
<Properties xmlns="http://schemas.openxmlformats.org/officeDocument/2006/custom-properties" xmlns:vt="http://schemas.openxmlformats.org/officeDocument/2006/docPropsVTypes"/>
</file>