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МИНИСТЕРСТВО ЮСТИЦИИ КЫРГЫЗСКОЙ РЕСПУБЛИКИ</w:t>
      </w:r>
    </w:p>
    <w:p>
      <w:pPr>
        <w:spacing w:after="480" w:before="200"/>
        <w:jc w:val="center"/>
      </w:pPr>
      <w:r>
        <w:rPr>
          <w:rFonts w:ascii="Arial" w:cs="Arial" w:eastAsia="Arial" w:hAnsi="Arial"/>
          <w:b/>
          <w:bCs/>
          <w:sz w:val="32"/>
          <w:szCs w:val="32"/>
        </w:rPr>
        <w:t xml:space="preserve">ПРИКАЗ </w:t>
      </w:r>
    </w:p>
    <w:p>
      <w:pPr>
        <w:spacing w:after="120"/>
        <w:jc w:val="both"/>
      </w:pPr>
      <w:r>
        <w:rPr>
          <w:rFonts w:ascii="Arial" w:cs="Arial" w:eastAsia="Arial" w:hAnsi="Arial"/>
          <w:sz w:val="24"/>
          <w:szCs w:val="24"/>
        </w:rPr>
        <w:t xml:space="preserve">от 8 апреля 2016 года №68</w:t>
      </w:r>
    </w:p>
    <w:p>
      <w:pPr>
        <w:spacing w:after="120"/>
        <w:jc w:val="both"/>
      </w:pPr>
      <w:r>
        <w:rPr>
          <w:rFonts w:ascii="Arial" w:cs="Arial" w:eastAsia="Arial" w:hAnsi="Arial"/>
          <w:sz w:val="24"/>
          <w:szCs w:val="24"/>
        </w:rPr>
        <w:t xml:space="preserve">Об утверждении Перечня документов, образующихся в деятельности учреждений системы Министерства юстиции Кыргызской Республики, с указанием сроков хранения</w:t>
      </w:r>
    </w:p>
    <w:p>
      <w:pPr>
        <w:spacing w:after="120"/>
        <w:jc w:val="both"/>
      </w:pPr>
      <w:r>
        <w:rPr>
          <w:rFonts w:ascii="Arial" w:cs="Arial" w:eastAsia="Arial" w:hAnsi="Arial"/>
          <w:sz w:val="24"/>
          <w:szCs w:val="24"/>
        </w:rPr>
        <w:t xml:space="preserve">     В целях определения сроков хранения, отбора на хранение и уничтожение  документов, а также подготовки номенклатур дел для структурных, территориальных и подведомственных подразделений Министерства юстиции Кыргызской Республики, а также руководствуясь пунктом 11 </w:t>
      </w:r>
      <w:hyperlink w:history="1" r:id="rIdsvnvoznzbutboppv3y6c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Министерстве юстиции Кыргызской Республики, утвержденного </w:t>
      </w:r>
      <w:hyperlink w:history="1" r:id="rIdqtlk3wd0rewgx3aj2zr7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декабря 2009 года №764,</w:t>
      </w:r>
    </w:p>
    <w:p>
      <w:pPr>
        <w:spacing w:after="120"/>
        <w:jc w:val="center"/>
      </w:pPr>
      <w:r>
        <w:rPr>
          <w:rFonts w:ascii="Arial" w:cs="Arial" w:eastAsia="Arial" w:hAnsi="Arial"/>
          <w:sz w:val="24"/>
          <w:szCs w:val="24"/>
        </w:rPr>
        <w:t xml:space="preserve">ПРИКАЗЫВАЮ:</w:t>
      </w:r>
    </w:p>
    <w:p>
      <w:pPr>
        <w:spacing w:after="120"/>
        <w:jc w:val="both"/>
      </w:pPr>
      <w:r>
        <w:rPr>
          <w:rFonts w:ascii="Arial" w:cs="Arial" w:eastAsia="Arial" w:hAnsi="Arial"/>
          <w:sz w:val="24"/>
          <w:szCs w:val="24"/>
        </w:rPr>
        <w:t xml:space="preserve">1.     Утвердить прилагаемый Перечень документов, образующихся в деятельности учреждений системы Министерства юстиции Кыргызской Республики, с указанием сроков хранения.</w:t>
      </w:r>
    </w:p>
    <w:p>
      <w:pPr>
        <w:spacing w:after="120"/>
        <w:jc w:val="both"/>
      </w:pPr>
      <w:r>
        <w:rPr>
          <w:rFonts w:ascii="Arial" w:cs="Arial" w:eastAsia="Arial" w:hAnsi="Arial"/>
          <w:sz w:val="24"/>
          <w:szCs w:val="24"/>
        </w:rPr>
        <w:t xml:space="preserve">2.     Управлению по делопроизводству (Айталиева А.А.) довести настоящий приказ до сведения территориальных и подведомственных подразделений Министерства юстиции Кыргызской Республики.</w:t>
      </w:r>
    </w:p>
    <w:p>
      <w:pPr>
        <w:spacing w:after="120"/>
        <w:jc w:val="both"/>
      </w:pPr>
      <w:r>
        <w:rPr>
          <w:rFonts w:ascii="Arial" w:cs="Arial" w:eastAsia="Arial" w:hAnsi="Arial"/>
          <w:sz w:val="24"/>
          <w:szCs w:val="24"/>
        </w:rPr>
        <w:t xml:space="preserve">3.     Территориальным подразделениям Министерства юстиции Кыргызской Республики довести настоящий приказ до сведения государственных нотариальных контор.</w:t>
      </w:r>
    </w:p>
    <w:p>
      <w:pPr>
        <w:spacing w:after="120"/>
        <w:jc w:val="both"/>
      </w:pPr>
      <w:r>
        <w:rPr>
          <w:rFonts w:ascii="Arial" w:cs="Arial" w:eastAsia="Arial" w:hAnsi="Arial"/>
          <w:sz w:val="24"/>
          <w:szCs w:val="24"/>
        </w:rPr>
        <w:t xml:space="preserve">4.     Контроль за исполнением настоящего приказа возложить на Управление по делопроизводству.</w:t>
      </w:r>
    </w:p>
    <w:p>
      <w:pPr>
        <w:spacing w:after="24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Ж. Мамбеталиева</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УТВЕРЖДЕН</w:t>
      </w:r>
      <w:r>
        <w:rPr>
          <w:rFonts w:ascii="Arial" w:cs="Arial" w:eastAsia="Arial" w:hAnsi="Arial"/>
          <w:sz w:val="24"/>
          <w:szCs w:val="24"/>
        </w:rPr>
        <w:t xml:space="preserve">	</w:t>
      </w:r>
      <w:r>
        <w:rPr>
          <w:rFonts w:ascii="Arial" w:cs="Arial" w:eastAsia="Arial" w:hAnsi="Arial"/>
          <w:sz w:val="24"/>
          <w:szCs w:val="24"/>
        </w:rPr>
        <w:t xml:space="preserve">УТВЕРЖДЕН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ПЕРЕЧЕНЬ</w:t>
      </w:r>
    </w:p>
    <w:p>
      <w:pPr>
        <w:spacing w:after="120"/>
        <w:jc w:val="center"/>
      </w:pPr>
      <w:r>
        <w:rPr>
          <w:rFonts w:ascii="Arial" w:cs="Arial" w:eastAsia="Arial" w:hAnsi="Arial"/>
          <w:sz w:val="24"/>
          <w:szCs w:val="24"/>
        </w:rPr>
        <w:t xml:space="preserve">ДОКУМЕНТОВ, ОБРАЗУЮЩИХСЯ В ДЕЯТЕЛЬНОСТИ УЧРЕЖДЕНИЙ СИСТЕМЫ МИНИСТЕРСТВА ЮСТИЦИИ КЫРГЫЗСКОЙ РЕСПУБЛИКИ,    С УКАЗАНИЕМ СРОКОВ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Бишкек 2016</w:t>
      </w:r>
    </w:p>
    <w:p>
      <w:pPr>
        <w:spacing w:after="120"/>
        <w:jc w:val="both"/>
      </w:pPr>
      <w:r>
        <w:rPr>
          <w:rFonts w:ascii="Arial" w:cs="Arial" w:eastAsia="Arial" w:hAnsi="Arial"/>
          <w:sz w:val="24"/>
          <w:szCs w:val="24"/>
        </w:rPr>
        <w:t xml:space="preserve">Перечень включает современные  документы, образующиеся при документировании общих и специализированных для Министерства юстиции Кыргызской Республики, территориальных и подведомственных подразделений, а также нотариальных контор функций управления, с указанием сроков хранения. Является основным нормативным пособием при определении сроков хранения и отборе документов на государственное хранение или уничтожение и должен быть использован при подготовке других пособий по экспертизе ценности документов и комплектованию государственных архивов.</w:t>
      </w:r>
    </w:p>
    <w:p>
      <w:pPr>
        <w:spacing w:after="120"/>
        <w:jc w:val="both"/>
      </w:pPr>
      <w:r>
        <w:rPr>
          <w:rFonts w:ascii="Arial" w:cs="Arial" w:eastAsia="Arial" w:hAnsi="Arial"/>
          <w:sz w:val="24"/>
          <w:szCs w:val="24"/>
        </w:rPr>
        <w:t xml:space="preserve">Перечень предназначен для работников Министерства юстиции Кыргызской Республики, территориальных и подведомственных подразделений, а также нотариальных контор и государственных архивов.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ОГЛАВЛЕНИЕ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Указания по применению Перечня………………………………………..………4</w:t>
      </w:r>
    </w:p>
    <w:p>
      <w:pPr>
        <w:spacing w:after="120"/>
        <w:jc w:val="both"/>
      </w:pPr>
      <w:r>
        <w:rPr>
          <w:rFonts w:ascii="Arial" w:cs="Arial" w:eastAsia="Arial" w:hAnsi="Arial"/>
          <w:sz w:val="24"/>
          <w:szCs w:val="24"/>
        </w:rPr>
        <w:t xml:space="preserve">II. Перечень документов, образующихся в деятельности</w:t>
      </w:r>
    </w:p>
    <w:p>
      <w:pPr>
        <w:spacing w:after="120"/>
        <w:jc w:val="both"/>
      </w:pPr>
      <w:r>
        <w:rPr>
          <w:rFonts w:ascii="Arial" w:cs="Arial" w:eastAsia="Arial" w:hAnsi="Arial"/>
          <w:sz w:val="24"/>
          <w:szCs w:val="24"/>
        </w:rPr>
        <w:t xml:space="preserve">учреждений системы Министерства юстиции</w:t>
      </w:r>
    </w:p>
    <w:p>
      <w:pPr>
        <w:spacing w:after="120"/>
        <w:jc w:val="both"/>
      </w:pPr>
      <w:r>
        <w:rPr>
          <w:rFonts w:ascii="Arial" w:cs="Arial" w:eastAsia="Arial" w:hAnsi="Arial"/>
          <w:sz w:val="24"/>
          <w:szCs w:val="24"/>
        </w:rPr>
        <w:t xml:space="preserve">Кыргызской Республики, с указанием</w:t>
      </w:r>
    </w:p>
    <w:p>
      <w:pPr>
        <w:spacing w:after="120"/>
        <w:jc w:val="both"/>
      </w:pPr>
      <w:r>
        <w:rPr>
          <w:rFonts w:ascii="Arial" w:cs="Arial" w:eastAsia="Arial" w:hAnsi="Arial"/>
          <w:sz w:val="24"/>
          <w:szCs w:val="24"/>
        </w:rPr>
        <w:t xml:space="preserve">сроков хранения……………………………………………………………….……...8</w:t>
      </w:r>
    </w:p>
    <w:p>
      <w:pPr>
        <w:spacing w:after="120"/>
        <w:jc w:val="both"/>
      </w:pPr>
      <w:r>
        <w:rPr>
          <w:rFonts w:ascii="Arial" w:cs="Arial" w:eastAsia="Arial" w:hAnsi="Arial"/>
          <w:sz w:val="24"/>
          <w:szCs w:val="24"/>
        </w:rPr>
        <w:t xml:space="preserve">Организация системы управления………………………………………….…...8</w:t>
      </w:r>
    </w:p>
    <w:p>
      <w:pPr>
        <w:spacing w:after="120"/>
        <w:jc w:val="both"/>
      </w:pPr>
      <w:r>
        <w:rPr>
          <w:rFonts w:ascii="Arial" w:cs="Arial" w:eastAsia="Arial" w:hAnsi="Arial"/>
          <w:sz w:val="24"/>
          <w:szCs w:val="24"/>
        </w:rPr>
        <w:t xml:space="preserve">Распорядительная деятельность………………………………………………....8</w:t>
      </w:r>
    </w:p>
    <w:p>
      <w:pPr>
        <w:spacing w:after="120"/>
        <w:jc w:val="both"/>
      </w:pPr>
      <w:r>
        <w:rPr>
          <w:rFonts w:ascii="Arial" w:cs="Arial" w:eastAsia="Arial" w:hAnsi="Arial"/>
          <w:sz w:val="24"/>
          <w:szCs w:val="24"/>
        </w:rPr>
        <w:t xml:space="preserve">Организационные основы управления………………………………….……. 12</w:t>
      </w:r>
    </w:p>
    <w:p>
      <w:pPr>
        <w:spacing w:after="120"/>
        <w:jc w:val="both"/>
      </w:pPr>
      <w:r>
        <w:rPr>
          <w:rFonts w:ascii="Arial" w:cs="Arial" w:eastAsia="Arial" w:hAnsi="Arial"/>
          <w:sz w:val="24"/>
          <w:szCs w:val="24"/>
        </w:rPr>
        <w:t xml:space="preserve">Правовое обеспечение управления………………………………...……..…… 14</w:t>
      </w:r>
    </w:p>
    <w:p>
      <w:pPr>
        <w:spacing w:after="120"/>
        <w:jc w:val="both"/>
      </w:pPr>
      <w:r>
        <w:rPr>
          <w:rFonts w:ascii="Arial" w:cs="Arial" w:eastAsia="Arial" w:hAnsi="Arial"/>
          <w:sz w:val="24"/>
          <w:szCs w:val="24"/>
        </w:rPr>
        <w:t xml:space="preserve">Документационное обеспечение управления и</w:t>
      </w:r>
    </w:p>
    <w:p>
      <w:pPr>
        <w:spacing w:after="120"/>
        <w:jc w:val="both"/>
      </w:pPr>
      <w:r>
        <w:rPr>
          <w:rFonts w:ascii="Arial" w:cs="Arial" w:eastAsia="Arial" w:hAnsi="Arial"/>
          <w:sz w:val="24"/>
          <w:szCs w:val="24"/>
        </w:rPr>
        <w:t xml:space="preserve">организация хранения документов………………………………………………… 15</w:t>
      </w:r>
    </w:p>
    <w:p>
      <w:pPr>
        <w:spacing w:after="120"/>
        <w:jc w:val="both"/>
      </w:pPr>
      <w:r>
        <w:rPr>
          <w:rFonts w:ascii="Arial" w:cs="Arial" w:eastAsia="Arial" w:hAnsi="Arial"/>
          <w:sz w:val="24"/>
          <w:szCs w:val="24"/>
        </w:rPr>
        <w:t xml:space="preserve">Судебно-экспертная деятельность…………………………………….………...16</w:t>
      </w:r>
    </w:p>
    <w:p>
      <w:pPr>
        <w:spacing w:after="120"/>
        <w:jc w:val="both"/>
      </w:pPr>
      <w:r>
        <w:rPr>
          <w:rFonts w:ascii="Arial" w:cs="Arial" w:eastAsia="Arial" w:hAnsi="Arial"/>
          <w:sz w:val="24"/>
          <w:szCs w:val="24"/>
        </w:rPr>
        <w:t xml:space="preserve">Залоговая регистрационная деятельность………………………………………17</w:t>
      </w:r>
    </w:p>
    <w:p>
      <w:pPr>
        <w:spacing w:after="120"/>
        <w:jc w:val="both"/>
      </w:pPr>
      <w:r>
        <w:rPr>
          <w:rFonts w:ascii="Arial" w:cs="Arial" w:eastAsia="Arial" w:hAnsi="Arial"/>
          <w:sz w:val="24"/>
          <w:szCs w:val="24"/>
        </w:rPr>
        <w:t xml:space="preserve">Нотариальная деятельность…………………………………………….………..18</w:t>
      </w:r>
    </w:p>
    <w:p>
      <w:pPr>
        <w:spacing w:after="120"/>
        <w:jc w:val="both"/>
      </w:pPr>
      <w:r>
        <w:rPr>
          <w:rFonts w:ascii="Arial" w:cs="Arial" w:eastAsia="Arial" w:hAnsi="Arial"/>
          <w:sz w:val="24"/>
          <w:szCs w:val="24"/>
        </w:rPr>
        <w:t xml:space="preserve">Планирование деятельности……………………………………………………. 22</w:t>
      </w:r>
    </w:p>
    <w:p>
      <w:pPr>
        <w:spacing w:after="120"/>
        <w:jc w:val="both"/>
      </w:pPr>
      <w:r>
        <w:rPr>
          <w:rFonts w:ascii="Arial" w:cs="Arial" w:eastAsia="Arial" w:hAnsi="Arial"/>
          <w:sz w:val="24"/>
          <w:szCs w:val="24"/>
        </w:rPr>
        <w:t xml:space="preserve">Финансирование деятельности……………………………………….………… 22</w:t>
      </w:r>
    </w:p>
    <w:p>
      <w:pPr>
        <w:spacing w:after="120"/>
        <w:jc w:val="both"/>
      </w:pPr>
      <w:r>
        <w:rPr>
          <w:rFonts w:ascii="Arial" w:cs="Arial" w:eastAsia="Arial" w:hAnsi="Arial"/>
          <w:sz w:val="24"/>
          <w:szCs w:val="24"/>
        </w:rPr>
        <w:t xml:space="preserve">Учет и отчетность………………………………………………………….…….  22</w:t>
      </w:r>
    </w:p>
    <w:p>
      <w:pPr>
        <w:spacing w:after="120"/>
        <w:jc w:val="both"/>
      </w:pPr>
      <w:r>
        <w:rPr>
          <w:rFonts w:ascii="Arial" w:cs="Arial" w:eastAsia="Arial" w:hAnsi="Arial"/>
          <w:sz w:val="24"/>
          <w:szCs w:val="24"/>
        </w:rPr>
        <w:t xml:space="preserve">Бухгалтерский учет и отчетность…………………..………………….……….  22</w:t>
      </w:r>
    </w:p>
    <w:p>
      <w:pPr>
        <w:spacing w:after="120"/>
        <w:jc w:val="both"/>
      </w:pPr>
      <w:r>
        <w:rPr>
          <w:rFonts w:ascii="Arial" w:cs="Arial" w:eastAsia="Arial" w:hAnsi="Arial"/>
          <w:sz w:val="24"/>
          <w:szCs w:val="24"/>
        </w:rPr>
        <w:t xml:space="preserve">Статистический учет и отчетность…………………………………….….…     25</w:t>
      </w:r>
    </w:p>
    <w:p>
      <w:pPr>
        <w:spacing w:after="120"/>
        <w:jc w:val="both"/>
      </w:pPr>
      <w:r>
        <w:rPr>
          <w:rFonts w:ascii="Arial" w:cs="Arial" w:eastAsia="Arial" w:hAnsi="Arial"/>
          <w:sz w:val="24"/>
          <w:szCs w:val="24"/>
        </w:rPr>
        <w:t xml:space="preserve">Организация и осуществление международных</w:t>
      </w:r>
    </w:p>
    <w:p>
      <w:pPr>
        <w:spacing w:after="120"/>
        <w:jc w:val="both"/>
      </w:pPr>
      <w:r>
        <w:rPr>
          <w:rFonts w:ascii="Arial" w:cs="Arial" w:eastAsia="Arial" w:hAnsi="Arial"/>
          <w:sz w:val="24"/>
          <w:szCs w:val="24"/>
        </w:rPr>
        <w:t xml:space="preserve">      связей                                      …………………………………………………… 26</w:t>
      </w:r>
    </w:p>
    <w:p>
      <w:pPr>
        <w:spacing w:after="120"/>
        <w:jc w:val="both"/>
      </w:pPr>
      <w:r>
        <w:rPr>
          <w:rFonts w:ascii="Arial" w:cs="Arial" w:eastAsia="Arial" w:hAnsi="Arial"/>
          <w:sz w:val="24"/>
          <w:szCs w:val="24"/>
        </w:rPr>
        <w:t xml:space="preserve">Информационное обслуживание………………………………………………. 26</w:t>
      </w:r>
    </w:p>
    <w:p>
      <w:pPr>
        <w:spacing w:after="120"/>
        <w:jc w:val="both"/>
      </w:pPr>
      <w:r>
        <w:rPr>
          <w:rFonts w:ascii="Arial" w:cs="Arial" w:eastAsia="Arial" w:hAnsi="Arial"/>
          <w:sz w:val="24"/>
          <w:szCs w:val="24"/>
        </w:rPr>
        <w:t xml:space="preserve">Трудовые отношения…………………………………………………………….26</w:t>
      </w:r>
    </w:p>
    <w:p>
      <w:pPr>
        <w:spacing w:after="120"/>
        <w:jc w:val="both"/>
      </w:pPr>
      <w:r>
        <w:rPr>
          <w:rFonts w:ascii="Arial" w:cs="Arial" w:eastAsia="Arial" w:hAnsi="Arial"/>
          <w:sz w:val="24"/>
          <w:szCs w:val="24"/>
        </w:rPr>
        <w:t xml:space="preserve">10.1. Организация труда……………………………………………………………..26</w:t>
      </w:r>
    </w:p>
    <w:p>
      <w:pPr>
        <w:spacing w:after="120"/>
        <w:jc w:val="both"/>
      </w:pPr>
      <w:r>
        <w:rPr>
          <w:rFonts w:ascii="Arial" w:cs="Arial" w:eastAsia="Arial" w:hAnsi="Arial"/>
          <w:sz w:val="24"/>
          <w:szCs w:val="24"/>
        </w:rPr>
        <w:t xml:space="preserve">10.2. Нормирование труда, тарификация, оплата труда…………………………..27</w:t>
      </w:r>
    </w:p>
    <w:p>
      <w:pPr>
        <w:spacing w:after="120"/>
        <w:jc w:val="both"/>
      </w:pPr>
      <w:r>
        <w:rPr>
          <w:rFonts w:ascii="Arial" w:cs="Arial" w:eastAsia="Arial" w:hAnsi="Arial"/>
          <w:sz w:val="24"/>
          <w:szCs w:val="24"/>
        </w:rPr>
        <w:t xml:space="preserve">10.3. Охрана труда…………………………………………………………………....27</w:t>
      </w:r>
    </w:p>
    <w:p>
      <w:pPr>
        <w:spacing w:after="120"/>
        <w:jc w:val="both"/>
      </w:pPr>
      <w:r>
        <w:rPr>
          <w:rFonts w:ascii="Arial" w:cs="Arial" w:eastAsia="Arial" w:hAnsi="Arial"/>
          <w:sz w:val="24"/>
          <w:szCs w:val="24"/>
        </w:rPr>
        <w:t xml:space="preserve">11. Кадровое обеспечение…………………………………………………………...28</w:t>
      </w:r>
    </w:p>
    <w:p>
      <w:pPr>
        <w:spacing w:after="120"/>
        <w:jc w:val="both"/>
      </w:pPr>
      <w:r>
        <w:rPr>
          <w:rFonts w:ascii="Arial" w:cs="Arial" w:eastAsia="Arial" w:hAnsi="Arial"/>
          <w:sz w:val="24"/>
          <w:szCs w:val="24"/>
        </w:rPr>
        <w:t xml:space="preserve">11.1. Прием, перемещение (перевод), увольнение работников…………………..28</w:t>
      </w:r>
    </w:p>
    <w:p>
      <w:pPr>
        <w:spacing w:after="120"/>
        <w:jc w:val="both"/>
      </w:pPr>
      <w:r>
        <w:rPr>
          <w:rFonts w:ascii="Arial" w:cs="Arial" w:eastAsia="Arial" w:hAnsi="Arial"/>
          <w:sz w:val="24"/>
          <w:szCs w:val="24"/>
        </w:rPr>
        <w:t xml:space="preserve">11.2. Установление квалификации работников…………………………………...30</w:t>
      </w:r>
    </w:p>
    <w:p>
      <w:pPr>
        <w:spacing w:after="120"/>
        <w:jc w:val="both"/>
      </w:pPr>
      <w:r>
        <w:rPr>
          <w:rFonts w:ascii="Arial" w:cs="Arial" w:eastAsia="Arial" w:hAnsi="Arial"/>
          <w:sz w:val="24"/>
          <w:szCs w:val="24"/>
        </w:rPr>
        <w:t xml:space="preserve">11.3. Профессиональная подготовка и</w:t>
      </w:r>
    </w:p>
    <w:p>
      <w:pPr>
        <w:spacing w:after="120"/>
        <w:jc w:val="both"/>
      </w:pPr>
      <w:r>
        <w:rPr>
          <w:rFonts w:ascii="Arial" w:cs="Arial" w:eastAsia="Arial" w:hAnsi="Arial"/>
          <w:sz w:val="24"/>
          <w:szCs w:val="24"/>
        </w:rPr>
        <w:t xml:space="preserve">повышение квалификации работников…………………………………….………30</w:t>
      </w:r>
    </w:p>
    <w:p>
      <w:pPr>
        <w:spacing w:after="120"/>
        <w:jc w:val="both"/>
      </w:pPr>
      <w:r>
        <w:rPr>
          <w:rFonts w:ascii="Arial" w:cs="Arial" w:eastAsia="Arial" w:hAnsi="Arial"/>
          <w:sz w:val="24"/>
          <w:szCs w:val="24"/>
        </w:rPr>
        <w:t xml:space="preserve">11.4. Награждение, присвоение почетных званий………………………….….….31</w:t>
      </w:r>
    </w:p>
    <w:p>
      <w:pPr>
        <w:spacing w:after="120"/>
        <w:jc w:val="both"/>
      </w:pPr>
      <w:r>
        <w:rPr>
          <w:rFonts w:ascii="Arial" w:cs="Arial" w:eastAsia="Arial" w:hAnsi="Arial"/>
          <w:sz w:val="24"/>
          <w:szCs w:val="24"/>
        </w:rPr>
        <w:t xml:space="preserve">12. Материально-техническое обеспечение деятельности………………….….….31</w:t>
      </w:r>
    </w:p>
    <w:p>
      <w:pPr>
        <w:spacing w:after="120"/>
        <w:jc w:val="both"/>
      </w:pPr>
      <w:r>
        <w:rPr>
          <w:rFonts w:ascii="Arial" w:cs="Arial" w:eastAsia="Arial" w:hAnsi="Arial"/>
          <w:sz w:val="24"/>
          <w:szCs w:val="24"/>
        </w:rPr>
        <w:t xml:space="preserve">13. Административно-хозяйственные вопросы…………………………...….……32</w:t>
      </w:r>
    </w:p>
    <w:p>
      <w:pPr>
        <w:spacing w:after="120"/>
        <w:jc w:val="both"/>
      </w:pPr>
      <w:r>
        <w:rPr>
          <w:rFonts w:ascii="Arial" w:cs="Arial" w:eastAsia="Arial" w:hAnsi="Arial"/>
          <w:sz w:val="24"/>
          <w:szCs w:val="24"/>
        </w:rPr>
        <w:t xml:space="preserve">13.1. Соблюдение правил внутреннего распорядка деятельности……….……….32</w:t>
      </w:r>
    </w:p>
    <w:p>
      <w:pPr>
        <w:spacing w:after="120"/>
        <w:jc w:val="both"/>
      </w:pPr>
      <w:r>
        <w:rPr>
          <w:rFonts w:ascii="Arial" w:cs="Arial" w:eastAsia="Arial" w:hAnsi="Arial"/>
          <w:sz w:val="24"/>
          <w:szCs w:val="24"/>
        </w:rPr>
        <w:t xml:space="preserve">13.2. Эксплуатация зданий, помещений……………………………………………33</w:t>
      </w:r>
    </w:p>
    <w:p>
      <w:pPr>
        <w:spacing w:after="120"/>
        <w:jc w:val="both"/>
      </w:pPr>
      <w:r>
        <w:rPr>
          <w:rFonts w:ascii="Arial" w:cs="Arial" w:eastAsia="Arial" w:hAnsi="Arial"/>
          <w:sz w:val="24"/>
          <w:szCs w:val="24"/>
        </w:rPr>
        <w:t xml:space="preserve">13.3. Транспортное обслуживание, внутренняя связь……………………………..33</w:t>
      </w:r>
    </w:p>
    <w:p>
      <w:pPr>
        <w:spacing w:after="120"/>
        <w:jc w:val="both"/>
      </w:pPr>
      <w:r>
        <w:rPr>
          <w:rFonts w:ascii="Arial" w:cs="Arial" w:eastAsia="Arial" w:hAnsi="Arial"/>
          <w:sz w:val="24"/>
          <w:szCs w:val="24"/>
        </w:rPr>
        <w:t xml:space="preserve">13.4. Охрана…………………………………………………………………….……..34</w:t>
      </w:r>
    </w:p>
    <w:p>
      <w:pPr>
        <w:spacing w:after="120"/>
        <w:jc w:val="both"/>
      </w:pPr>
      <w:r>
        <w:rPr>
          <w:rFonts w:ascii="Arial" w:cs="Arial" w:eastAsia="Arial" w:hAnsi="Arial"/>
          <w:sz w:val="24"/>
          <w:szCs w:val="24"/>
        </w:rPr>
        <w:t xml:space="preserve">14. Социальное страхование……………………………………………….………...34</w:t>
      </w:r>
    </w:p>
    <w:p>
      <w:pPr>
        <w:spacing w:after="120"/>
        <w:jc w:val="both"/>
      </w:pPr>
      <w:r>
        <w:rPr>
          <w:rFonts w:ascii="Arial" w:cs="Arial" w:eastAsia="Arial" w:hAnsi="Arial"/>
          <w:sz w:val="24"/>
          <w:szCs w:val="24"/>
        </w:rPr>
        <w:t xml:space="preserve">Список сокращений…………………………………………………………………..35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УКАЗАНИЯ</w:t>
      </w:r>
    </w:p>
    <w:p>
      <w:pPr>
        <w:spacing w:after="120"/>
        <w:jc w:val="both"/>
      </w:pPr>
      <w:r>
        <w:rPr>
          <w:rFonts w:ascii="Arial" w:cs="Arial" w:eastAsia="Arial" w:hAnsi="Arial"/>
          <w:sz w:val="24"/>
          <w:szCs w:val="24"/>
        </w:rPr>
        <w:t xml:space="preserve">по применению Перечня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Перечень документов (далее - Перечень), образующихся в деятельности учреждений системы Министерства юстиции Кыргызской Республики,  с указанием сроков хранения, составлен в соответствии с Законом Кыргызской Республики «О Национальном архивном фонде Кыргызской Республики» и другими нормативными правовыми актами.</w:t>
      </w:r>
    </w:p>
    <w:p>
      <w:pPr>
        <w:spacing w:after="120"/>
        <w:jc w:val="both"/>
      </w:pPr>
      <w:r>
        <w:rPr>
          <w:rFonts w:ascii="Arial" w:cs="Arial" w:eastAsia="Arial" w:hAnsi="Arial"/>
          <w:sz w:val="24"/>
          <w:szCs w:val="24"/>
        </w:rPr>
        <w:t xml:space="preserve">1.2. Перечень предназначен для использования в качестве основного нормативного документа при определении сроков хранения и отборе на хранение и уничтожение  документов.</w:t>
      </w:r>
    </w:p>
    <w:p>
      <w:pPr>
        <w:spacing w:after="120"/>
        <w:jc w:val="both"/>
      </w:pPr>
      <w:r>
        <w:rPr>
          <w:rFonts w:ascii="Arial" w:cs="Arial" w:eastAsia="Arial" w:hAnsi="Arial"/>
          <w:sz w:val="24"/>
          <w:szCs w:val="24"/>
        </w:rPr>
        <w:t xml:space="preserve">1.3. Перечень служит целям сохранения, организации и качественного пополнения состава Национального архивного фонда Кыргызской Республики. Перечень используется при формировании дел, при подготовке номенклатур дел, а также в практике работы Центральной экспертной комиссий Министерства юстиции и экспертных комиссий (далее - ЭК) территориальных и подведомственных подразделений.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Структура Перечня и порядок его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Перечень построен по функциональному принципу и включает разделы, отражающие основные направления деятельности Министерства юстиции Кыргызской Республики, территориальных и подведомственных подразделений, а также нотариальных контор. Разделы имеют подразделы по более узким вопросам.</w:t>
      </w:r>
    </w:p>
    <w:p>
      <w:pPr>
        <w:spacing w:after="120"/>
        <w:jc w:val="both"/>
      </w:pPr>
      <w:r>
        <w:rPr>
          <w:rFonts w:ascii="Arial" w:cs="Arial" w:eastAsia="Arial" w:hAnsi="Arial"/>
          <w:sz w:val="24"/>
          <w:szCs w:val="24"/>
        </w:rPr>
        <w:t xml:space="preserve">2.2. Перечень состоит из 14 разделов:</w:t>
      </w:r>
    </w:p>
    <w:p>
      <w:pPr>
        <w:spacing w:after="120"/>
        <w:jc w:val="both"/>
      </w:pPr>
      <w:r>
        <w:rPr>
          <w:rFonts w:ascii="Arial" w:cs="Arial" w:eastAsia="Arial" w:hAnsi="Arial"/>
          <w:sz w:val="24"/>
          <w:szCs w:val="24"/>
        </w:rPr>
        <w:t xml:space="preserve">- раздел 1 включает документы, отражающие распорядительные, организационные функций управления, правовое обеспечение управления, организацию документационного обеспечения управления и хранения документов учреждениями;</w:t>
      </w:r>
    </w:p>
    <w:p>
      <w:pPr>
        <w:spacing w:after="120"/>
        <w:jc w:val="both"/>
      </w:pPr>
      <w:r>
        <w:rPr>
          <w:rFonts w:ascii="Arial" w:cs="Arial" w:eastAsia="Arial" w:hAnsi="Arial"/>
          <w:sz w:val="24"/>
          <w:szCs w:val="24"/>
        </w:rPr>
        <w:t xml:space="preserve">- раздел 2 включает документы судебно-экспертной деятельности;</w:t>
      </w:r>
    </w:p>
    <w:p>
      <w:pPr>
        <w:spacing w:after="120"/>
        <w:jc w:val="both"/>
      </w:pPr>
      <w:r>
        <w:rPr>
          <w:rFonts w:ascii="Arial" w:cs="Arial" w:eastAsia="Arial" w:hAnsi="Arial"/>
          <w:sz w:val="24"/>
          <w:szCs w:val="24"/>
        </w:rPr>
        <w:t xml:space="preserve">- раздел 3 включает документы залоговой регистрационной деятельности;</w:t>
      </w:r>
    </w:p>
    <w:p>
      <w:pPr>
        <w:spacing w:after="120"/>
        <w:jc w:val="both"/>
      </w:pPr>
      <w:r>
        <w:rPr>
          <w:rFonts w:ascii="Arial" w:cs="Arial" w:eastAsia="Arial" w:hAnsi="Arial"/>
          <w:sz w:val="24"/>
          <w:szCs w:val="24"/>
        </w:rPr>
        <w:t xml:space="preserve">- раздел 4 включает документы нотариальной деятельности;</w:t>
      </w:r>
    </w:p>
    <w:p>
      <w:pPr>
        <w:spacing w:after="120"/>
        <w:jc w:val="both"/>
      </w:pPr>
      <w:r>
        <w:rPr>
          <w:rFonts w:ascii="Arial" w:cs="Arial" w:eastAsia="Arial" w:hAnsi="Arial"/>
          <w:sz w:val="24"/>
          <w:szCs w:val="24"/>
        </w:rPr>
        <w:t xml:space="preserve">- разделы 5-7 включают документы, последовательно раскрывающие планирование, финансирование, учет и отчетность;</w:t>
      </w:r>
    </w:p>
    <w:p>
      <w:pPr>
        <w:spacing w:after="120"/>
        <w:jc w:val="both"/>
      </w:pPr>
      <w:r>
        <w:rPr>
          <w:rFonts w:ascii="Arial" w:cs="Arial" w:eastAsia="Arial" w:hAnsi="Arial"/>
          <w:sz w:val="24"/>
          <w:szCs w:val="24"/>
        </w:rPr>
        <w:t xml:space="preserve">- раздел 8 включает документы об организации и осуществлении международных       связей;</w:t>
      </w:r>
    </w:p>
    <w:p>
      <w:pPr>
        <w:spacing w:after="120"/>
        <w:jc w:val="both"/>
      </w:pPr>
      <w:r>
        <w:rPr>
          <w:rFonts w:ascii="Arial" w:cs="Arial" w:eastAsia="Arial" w:hAnsi="Arial"/>
          <w:sz w:val="24"/>
          <w:szCs w:val="24"/>
        </w:rPr>
        <w:t xml:space="preserve">- раздел 9 включает документы об информационном обслуживании деятельности;</w:t>
      </w:r>
    </w:p>
    <w:p>
      <w:pPr>
        <w:spacing w:after="120"/>
        <w:jc w:val="both"/>
      </w:pPr>
      <w:r>
        <w:rPr>
          <w:rFonts w:ascii="Arial" w:cs="Arial" w:eastAsia="Arial" w:hAnsi="Arial"/>
          <w:sz w:val="24"/>
          <w:szCs w:val="24"/>
        </w:rPr>
        <w:t xml:space="preserve">- раздел 10 включает документы по организации труда, тарификации, оплате труда, охране труда;</w:t>
      </w:r>
    </w:p>
    <w:p>
      <w:pPr>
        <w:spacing w:after="120"/>
        <w:jc w:val="both"/>
      </w:pPr>
      <w:r>
        <w:rPr>
          <w:rFonts w:ascii="Arial" w:cs="Arial" w:eastAsia="Arial" w:hAnsi="Arial"/>
          <w:sz w:val="24"/>
          <w:szCs w:val="24"/>
        </w:rPr>
        <w:t xml:space="preserve">- раздел 11 включает документы о работе с кадрами: приеме, перемещении, увольнении работников, повышении их квалификации, проведении аттестации, награждении;</w:t>
      </w:r>
    </w:p>
    <w:p>
      <w:pPr>
        <w:spacing w:after="120"/>
        <w:jc w:val="both"/>
      </w:pPr>
      <w:r>
        <w:rPr>
          <w:rFonts w:ascii="Arial" w:cs="Arial" w:eastAsia="Arial" w:hAnsi="Arial"/>
          <w:sz w:val="24"/>
          <w:szCs w:val="24"/>
        </w:rPr>
        <w:t xml:space="preserve">- раздел 12 включает документы о материально-техническом обеспечении деятельности;</w:t>
      </w:r>
    </w:p>
    <w:p>
      <w:pPr>
        <w:spacing w:after="120"/>
        <w:jc w:val="both"/>
      </w:pPr>
      <w:r>
        <w:rPr>
          <w:rFonts w:ascii="Arial" w:cs="Arial" w:eastAsia="Arial" w:hAnsi="Arial"/>
          <w:sz w:val="24"/>
          <w:szCs w:val="24"/>
        </w:rPr>
        <w:t xml:space="preserve">- раздел 13 включает документы по административному и хозяйственному обслуживанию: соблюдению правил внутреннего распорядка, эксплуатации служебных зданий, транспортному обслуживанию, внутренней связи, охране;</w:t>
      </w:r>
    </w:p>
    <w:p>
      <w:pPr>
        <w:spacing w:after="120"/>
        <w:jc w:val="both"/>
      </w:pPr>
      <w:r>
        <w:rPr>
          <w:rFonts w:ascii="Arial" w:cs="Arial" w:eastAsia="Arial" w:hAnsi="Arial"/>
          <w:sz w:val="24"/>
          <w:szCs w:val="24"/>
        </w:rPr>
        <w:t xml:space="preserve">- раздел 14 включает документы, отражающие вопросы социального страхования.</w:t>
      </w:r>
    </w:p>
    <w:p>
      <w:pPr>
        <w:spacing w:after="120"/>
        <w:jc w:val="both"/>
      </w:pPr>
      <w:r>
        <w:rPr>
          <w:rFonts w:ascii="Arial" w:cs="Arial" w:eastAsia="Arial" w:hAnsi="Arial"/>
          <w:sz w:val="24"/>
          <w:szCs w:val="24"/>
        </w:rPr>
        <w:t xml:space="preserve">2.3. Документы в разделах и подразделах Перечня расположены по степени значимости вопросов и видов в логической последовательности. Статьям в Перечне присвоена единая сквозная нумерация (графа 1). Перечень не содержит в статьях конкретные наименования документов, а дает обобщенное наименование каждого вида документа (графа 2). При объединении в одной статье разных видов документов по одному вопросу, имеющих одинаковый срок хранения, используется термин «документы», а в скобках раскрывается наименование всех видов документов, включенных в статью.</w:t>
      </w:r>
    </w:p>
    <w:p>
      <w:pPr>
        <w:spacing w:after="120"/>
        <w:jc w:val="both"/>
      </w:pPr>
      <w:r>
        <w:rPr>
          <w:rFonts w:ascii="Arial" w:cs="Arial" w:eastAsia="Arial" w:hAnsi="Arial"/>
          <w:sz w:val="24"/>
          <w:szCs w:val="24"/>
        </w:rPr>
        <w:t xml:space="preserve">2.4. Сроки хранения документов в Перечне дифференцированы по двум группам учреждений.</w:t>
      </w:r>
    </w:p>
    <w:p>
      <w:pPr>
        <w:spacing w:after="120"/>
        <w:jc w:val="both"/>
      </w:pPr>
      <w:r>
        <w:rPr>
          <w:rFonts w:ascii="Arial" w:cs="Arial" w:eastAsia="Arial" w:hAnsi="Arial"/>
          <w:sz w:val="24"/>
          <w:szCs w:val="24"/>
        </w:rPr>
        <w:t xml:space="preserve">2.4.1. К первой группе отнесен Центральный аппарат Министерства юстиции (графа 3).</w:t>
      </w:r>
    </w:p>
    <w:p>
      <w:pPr>
        <w:spacing w:after="120"/>
        <w:jc w:val="both"/>
      </w:pPr>
      <w:r>
        <w:rPr>
          <w:rFonts w:ascii="Arial" w:cs="Arial" w:eastAsia="Arial" w:hAnsi="Arial"/>
          <w:sz w:val="24"/>
          <w:szCs w:val="24"/>
        </w:rPr>
        <w:t xml:space="preserve">2.4.2. Вторая группа включает территориальные и подведомственные подразделения, а также нотариальные конторы (графа 4).</w:t>
      </w:r>
    </w:p>
    <w:p>
      <w:pPr>
        <w:spacing w:after="120"/>
        <w:jc w:val="both"/>
      </w:pPr>
      <w:r>
        <w:rPr>
          <w:rFonts w:ascii="Arial" w:cs="Arial" w:eastAsia="Arial" w:hAnsi="Arial"/>
          <w:sz w:val="24"/>
          <w:szCs w:val="24"/>
        </w:rPr>
        <w:t xml:space="preserve">2.5. Для определения сроков хранения документов необходимо найти соответствующую статью в Перечне, провести полистный просмотр дел. Отбор дел на хранение или уничтожение только по заголовкам в описях или на обложках дел не допускается.</w:t>
      </w:r>
    </w:p>
    <w:p>
      <w:pPr>
        <w:spacing w:after="120"/>
        <w:jc w:val="both"/>
      </w:pPr>
      <w:r>
        <w:rPr>
          <w:rFonts w:ascii="Arial" w:cs="Arial" w:eastAsia="Arial" w:hAnsi="Arial"/>
          <w:sz w:val="24"/>
          <w:szCs w:val="24"/>
        </w:rPr>
        <w:t xml:space="preserve">Сроки хранения документов на электронных носителях соответствуют срокам хранения аналогичных видов документов на бумажных носителях.</w:t>
      </w:r>
    </w:p>
    <w:p>
      <w:pPr>
        <w:spacing w:after="120"/>
        <w:jc w:val="both"/>
      </w:pPr>
      <w:r>
        <w:rPr>
          <w:rFonts w:ascii="Arial" w:cs="Arial" w:eastAsia="Arial" w:hAnsi="Arial"/>
          <w:sz w:val="24"/>
          <w:szCs w:val="24"/>
        </w:rPr>
        <w:t xml:space="preserve">2.6. Документы должны приниматься на хранение преимущественно в виде подлинников, только при их отсутствии принимаются заверенные копии.</w:t>
      </w:r>
    </w:p>
    <w:p>
      <w:pPr>
        <w:spacing w:after="120"/>
        <w:jc w:val="both"/>
      </w:pPr>
      <w:r>
        <w:rPr>
          <w:rFonts w:ascii="Arial" w:cs="Arial" w:eastAsia="Arial" w:hAnsi="Arial"/>
          <w:sz w:val="24"/>
          <w:szCs w:val="24"/>
        </w:rPr>
        <w:t xml:space="preserve">Документы постоянного срока хранения на электронных носителях принимаются на хранение в соответствии с установленными правилами.</w:t>
      </w:r>
    </w:p>
    <w:p>
      <w:pPr>
        <w:spacing w:after="120"/>
        <w:jc w:val="both"/>
      </w:pPr>
      <w:r>
        <w:rPr>
          <w:rFonts w:ascii="Arial" w:cs="Arial" w:eastAsia="Arial" w:hAnsi="Arial"/>
          <w:sz w:val="24"/>
          <w:szCs w:val="24"/>
        </w:rPr>
        <w:t xml:space="preserve">2.7. Отметка «ЭПМК», поставленная в Перечне к конкретным видам документов, означает, что часть таких документов может иметь научно-историческое значение и в установленном порядке должна передаваться в государственные архивы или храниться в учреждении.</w:t>
      </w:r>
    </w:p>
    <w:p>
      <w:pPr>
        <w:spacing w:after="120"/>
        <w:jc w:val="both"/>
      </w:pPr>
      <w:r>
        <w:rPr>
          <w:rFonts w:ascii="Arial" w:cs="Arial" w:eastAsia="Arial" w:hAnsi="Arial"/>
          <w:sz w:val="24"/>
          <w:szCs w:val="24"/>
        </w:rPr>
        <w:t xml:space="preserve">2.8. Исчисление срока хранения документов проводится с 1 января года, следующего за годом окончания их в делопроизводстве. Например, исчисление срока хранения дел, законченных делопроизводством в 2015году, начинается с 1 января 2016 года.</w:t>
      </w:r>
    </w:p>
    <w:p>
      <w:pPr>
        <w:spacing w:after="120"/>
        <w:jc w:val="both"/>
      </w:pPr>
      <w:r>
        <w:rPr>
          <w:rFonts w:ascii="Arial" w:cs="Arial" w:eastAsia="Arial" w:hAnsi="Arial"/>
          <w:sz w:val="24"/>
          <w:szCs w:val="24"/>
        </w:rPr>
        <w:t xml:space="preserve">Для документов, которым установлен срок хранения 75 лет – «В» ЭПМК, исчисление срока хранения следует проводить с учетом возраста человека (обозначенного буквой «В») к моменту окончания дела. Продолжительность хранения дела после его окончания делопроизводством должна равняться разности 75 лет – «В», где «В» - возраст лица к моменту окончания дела.</w:t>
      </w:r>
    </w:p>
    <w:p>
      <w:pPr>
        <w:spacing w:after="120"/>
        <w:jc w:val="both"/>
      </w:pPr>
      <w:r>
        <w:rPr>
          <w:rFonts w:ascii="Arial" w:cs="Arial" w:eastAsia="Arial" w:hAnsi="Arial"/>
          <w:sz w:val="24"/>
          <w:szCs w:val="24"/>
        </w:rPr>
        <w:t xml:space="preserve">Копийные (рабочие) экземпляры документов хранятся до минования надобности (далее - ДМН).</w:t>
      </w:r>
    </w:p>
    <w:p>
      <w:pPr>
        <w:spacing w:after="120"/>
        <w:jc w:val="both"/>
      </w:pPr>
      <w:r>
        <w:rPr>
          <w:rFonts w:ascii="Arial" w:cs="Arial" w:eastAsia="Arial" w:hAnsi="Arial"/>
          <w:sz w:val="24"/>
          <w:szCs w:val="24"/>
        </w:rPr>
        <w:t xml:space="preserve">Отметка «до минования надобности» означает, что документы имеют ограниченное практическое значение. Срок их хранения определяется самим учреждением, но не менее одного года.</w:t>
      </w:r>
    </w:p>
    <w:p>
      <w:pPr>
        <w:spacing w:after="120"/>
        <w:jc w:val="both"/>
      </w:pPr>
      <w:r>
        <w:rPr>
          <w:rFonts w:ascii="Arial" w:cs="Arial" w:eastAsia="Arial" w:hAnsi="Arial"/>
          <w:sz w:val="24"/>
          <w:szCs w:val="24"/>
        </w:rPr>
        <w:t xml:space="preserve">2.9. Снижение сроков хранения, установленных настоящим Перечнем, запрещается. Повышение сроков хранения документов, предусмотренных настоящим Перечнем, может иметь место в тех случаях, когда это вызвано специфическими особенностями работы учреждения.</w:t>
      </w:r>
    </w:p>
    <w:p>
      <w:pPr>
        <w:spacing w:after="120"/>
        <w:jc w:val="both"/>
      </w:pPr>
      <w:r>
        <w:rPr>
          <w:rFonts w:ascii="Arial" w:cs="Arial" w:eastAsia="Arial" w:hAnsi="Arial"/>
          <w:sz w:val="24"/>
          <w:szCs w:val="24"/>
        </w:rPr>
        <w:t xml:space="preserve">2.10. Примечания, используемые в Перечне, комментируют и уточняют сроки хранения документов. Примечание «На государственное хранение не передаются. Хранятся в учреждениях» уточняет место хранения документов, имеющих, как правило, длительный справочный характер. В других примечаниях указываются признаки выделения определенных разновидностей документов или конкретные разновидности документов, сроки хранения которых отличаются от указанных. Так, примечания «при условии завершения проверки (ревизии)», «в случае возникновения споров, разногласий, следственных и судебных дел - сохраняются до вынесения окончательного решения» конкретизируют сроки хранения бухгалтерской документации. Примечания «после истечения срока действия договора», «после замены новыми» указывают, что исчисление срока осуществляется с определенного момента. В примечаниях оговорены сроки хранения отдельных документов из общего их комплекса с учетом содержания, авторства, места создания, копийности.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Организация проведения и оформления отбора документов</w:t>
      </w:r>
    </w:p>
    <w:p>
      <w:pPr>
        <w:spacing w:after="120"/>
        <w:jc w:val="both"/>
      </w:pPr>
      <w:r>
        <w:rPr>
          <w:rFonts w:ascii="Arial" w:cs="Arial" w:eastAsia="Arial" w:hAnsi="Arial"/>
          <w:sz w:val="24"/>
          <w:szCs w:val="24"/>
        </w:rPr>
        <w:t xml:space="preserve">на хранение и уничтожение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Включение документов в состав Национального архивного фонда Кыргызской Республики, распределение их по категориям доступности или исключение документов из него осуществляется на основании экспертизы их ценности экспертными комиссиями. В состав экспертных комиссий включаются наиболее квалифицированные специалисты основных структурных подразделений под председательством одного из руководящих работников учреждения, а также представитель соответствующего государственного архива.</w:t>
      </w:r>
    </w:p>
    <w:p>
      <w:pPr>
        <w:spacing w:after="120"/>
        <w:jc w:val="both"/>
      </w:pPr>
      <w:r>
        <w:rPr>
          <w:rFonts w:ascii="Arial" w:cs="Arial" w:eastAsia="Arial" w:hAnsi="Arial"/>
          <w:sz w:val="24"/>
          <w:szCs w:val="24"/>
        </w:rPr>
        <w:t xml:space="preserve">3.2. В своей работе ЭК руководствуется Законом Кыргызской Республики «О Национальном архивном фонде Кыргызской Республики», другими нормативными правовыми актами, распорядительными документами Министерства юстиции, нормативно-методическими документами соответствующего государственного архива и настоящим Перечнем.</w:t>
      </w:r>
    </w:p>
    <w:p>
      <w:pPr>
        <w:spacing w:after="120"/>
        <w:jc w:val="both"/>
      </w:pPr>
      <w:r>
        <w:rPr>
          <w:rFonts w:ascii="Arial" w:cs="Arial" w:eastAsia="Arial" w:hAnsi="Arial"/>
          <w:sz w:val="24"/>
          <w:szCs w:val="24"/>
        </w:rPr>
        <w:t xml:space="preserve">ЭК совместно с государственным архивом и службой документационного обеспечения управления (ДОУ) определяет порядок отбора документов на хранение и уничтожение в учреждении, организует экспертизу ценности документов и осуществляет контроль ее проведения.</w:t>
      </w:r>
    </w:p>
    <w:p>
      <w:pPr>
        <w:spacing w:after="120"/>
        <w:jc w:val="both"/>
      </w:pPr>
      <w:r>
        <w:rPr>
          <w:rFonts w:ascii="Arial" w:cs="Arial" w:eastAsia="Arial" w:hAnsi="Arial"/>
          <w:sz w:val="24"/>
          <w:szCs w:val="24"/>
        </w:rPr>
        <w:t xml:space="preserve">3.3. Отбор документов на постоянное, временное хранение и к уничтожению должен проводиться в соответствии с законодательством Кыргызской Республики.</w:t>
      </w:r>
    </w:p>
    <w:p>
      <w:pPr>
        <w:spacing w:after="120"/>
        <w:jc w:val="both"/>
      </w:pPr>
      <w:r>
        <w:rPr>
          <w:rFonts w:ascii="Arial" w:cs="Arial" w:eastAsia="Arial" w:hAnsi="Arial"/>
          <w:sz w:val="24"/>
          <w:szCs w:val="24"/>
        </w:rPr>
        <w:t xml:space="preserve">Документы, включенные в состав Национального архивного фонда Кыргызской Республики, на основании решения ЭК, подлежат хранению в соответствии с предельными сроками хранения документов в ведомственных архивах, определенными Законом Кыргызской Республики «О Национальном архивном фонде Кыргызской Республики», после чего передаются в установленном порядке на хранение в государственные архивы. Документы, не включенные в состав Национального архивного фонда Кыргызской Республики, хранятся учреждением самостоятельно.</w:t>
      </w:r>
    </w:p>
    <w:p>
      <w:pPr>
        <w:spacing w:after="120"/>
        <w:jc w:val="both"/>
      </w:pPr>
      <w:r>
        <w:rPr>
          <w:rFonts w:ascii="Arial" w:cs="Arial" w:eastAsia="Arial" w:hAnsi="Arial"/>
          <w:sz w:val="24"/>
          <w:szCs w:val="24"/>
        </w:rPr>
        <w:t xml:space="preserve">Документы по личному составу хранятся в самом учреждении.</w:t>
      </w:r>
    </w:p>
    <w:p>
      <w:pPr>
        <w:spacing w:after="120"/>
        <w:jc w:val="both"/>
      </w:pPr>
      <w:r>
        <w:rPr>
          <w:rFonts w:ascii="Arial" w:cs="Arial" w:eastAsia="Arial" w:hAnsi="Arial"/>
          <w:sz w:val="24"/>
          <w:szCs w:val="24"/>
        </w:rPr>
        <w:t xml:space="preserve">3.4. Описи на документы постоянного хранения составляются в четырех экземплярах, рассматриваются на заседании ЭК и направляются на утверждение ЭПМК соответствующего госархива. Один экземпляр утвержденной описи возвращается в учреждение, три экземпляра остаются в госархиве.</w:t>
      </w:r>
    </w:p>
    <w:p>
      <w:pPr>
        <w:spacing w:after="120"/>
        <w:jc w:val="both"/>
      </w:pPr>
      <w:r>
        <w:rPr>
          <w:rFonts w:ascii="Arial" w:cs="Arial" w:eastAsia="Arial" w:hAnsi="Arial"/>
          <w:sz w:val="24"/>
          <w:szCs w:val="24"/>
        </w:rPr>
        <w:t xml:space="preserve">Описи документов по личному составу длительного срока хранения утверждаются  ЭПМК соответствующего госархива и руководителем учреждения.</w:t>
      </w:r>
    </w:p>
    <w:p>
      <w:pPr>
        <w:spacing w:after="120"/>
        <w:jc w:val="both"/>
      </w:pPr>
      <w:r>
        <w:rPr>
          <w:rFonts w:ascii="Arial" w:cs="Arial" w:eastAsia="Arial" w:hAnsi="Arial"/>
          <w:sz w:val="24"/>
          <w:szCs w:val="24"/>
        </w:rPr>
        <w:t xml:space="preserve">3.5. После утверждения описей дел с постоянным сроком хранения учреждению разрешается уничтожение документов с временными сроками хранения за период времени, соответствующий утвержденным описям.</w:t>
      </w:r>
    </w:p>
    <w:p>
      <w:pPr>
        <w:spacing w:after="120"/>
        <w:jc w:val="both"/>
      </w:pPr>
      <w:r>
        <w:rPr>
          <w:rFonts w:ascii="Arial" w:cs="Arial" w:eastAsia="Arial" w:hAnsi="Arial"/>
          <w:sz w:val="24"/>
          <w:szCs w:val="24"/>
        </w:rPr>
        <w:t xml:space="preserve">Уничтожение документов, имеющих по Перечню срок хранения с отметкой «ЭПМК», должно согласовываться с архивным учреждением, если последним при утверждении описей документов постоянного хранения не было вынесено решение о возможности уничтожения остальных документов за соответствующий период.</w:t>
      </w:r>
    </w:p>
    <w:p>
      <w:pPr>
        <w:spacing w:after="120"/>
        <w:jc w:val="both"/>
      </w:pPr>
      <w:r>
        <w:rPr>
          <w:rFonts w:ascii="Arial" w:cs="Arial" w:eastAsia="Arial" w:hAnsi="Arial"/>
          <w:sz w:val="24"/>
          <w:szCs w:val="24"/>
        </w:rPr>
        <w:t xml:space="preserve">Уничтожение документов оформляется актом, утверждаемым руководителем учреждения.</w:t>
      </w:r>
    </w:p>
    <w:p>
      <w:pPr>
        <w:spacing w:after="120"/>
        <w:jc w:val="both"/>
      </w:pPr>
      <w:r>
        <w:rPr>
          <w:rFonts w:ascii="Arial" w:cs="Arial" w:eastAsia="Arial" w:hAnsi="Arial"/>
          <w:sz w:val="24"/>
          <w:szCs w:val="24"/>
        </w:rPr>
        <w:t xml:space="preserve">3.6. Государственные архивы проверяют правильность отбора документов на постоянное хранение и при необходимости имеют право потребовать включения в опись постоянного хранения документы, отобранные для уничтожения или для временного хранения.</w:t>
      </w:r>
    </w:p>
    <w:p>
      <w:pPr>
        <w:spacing w:after="120"/>
        <w:jc w:val="both"/>
      </w:pPr>
      <w:r>
        <w:rPr>
          <w:rFonts w:ascii="Arial" w:cs="Arial" w:eastAsia="Arial" w:hAnsi="Arial"/>
          <w:sz w:val="24"/>
          <w:szCs w:val="24"/>
        </w:rPr>
        <w:t xml:space="preserve">3.7. Уничтожение документов без утверждения государственным архивом описей дел постоянного хранения, а также нарушение установленных настоящим Перечнем сроков хранения документов не допускается.</w:t>
      </w:r>
    </w:p>
    <w:p>
      <w:pPr>
        <w:spacing w:after="120"/>
        <w:jc w:val="both"/>
      </w:pPr>
      <w:r>
        <w:rPr>
          <w:rFonts w:ascii="Arial" w:cs="Arial" w:eastAsia="Arial" w:hAnsi="Arial"/>
          <w:sz w:val="24"/>
          <w:szCs w:val="24"/>
        </w:rPr>
        <w:t xml:space="preserve">3.8. Контроль правильного применения настоящего Перечня осуществляет республиканский орган управления архивным делом, государственные архивы.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документов, образующихся в деятельности учреждений системы Министерства юстиции Кыргызской Республики, с указанием сроков хранения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77"/>
        <w:gridCol w:w="2651"/>
        <w:gridCol w:w="1300"/>
        <w:gridCol w:w="1300"/>
        <w:gridCol w:w="1300"/>
        <w:gridCol w:w="2649"/>
      </w:tblGrid>
      <w:tr>
        <w:tc>
          <w:tcPr>
            <w:tcW w:type="dxa" w:w="97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статьи</w:t>
            </w:r>
          </w:p>
        </w:tc>
        <w:tc>
          <w:tcPr>
            <w:tcW w:type="dxa" w:w="265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документа</w:t>
            </w:r>
          </w:p>
        </w:tc>
        <w:tc>
          <w:tcPr>
            <w:tcW w:type="dxa" w:w="390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хранения документов</w:t>
            </w:r>
          </w:p>
        </w:tc>
        <w:tc>
          <w:tcPr>
            <w:tcW w:type="dxa" w:w="264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Министерстве юстиции</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территориальных и подведомственных подразделениях, а также нотариальных конторах</w:t>
            </w:r>
          </w:p>
        </w:tc>
        <w:tc>
          <w:tcPr>
            <w:vMerge w:val="continue"/>
            <w:tcBorders>
              <w:top w:val="single" w:color="CBBF9E" w:sz="4"/>
              <w:left w:val="none" w:color="auto" w:sz="0"/>
              <w:bottom w:val="single" w:color="CBBF9E" w:sz="4"/>
              <w:right w:val="single" w:color="CBBF9E" w:sz="4"/>
            </w:tcBorders>
          </w:tcP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ОРГАНИЗАЦИЯ СИСТЕМЫ УПРАВЛЕНИЯ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Распорядительная деятельность</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Пост.1</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1На государственное хранение не передаются.</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 и распоряжения Президента Кыргызской Республики</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Пост.1</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1На государственное хранение не передаются.</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Постановления Жогорку Кенеша Кыргызской Республики</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Пост.1</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1На государственное хранение не передаются.</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Постановления и распоряжения Правительства Кыргызской Республики</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Пост.1</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1На государственное хранение не передаются.</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Постановления Центральной избирательной комиссии Кыргызской Республики, Нациального банка Кыргызской Республики, городских и айыльных кенешей</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Пост.1</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1На государственное хранение не передаются.</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совещаний и заседаний Правительства Кыргызской Республики</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Пост.1</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1На государственное хранение не передаются.</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Централизованный банк данных правовой информации Кыргызской Республики:</w:t>
            </w:r>
          </w:p>
          <w:p>
            <w:pPr>
              <w:jc w:val="left"/>
            </w:pPr>
            <w:r>
              <w:rPr>
                <w:rFonts w:ascii="Arial" w:cs="Arial" w:eastAsia="Arial" w:hAnsi="Arial"/>
                <w:sz w:val="24"/>
                <w:szCs w:val="24"/>
              </w:rPr>
              <w:t xml:space="preserve">а)законы Кыргызской Республики;</w:t>
            </w:r>
          </w:p>
          <w:p>
            <w:pPr>
              <w:jc w:val="left"/>
            </w:pPr>
            <w:r>
              <w:rPr>
                <w:rFonts w:ascii="Arial" w:cs="Arial" w:eastAsia="Arial" w:hAnsi="Arial"/>
                <w:sz w:val="24"/>
                <w:szCs w:val="24"/>
              </w:rPr>
              <w:t xml:space="preserve">б) указы и распоряжения Президента Кыргызской Республики;</w:t>
            </w:r>
          </w:p>
          <w:p>
            <w:pPr>
              <w:jc w:val="left"/>
            </w:pPr>
            <w:r>
              <w:rPr>
                <w:rFonts w:ascii="Arial" w:cs="Arial" w:eastAsia="Arial" w:hAnsi="Arial"/>
                <w:sz w:val="24"/>
                <w:szCs w:val="24"/>
              </w:rPr>
              <w:t xml:space="preserve">в)постановления Жогорку Кенеша Кыргызской Республики;</w:t>
            </w:r>
          </w:p>
          <w:p>
            <w:pPr>
              <w:jc w:val="left"/>
            </w:pPr>
            <w:r>
              <w:rPr>
                <w:rFonts w:ascii="Arial" w:cs="Arial" w:eastAsia="Arial" w:hAnsi="Arial"/>
                <w:sz w:val="24"/>
                <w:szCs w:val="24"/>
              </w:rPr>
              <w:t xml:space="preserve">г) постановления и распоряжения Правительства Кыргызской Республики;</w:t>
            </w:r>
          </w:p>
          <w:p>
            <w:pPr>
              <w:jc w:val="left"/>
            </w:pPr>
            <w:r>
              <w:rPr>
                <w:rFonts w:ascii="Arial" w:cs="Arial" w:eastAsia="Arial" w:hAnsi="Arial"/>
                <w:sz w:val="24"/>
                <w:szCs w:val="24"/>
              </w:rPr>
              <w:t xml:space="preserve">д) постановления Центральной избирательной комиссии Кыргызской Республики;</w:t>
            </w:r>
          </w:p>
          <w:p>
            <w:pPr>
              <w:jc w:val="left"/>
            </w:pPr>
            <w:r>
              <w:rPr>
                <w:rFonts w:ascii="Arial" w:cs="Arial" w:eastAsia="Arial" w:hAnsi="Arial"/>
                <w:sz w:val="24"/>
                <w:szCs w:val="24"/>
              </w:rPr>
              <w:t xml:space="preserve">е) постановления Нациального банка Кыргызской Республики;</w:t>
            </w:r>
          </w:p>
          <w:p>
            <w:pPr>
              <w:jc w:val="left"/>
            </w:pPr>
            <w:r>
              <w:rPr>
                <w:rFonts w:ascii="Arial" w:cs="Arial" w:eastAsia="Arial" w:hAnsi="Arial"/>
                <w:sz w:val="24"/>
                <w:szCs w:val="24"/>
              </w:rPr>
              <w:t xml:space="preserve">ж) постановления  городских и айыльных кенешей</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Пост.1</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1Электронная база данных.</w:t>
            </w:r>
          </w:p>
          <w:p>
            <w:pPr>
              <w:jc w:val="left"/>
            </w:pPr>
            <w:r>
              <w:rPr>
                <w:rFonts w:ascii="Arial" w:cs="Arial" w:eastAsia="Arial" w:hAnsi="Arial"/>
                <w:sz w:val="24"/>
                <w:szCs w:val="24"/>
              </w:rPr>
              <w:t xml:space="preserve">На государственное  хранение не передается.</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реестр нормативных правовых актов Кыргызской Республики</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Пост.1</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1На государственное хранение не передается.</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Согласованные проекты нормативных правовых актов (законов, указов, постановлений, распоряжений) Президента Кыргызской Республики, Правительства Кыргызской Республики:</w:t>
            </w:r>
          </w:p>
          <w:p>
            <w:pPr>
              <w:jc w:val="left"/>
            </w:pPr>
            <w:r>
              <w:rPr>
                <w:rFonts w:ascii="Arial" w:cs="Arial" w:eastAsia="Arial" w:hAnsi="Arial"/>
                <w:sz w:val="24"/>
                <w:szCs w:val="24"/>
              </w:rPr>
              <w:t xml:space="preserve">а) разработанные Министерством юстиции Кыргызской Республики;</w:t>
            </w:r>
          </w:p>
          <w:p>
            <w:pPr>
              <w:jc w:val="left"/>
            </w:pPr>
            <w:r>
              <w:rPr>
                <w:rFonts w:ascii="Arial" w:cs="Arial" w:eastAsia="Arial" w:hAnsi="Arial"/>
                <w:sz w:val="24"/>
                <w:szCs w:val="24"/>
              </w:rPr>
              <w:t xml:space="preserve">б) разработанные иными органами власти</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ДМН</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с Аппаратом Президента Кыргызской Республики, Аппаратом Правительства Кыргызской Республики, Жогорку Кенешем Кыргызской Республики</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с министерствами, государственными комитетами, административными ведомствами, иными органами государственной власти, судебными органами, органами местного самоуправления по  основным вопросам деятельности</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с территориальными и подведомственными подразделениями Министерства юстиции Кыргызской Республики</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с учреждениями, организациями, предприятиями по основным вопросам деятельности</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Предложения, заявления, жалобы граждан; документы по их рассмотрению</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Служебные записки</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Инструкции, регламенты, правила, методические указания:</w:t>
            </w:r>
          </w:p>
          <w:p>
            <w:pPr>
              <w:jc w:val="left"/>
            </w:pPr>
            <w:r>
              <w:rPr>
                <w:rFonts w:ascii="Arial" w:cs="Arial" w:eastAsia="Arial" w:hAnsi="Arial"/>
                <w:sz w:val="24"/>
                <w:szCs w:val="24"/>
              </w:rPr>
              <w:t xml:space="preserve">а) по месту разработки;</w:t>
            </w:r>
          </w:p>
          <w:p>
            <w:pPr>
              <w:jc w:val="left"/>
            </w:pPr>
            <w:r>
              <w:rPr>
                <w:rFonts w:ascii="Arial" w:cs="Arial" w:eastAsia="Arial" w:hAnsi="Arial"/>
                <w:sz w:val="24"/>
                <w:szCs w:val="24"/>
              </w:rPr>
              <w:t xml:space="preserve">б) в других учреждениях</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ДМН</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ДМН</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заседаний коллегии Министерства юстиции Кыргызской Республики и документы  (постановления, информации, справки и др.) к ним</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заседаний коллегий территориальных подразделений Министерства юстиции Кыргызской Республики и документы (постановления, информации, справки и др.) к ним</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совещаний у министра юстиции, заместителей министра, статс-секретаря, руководителей территориальных и подведомственных подразделений; протоколы заседаний Комиссии по этике, Межведомственной комиссии по инвентаризации НПА, Межведомственной комиссии по имплементации норм международного гуманитарного права, Научно-методического совета и др.</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Постановления глав государственных администраций (копии)</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p>
            <w:pPr>
              <w:jc w:val="left"/>
            </w:pPr>
            <w:r>
              <w:rPr>
                <w:rFonts w:ascii="Arial" w:cs="Arial" w:eastAsia="Arial" w:hAnsi="Arial"/>
                <w:sz w:val="24"/>
                <w:szCs w:val="24"/>
              </w:rPr>
              <w:t xml:space="preserve"/>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Приказы по основной деятельности и документы к ним</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Приказы по личному составу</w:t>
            </w:r>
          </w:p>
          <w:p>
            <w:pPr>
              <w:jc w:val="left"/>
            </w:pPr>
            <w:r>
              <w:rPr>
                <w:rFonts w:ascii="Arial" w:cs="Arial" w:eastAsia="Arial" w:hAnsi="Arial"/>
                <w:sz w:val="24"/>
                <w:szCs w:val="24"/>
              </w:rPr>
              <w:t xml:space="preserve"> о приеме, переводе, возложении обязанностей, поощрении, премировании, увольнении, длительных командировках</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ЭПМК</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ЭПМК</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Приказы о предоставлении отпусков, назначении дежурных, взысканиях, по командировкам</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Приказы  по административно-хозяйственным вопросам</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6л.</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Организационные основы управления</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Учредительные документы (уставы, учредительные договоры, положения)</w:t>
            </w:r>
          </w:p>
          <w:p>
            <w:pPr>
              <w:jc w:val="left"/>
            </w:pPr>
            <w:r>
              <w:rPr>
                <w:rFonts w:ascii="Arial" w:cs="Arial" w:eastAsia="Arial" w:hAnsi="Arial"/>
                <w:sz w:val="24"/>
                <w:szCs w:val="24"/>
              </w:rPr>
              <w:t xml:space="preserve">финансо-кредитных учреждений и иных учреждений, лицензируемых и (или) регулируемых Национальным банком, некоммерческих организаций и филиалов (представительств) финансово-кредитных учреждений, иностранных и международных организаций</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Пост.1</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Пост.1</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1На государственное хранение не передаются.</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Архивные дела о государственной регистрации, перерегистрации и регистрации прекращения деятельности юридических лиц, филиалов (представительств)</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Пост.1</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Пост.1</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1На государственное хранение не передаются.</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Положения о Министерстве юстиции, территориальных, подведомственных и структурных подразделениях, инструкций о правах и обязанностях должностных лиц:</w:t>
            </w:r>
          </w:p>
          <w:p>
            <w:pPr>
              <w:jc w:val="left"/>
            </w:pPr>
            <w:r>
              <w:rPr>
                <w:rFonts w:ascii="Arial" w:cs="Arial" w:eastAsia="Arial" w:hAnsi="Arial"/>
                <w:sz w:val="24"/>
                <w:szCs w:val="24"/>
              </w:rPr>
              <w:t xml:space="preserve">а) по месту разработки;</w:t>
            </w:r>
          </w:p>
          <w:p>
            <w:pPr>
              <w:jc w:val="left"/>
            </w:pPr>
            <w:r>
              <w:rPr>
                <w:rFonts w:ascii="Arial" w:cs="Arial" w:eastAsia="Arial" w:hAnsi="Arial"/>
                <w:sz w:val="24"/>
                <w:szCs w:val="24"/>
              </w:rPr>
              <w:t xml:space="preserve">б) в других учреждениях</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3 г.1</w:t>
            </w:r>
          </w:p>
          <w:p>
            <w:pPr>
              <w:jc w:val="left"/>
            </w:pPr>
            <w:r>
              <w:rPr>
                <w:rFonts w:ascii="Arial" w:cs="Arial" w:eastAsia="Arial" w:hAnsi="Arial"/>
                <w:sz w:val="24"/>
                <w:szCs w:val="24"/>
              </w:rPr>
              <w:t xml:space="preserve"/>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3г.1</w:t>
            </w:r>
          </w:p>
          <w:p>
            <w:pPr>
              <w:jc w:val="left"/>
            </w:pPr>
            <w:r>
              <w:rPr>
                <w:rFonts w:ascii="Arial" w:cs="Arial" w:eastAsia="Arial" w:hAnsi="Arial"/>
                <w:sz w:val="24"/>
                <w:szCs w:val="24"/>
              </w:rPr>
              <w:t xml:space="preserve"/>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1После замены новыми.</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Положения о коллегиальных, исполнительных, контрольных, научных, экспертных, методических, консультативных органах:</w:t>
            </w:r>
          </w:p>
          <w:p>
            <w:pPr>
              <w:jc w:val="left"/>
            </w:pPr>
            <w:r>
              <w:rPr>
                <w:rFonts w:ascii="Arial" w:cs="Arial" w:eastAsia="Arial" w:hAnsi="Arial"/>
                <w:sz w:val="24"/>
                <w:szCs w:val="24"/>
              </w:rPr>
              <w:t xml:space="preserve">а) по месту разработки;</w:t>
            </w:r>
          </w:p>
          <w:p>
            <w:pPr>
              <w:jc w:val="left"/>
            </w:pPr>
            <w:r>
              <w:rPr>
                <w:rFonts w:ascii="Arial" w:cs="Arial" w:eastAsia="Arial" w:hAnsi="Arial"/>
                <w:sz w:val="24"/>
                <w:szCs w:val="24"/>
              </w:rPr>
              <w:t xml:space="preserve">б) в других учреждениях</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ДМН</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ДМН</w:t>
            </w:r>
          </w:p>
          <w:p>
            <w:pPr>
              <w:jc w:val="left"/>
            </w:pPr>
            <w:r>
              <w:rPr>
                <w:rFonts w:ascii="Arial" w:cs="Arial" w:eastAsia="Arial" w:hAnsi="Arial"/>
                <w:sz w:val="24"/>
                <w:szCs w:val="24"/>
              </w:rPr>
              <w:t xml:space="preserve"/>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Положение о коллегии Министерства юстиции Кыргызской Республики</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ДЗН</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Положение Наблюдательном совете Министерства юстиции Кыргызской Республики</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Положение об архиве, о Центральной экспертной комиссии Министерства юстиции Кыргызской Республики и положения об архивах и экспертных комиссиях  подведомственных учреждений</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Пост.1</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Пост.1</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1На государственное хранение не передаются.</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Структуры, схемы и штатные расписания Министерства юстиции, территориальных и подведомственных подразделений</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(протоколы, положения и др.) об аккредитации физических и юридических лиц, осуществляющих деятельность по проведению специализированных видов экспертиз проектов НПА (правовой, правозащитной, гендерной, антикоррупционной и экологической)</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Пост.1</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Пост.1</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1На государственное хранение не передаются.</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Книги регистрации документов об аккредитации физических и юридических лиц, осуществляющих деятельность по проведению специализированных видов экспертиз проектов НПА (правовой, правозащитной, гендерной, антикоррупционной и экологической)</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Приемо-сдаточные акты; приложения к ним (за исключением инвентаризационных документов), составленные при смене:</w:t>
            </w:r>
          </w:p>
          <w:p>
            <w:pPr>
              <w:jc w:val="left"/>
            </w:pPr>
            <w:r>
              <w:rPr>
                <w:rFonts w:ascii="Arial" w:cs="Arial" w:eastAsia="Arial" w:hAnsi="Arial"/>
                <w:sz w:val="24"/>
                <w:szCs w:val="24"/>
              </w:rPr>
              <w:t xml:space="preserve">а) руководителя учреждения;</w:t>
            </w:r>
          </w:p>
          <w:p>
            <w:pPr>
              <w:jc w:val="left"/>
            </w:pPr>
            <w:r>
              <w:rPr>
                <w:rFonts w:ascii="Arial" w:cs="Arial" w:eastAsia="Arial" w:hAnsi="Arial"/>
                <w:sz w:val="24"/>
                <w:szCs w:val="24"/>
              </w:rPr>
              <w:t xml:space="preserve">б) должностных ответственных и материально-ответственных лиц</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6л.2</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1На государственное хранение не передаются.</w:t>
            </w:r>
          </w:p>
          <w:p>
            <w:pPr>
              <w:jc w:val="left"/>
            </w:pPr>
            <w:r>
              <w:rPr>
                <w:rFonts w:ascii="Arial" w:cs="Arial" w:eastAsia="Arial" w:hAnsi="Arial"/>
                <w:sz w:val="24"/>
                <w:szCs w:val="24"/>
              </w:rPr>
              <w:t xml:space="preserve">2При смене должностного, материально-ответственного лица.</w:t>
            </w:r>
          </w:p>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(программы, задания, отчеты, доклады, переписка) о командировках</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Правовое обеспечение управления</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(свидетельства, договоры) на право собственности, владения, пользования и распоряжения имуществом</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Исковые заявления, доверенности, акты, справки, докладные записки, протоколы, определения, постановления, характеристики, предъявляемые в правоохранительные и судебные органы</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л.1</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л.1</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1После вынесения решения.</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соглашения об оказании юридических услуг</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г.1</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г.1</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1По истечении срока действия договора.</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записей юридических консультаций</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Документационное обеспечение управления и организация хранения документов</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Номенклатуры дел</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Пост.1</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Пост.1</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1На государственное хранение не передаются.</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Перечни документов с указанием сроков хранения</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Пост.1</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ДЗН</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1На государственное хранение не передаются.</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по вопросам архивного дела</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Дело фонда (исторические справки к фонду, акты проверки наличия и состояние документов, акты приема и предачи документов  на госхранение, акты о выделении к уничтожению документов, паспорт архива)</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Хранятся в учреждениях1</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Хранятся в учреждениях1</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1При ликвидации передаются на госхранеие.</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Справки, сведения о документообороте, о контроле исполнения документов</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справки) по проверкам состояния и условий хранения документов</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учета приема посетителей</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регистрации входящей корреспонденции и входящей корреспонденции «ДСП»</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исходящей корреспонденции и исходящей корреспонденции «ДСП»</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сообщений и иной информации, поступившей по системе «Телефон доверия»</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учета бланков строгой отчетности</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телефонограмм</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исходящих междугородних звонков</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компьютерных работ</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Реестры на отправленную корреспонденцию</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об уничтожении документов</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Пост.1</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Пост.1</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1На государственное хранение не передаются.</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Заявления, запросы о выдаче архивных справок, копий, выписок из документов</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приема и передачи документов на государственное хранение</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Пост.1</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Пост.1</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1На государственное хранение не передаются.</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Описи дел:</w:t>
            </w:r>
          </w:p>
          <w:p>
            <w:pPr>
              <w:jc w:val="left"/>
            </w:pPr>
            <w:r>
              <w:rPr>
                <w:rFonts w:ascii="Arial" w:cs="Arial" w:eastAsia="Arial" w:hAnsi="Arial"/>
                <w:sz w:val="24"/>
                <w:szCs w:val="24"/>
              </w:rPr>
              <w:t xml:space="preserve">а) постоянного хранения (утвержденные);</w:t>
            </w:r>
          </w:p>
          <w:p>
            <w:pPr>
              <w:jc w:val="left"/>
            </w:pPr>
            <w:r>
              <w:rPr>
                <w:rFonts w:ascii="Arial" w:cs="Arial" w:eastAsia="Arial" w:hAnsi="Arial"/>
                <w:sz w:val="24"/>
                <w:szCs w:val="24"/>
              </w:rPr>
              <w:t xml:space="preserve">б) по личному составу;</w:t>
            </w:r>
          </w:p>
          <w:p>
            <w:pPr>
              <w:jc w:val="left"/>
            </w:pPr>
            <w:r>
              <w:rPr>
                <w:rFonts w:ascii="Arial" w:cs="Arial" w:eastAsia="Arial" w:hAnsi="Arial"/>
                <w:sz w:val="24"/>
                <w:szCs w:val="24"/>
              </w:rPr>
              <w:t xml:space="preserve">в) временного хранения</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3 г.2</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3 г.2</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1Не утвержденные – до минования надобности.</w:t>
            </w:r>
          </w:p>
          <w:p>
            <w:pPr>
              <w:jc w:val="left"/>
            </w:pPr>
            <w:r>
              <w:rPr>
                <w:rFonts w:ascii="Arial" w:cs="Arial" w:eastAsia="Arial" w:hAnsi="Arial"/>
                <w:sz w:val="24"/>
                <w:szCs w:val="24"/>
              </w:rPr>
              <w:t xml:space="preserve">2После уничтожения дел.</w:t>
            </w:r>
          </w:p>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выдачи документов и дел из архива во временное пользование</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г.1</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г.1</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1После возвращения всех документов и дел в архив.</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СУДЕБНО-ЭКСПЕРТНАЯ ДЕЯТЕЛЬНОСТЬ</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реестр судебных экспертов Кыргызской Республики</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реестр методик судебно-экспертных исследований Кыргызской Республики</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Пост.1</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1На государственное хранение не передается.</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по вопросам осуществления судебно-экспертной деятельности</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Копии заключений экспертов по уголовным и гражданским делам</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Копии заключений специалистов по материалам несудебных органов и заявлениям граждан</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Рецензии на заключения судебных экспертов</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выдачи:</w:t>
            </w:r>
          </w:p>
          <w:p>
            <w:pPr>
              <w:jc w:val="left"/>
            </w:pPr>
            <w:r>
              <w:rPr>
                <w:rFonts w:ascii="Arial" w:cs="Arial" w:eastAsia="Arial" w:hAnsi="Arial"/>
                <w:sz w:val="24"/>
                <w:szCs w:val="24"/>
              </w:rPr>
              <w:t xml:space="preserve">а) сертификатов компетентности;</w:t>
            </w:r>
          </w:p>
          <w:p>
            <w:pPr>
              <w:jc w:val="left"/>
            </w:pPr>
            <w:r>
              <w:rPr>
                <w:rFonts w:ascii="Arial" w:cs="Arial" w:eastAsia="Arial" w:hAnsi="Arial"/>
                <w:sz w:val="24"/>
                <w:szCs w:val="24"/>
              </w:rPr>
              <w:t xml:space="preserve">б) свидетельств о присвоении категории</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Книги регистрации:</w:t>
            </w:r>
          </w:p>
          <w:p>
            <w:pPr>
              <w:jc w:val="left"/>
            </w:pPr>
            <w:r>
              <w:rPr>
                <w:rFonts w:ascii="Arial" w:cs="Arial" w:eastAsia="Arial" w:hAnsi="Arial"/>
                <w:sz w:val="24"/>
                <w:szCs w:val="24"/>
              </w:rPr>
              <w:t xml:space="preserve">а) материалов, поступивших для производства экспертиз;</w:t>
            </w:r>
          </w:p>
          <w:p>
            <w:pPr>
              <w:jc w:val="left"/>
            </w:pPr>
            <w:r>
              <w:rPr>
                <w:rFonts w:ascii="Arial" w:cs="Arial" w:eastAsia="Arial" w:hAnsi="Arial"/>
                <w:sz w:val="24"/>
                <w:szCs w:val="24"/>
              </w:rPr>
              <w:t xml:space="preserve">б) заключений экспертов;</w:t>
            </w:r>
          </w:p>
          <w:p>
            <w:pPr>
              <w:jc w:val="left"/>
            </w:pPr>
            <w:r>
              <w:rPr>
                <w:rFonts w:ascii="Arial" w:cs="Arial" w:eastAsia="Arial" w:hAnsi="Arial"/>
                <w:sz w:val="24"/>
                <w:szCs w:val="24"/>
              </w:rPr>
              <w:t xml:space="preserve">в) материалов несудебных органов и заявлений граждан;</w:t>
            </w:r>
          </w:p>
          <w:p>
            <w:pPr>
              <w:jc w:val="left"/>
            </w:pPr>
            <w:r>
              <w:rPr>
                <w:rFonts w:ascii="Arial" w:cs="Arial" w:eastAsia="Arial" w:hAnsi="Arial"/>
                <w:sz w:val="24"/>
                <w:szCs w:val="24"/>
              </w:rPr>
              <w:t xml:space="preserve">г) заключений специалистов;</w:t>
            </w:r>
          </w:p>
          <w:p>
            <w:pPr>
              <w:jc w:val="left"/>
            </w:pPr>
            <w:r>
              <w:rPr>
                <w:rFonts w:ascii="Arial" w:cs="Arial" w:eastAsia="Arial" w:hAnsi="Arial"/>
                <w:sz w:val="24"/>
                <w:szCs w:val="24"/>
              </w:rPr>
              <w:t xml:space="preserve">д) вызовов экспертов для участия в судебных заседаниях;</w:t>
            </w:r>
          </w:p>
          <w:p>
            <w:pPr>
              <w:jc w:val="left"/>
            </w:pPr>
            <w:r>
              <w:rPr>
                <w:rFonts w:ascii="Arial" w:cs="Arial" w:eastAsia="Arial" w:hAnsi="Arial"/>
                <w:sz w:val="24"/>
                <w:szCs w:val="24"/>
              </w:rPr>
              <w:t xml:space="preserve">е) ходатайств экспертов;</w:t>
            </w:r>
          </w:p>
          <w:p>
            <w:pPr>
              <w:jc w:val="left"/>
            </w:pPr>
            <w:r>
              <w:rPr>
                <w:rFonts w:ascii="Arial" w:cs="Arial" w:eastAsia="Arial" w:hAnsi="Arial"/>
                <w:sz w:val="24"/>
                <w:szCs w:val="24"/>
              </w:rPr>
              <w:t xml:space="preserve">ж) выездов экспертов для проведения осмотра объектов</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5 л.1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г.1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г.1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г.1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г.1</w:t>
            </w:r>
          </w:p>
          <w:p>
            <w:pPr>
              <w:jc w:val="left"/>
            </w:pPr>
            <w:r>
              <w:rPr>
                <w:rFonts w:ascii="Arial" w:cs="Arial" w:eastAsia="Arial" w:hAnsi="Arial"/>
                <w:sz w:val="24"/>
                <w:szCs w:val="24"/>
              </w:rPr>
              <w:t xml:space="preserve"/>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1После окончания журнала.</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(программы, планы, контракты, акты, протоколы, переписка) об обучении, стажировке</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ЗАЛОГОВАЯ РЕГИСТРАЦИОННАЯ ДЕЯТЕЛЬНОСТЬ</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Первичные документы (договоры, заявления, квитанций, доверенности и др.), формируемые для регистрации в Центральной залоговой регистрационной конторе</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Единый государственный реестр залогов движимого имущества</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Дополнительный реестр залоговых сделок</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Выписка из Единого государственного реестра залогов движимого имущества</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выписок из Единого государственного реестра залогов движимого имущества</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Алфавитный журнал регистрации залогов движимого имущества</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Залоговые уведомления</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уведомления</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НОТАРИАЛЬНАЯ ДЕЯТЕЛЬНОСТЬ</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Приказы о выдаче лицензий на право занятия нотариальной деятельностью</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75л.</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Приказы о выдаче лицензий на право занятия адвокатской деятельностью</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75л.</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Реестры для регистрации нотариальных действий</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Реестры для регистрации</w:t>
            </w:r>
          </w:p>
          <w:p>
            <w:pPr>
              <w:jc w:val="left"/>
            </w:pPr>
            <w:r>
              <w:rPr>
                <w:rFonts w:ascii="Arial" w:cs="Arial" w:eastAsia="Arial" w:hAnsi="Arial"/>
                <w:sz w:val="24"/>
                <w:szCs w:val="24"/>
              </w:rPr>
              <w:t xml:space="preserve">запрещений (арестов)  отчуждения недвижимого имущества (жилых домов, квартир, земельных участков, нежилых помещений)</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об отчуждении</w:t>
            </w:r>
          </w:p>
          <w:p>
            <w:pPr>
              <w:jc w:val="left"/>
            </w:pPr>
            <w:r>
              <w:rPr>
                <w:rFonts w:ascii="Arial" w:cs="Arial" w:eastAsia="Arial" w:hAnsi="Arial"/>
                <w:sz w:val="24"/>
                <w:szCs w:val="24"/>
              </w:rPr>
              <w:t xml:space="preserve">жилых домов, квартир и другого недвижимого имущества</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договоры</w:t>
            </w:r>
          </w:p>
          <w:p>
            <w:pPr>
              <w:jc w:val="left"/>
            </w:pPr>
            <w:r>
              <w:rPr>
                <w:rFonts w:ascii="Arial" w:cs="Arial" w:eastAsia="Arial" w:hAnsi="Arial"/>
                <w:sz w:val="24"/>
                <w:szCs w:val="24"/>
              </w:rPr>
              <w:t xml:space="preserve">(брачный договор, соглашение об определении долей,  соглашение о добровольном разделе наследственного имущества и  т.д.)</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договоры (договор о залоге, соглашение о взыскании задолженности во внесудебном порядке, договор займа, кредитный договор)</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л. ЭПМК</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Наследственные дела (свидетельства о праве на наследство и о праве собственности и др.)</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Книги учета наследственных дел</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Алфавитные книги учета наследственных дел</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Книги учета заявлений о принятии мер к охране наследственного имущества</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Книги учета ценностей при принятии мер к охране наследственного имущества</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Приходно-расходные книги учета депозитных сумм и ценных бумаг</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Книги лицевых счетов депонентов, квитанционные книги и книги учета депозитных операций</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Завещания, в том числе завещания, приравниваемые к нотариально удостоверенным</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Алфавитные книги учета завещаний</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Копии исполнительных надписей с относящимися к ним документами</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составленные в связи с обеспечением доказательств</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принятые на хранение, свидетельства и описи с распиской государственного нотариуса</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Свидетельства по удостоверению тождественности гражданина с лицом, изображенным на фотографической карточке, по удостоверению факта нахождения гражданина в живых и в определенном месте и времени предъявления документа</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Постановления об отказе в совершении нотариальных действий и переписка по вопросам отказа в совершении нотариальных действий</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Постановления о направлении документов на экспертизу</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Сводные отчеты, обзоры (кроме статистических) о работе нотариусов</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Пост.1</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1На государственное хранение не передаются.</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Заявления, поступившие нотариусу, передача их соответствующим организациям и лицам, свидетельства о передаче заявлений</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Заявления граждан об аннулировании завещаний</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Заявления граждан об отмене, аннулировании доверенностей</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Заявления граждан о выдаче дубликатов документов, хранящихся в архиве государственной нотариальной конторы</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ПЛАНИРОВАНИЕ ДЕЯТЕЛЬНОСТИ</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Годовые планы мероприятий Министерства юстиции Кыргызской Республики, территориальных и подведомственных учреждений</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Годовые планы -отчеты структурных подразделений</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ФИНАНСИРОВАНИЕ ДЕЯТЕЛЬНОСТИ</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Сметы расходов и доходов; расчеты к ним:</w:t>
            </w:r>
          </w:p>
          <w:p>
            <w:pPr>
              <w:jc w:val="left"/>
            </w:pPr>
            <w:r>
              <w:rPr>
                <w:rFonts w:ascii="Arial" w:cs="Arial" w:eastAsia="Arial" w:hAnsi="Arial"/>
                <w:sz w:val="24"/>
                <w:szCs w:val="24"/>
              </w:rPr>
              <w:t xml:space="preserve">а) годовые;</w:t>
            </w:r>
          </w:p>
          <w:p>
            <w:pPr>
              <w:jc w:val="left"/>
            </w:pPr>
            <w:r>
              <w:rPr>
                <w:rFonts w:ascii="Arial" w:cs="Arial" w:eastAsia="Arial" w:hAnsi="Arial"/>
                <w:sz w:val="24"/>
                <w:szCs w:val="24"/>
              </w:rPr>
              <w:t xml:space="preserve">б) квартальные</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6 л.1</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6 л.1</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1При отсутствии годовых – пост.</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сведения, расчеты, расходные расписания, бюджетные поручения, заявки, переписка) о финансировании всех видов деятельности</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(аналитические таблицы) о выполнении планов:</w:t>
            </w:r>
          </w:p>
          <w:p>
            <w:pPr>
              <w:jc w:val="left"/>
            </w:pPr>
            <w:r>
              <w:rPr>
                <w:rFonts w:ascii="Arial" w:cs="Arial" w:eastAsia="Arial" w:hAnsi="Arial"/>
                <w:sz w:val="24"/>
                <w:szCs w:val="24"/>
              </w:rPr>
              <w:t xml:space="preserve">а) сводных годовых;</w:t>
            </w:r>
          </w:p>
          <w:p>
            <w:pPr>
              <w:jc w:val="left"/>
            </w:pPr>
            <w:r>
              <w:rPr>
                <w:rFonts w:ascii="Arial" w:cs="Arial" w:eastAsia="Arial" w:hAnsi="Arial"/>
                <w:sz w:val="24"/>
                <w:szCs w:val="24"/>
              </w:rPr>
              <w:t xml:space="preserve">б) годовых;</w:t>
            </w:r>
          </w:p>
          <w:p>
            <w:pPr>
              <w:jc w:val="left"/>
            </w:pPr>
            <w:r>
              <w:rPr>
                <w:rFonts w:ascii="Arial" w:cs="Arial" w:eastAsia="Arial" w:hAnsi="Arial"/>
                <w:sz w:val="24"/>
                <w:szCs w:val="24"/>
              </w:rPr>
              <w:t xml:space="preserve">в) квартальных;</w:t>
            </w:r>
          </w:p>
          <w:p>
            <w:pPr>
              <w:jc w:val="left"/>
            </w:pPr>
            <w:r>
              <w:rPr>
                <w:rFonts w:ascii="Arial" w:cs="Arial" w:eastAsia="Arial" w:hAnsi="Arial"/>
                <w:sz w:val="24"/>
                <w:szCs w:val="24"/>
              </w:rPr>
              <w:t xml:space="preserve">г) месячных</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6 л.1</w:t>
            </w:r>
          </w:p>
          <w:p>
            <w:pPr>
              <w:jc w:val="left"/>
            </w:pPr>
            <w:r>
              <w:rPr>
                <w:rFonts w:ascii="Arial" w:cs="Arial" w:eastAsia="Arial" w:hAnsi="Arial"/>
                <w:sz w:val="24"/>
                <w:szCs w:val="24"/>
              </w:rPr>
              <w:t xml:space="preserve">1 г.2</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6 л.1</w:t>
            </w:r>
          </w:p>
          <w:p>
            <w:pPr>
              <w:jc w:val="left"/>
            </w:pPr>
            <w:r>
              <w:rPr>
                <w:rFonts w:ascii="Arial" w:cs="Arial" w:eastAsia="Arial" w:hAnsi="Arial"/>
                <w:sz w:val="24"/>
                <w:szCs w:val="24"/>
              </w:rPr>
              <w:t xml:space="preserve">1 г.2</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1При отсутствии годовых – пост.</w:t>
            </w:r>
          </w:p>
          <w:p>
            <w:pPr>
              <w:jc w:val="left"/>
            </w:pPr>
            <w:r>
              <w:rPr>
                <w:rFonts w:ascii="Arial" w:cs="Arial" w:eastAsia="Arial" w:hAnsi="Arial"/>
                <w:sz w:val="24"/>
                <w:szCs w:val="24"/>
              </w:rPr>
              <w:t xml:space="preserve">2При отсутствии годовых, квартальных – пост.</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финансировании из госбюджета, об уточнении балансов и очетов, об изменении оборотных средств и расходов на содержание аппарата управления и административно-хозяйственные нужды</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об оплате расчетных счетов, о проведении денежно-расчетных операций</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УЧЕТ И ОТЧЕТНОСТЬ</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 Бухгалтерский учет и отчетность</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Бухгалтерские балансы и отчеты; документы (приложения к балансу, пояснительные записки, специализированные формы) к ним:</w:t>
            </w:r>
          </w:p>
          <w:p>
            <w:pPr>
              <w:jc w:val="left"/>
            </w:pPr>
            <w:r>
              <w:rPr>
                <w:rFonts w:ascii="Arial" w:cs="Arial" w:eastAsia="Arial" w:hAnsi="Arial"/>
                <w:sz w:val="24"/>
                <w:szCs w:val="24"/>
              </w:rPr>
              <w:t xml:space="preserve">а) сводные годовые;</w:t>
            </w:r>
          </w:p>
          <w:p>
            <w:pPr>
              <w:jc w:val="left"/>
            </w:pPr>
            <w:r>
              <w:rPr>
                <w:rFonts w:ascii="Arial" w:cs="Arial" w:eastAsia="Arial" w:hAnsi="Arial"/>
                <w:sz w:val="24"/>
                <w:szCs w:val="24"/>
              </w:rPr>
              <w:t xml:space="preserve">б) годовые;</w:t>
            </w:r>
          </w:p>
          <w:p>
            <w:pPr>
              <w:jc w:val="left"/>
            </w:pPr>
            <w:r>
              <w:rPr>
                <w:rFonts w:ascii="Arial" w:cs="Arial" w:eastAsia="Arial" w:hAnsi="Arial"/>
                <w:sz w:val="24"/>
                <w:szCs w:val="24"/>
              </w:rPr>
              <w:t xml:space="preserve">в) квартальные;</w:t>
            </w:r>
          </w:p>
          <w:p>
            <w:pPr>
              <w:jc w:val="left"/>
            </w:pPr>
            <w:r>
              <w:rPr>
                <w:rFonts w:ascii="Arial" w:cs="Arial" w:eastAsia="Arial" w:hAnsi="Arial"/>
                <w:sz w:val="24"/>
                <w:szCs w:val="24"/>
              </w:rPr>
              <w:t xml:space="preserve">г) месячные</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6 л.1</w:t>
            </w:r>
          </w:p>
          <w:p>
            <w:pPr>
              <w:jc w:val="left"/>
            </w:pPr>
            <w:r>
              <w:rPr>
                <w:rFonts w:ascii="Arial" w:cs="Arial" w:eastAsia="Arial" w:hAnsi="Arial"/>
                <w:sz w:val="24"/>
                <w:szCs w:val="24"/>
              </w:rPr>
              <w:t xml:space="preserve">1 г.2</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6 л.1</w:t>
            </w:r>
          </w:p>
          <w:p>
            <w:pPr>
              <w:jc w:val="left"/>
            </w:pPr>
            <w:r>
              <w:rPr>
                <w:rFonts w:ascii="Arial" w:cs="Arial" w:eastAsia="Arial" w:hAnsi="Arial"/>
                <w:sz w:val="24"/>
                <w:szCs w:val="24"/>
              </w:rPr>
              <w:t xml:space="preserve">1 г.2</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1При отсутствии годовых – пост.</w:t>
            </w:r>
          </w:p>
          <w:p>
            <w:pPr>
              <w:jc w:val="left"/>
            </w:pPr>
            <w:r>
              <w:rPr>
                <w:rFonts w:ascii="Arial" w:cs="Arial" w:eastAsia="Arial" w:hAnsi="Arial"/>
                <w:sz w:val="24"/>
                <w:szCs w:val="24"/>
              </w:rPr>
              <w:t xml:space="preserve">2При отсутствии годовых, квартальных – пост.</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Годовые сообщения о заработной плате</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об исполнении сметы расходов:</w:t>
            </w:r>
          </w:p>
          <w:p>
            <w:pPr>
              <w:jc w:val="left"/>
            </w:pPr>
            <w:r>
              <w:rPr>
                <w:rFonts w:ascii="Arial" w:cs="Arial" w:eastAsia="Arial" w:hAnsi="Arial"/>
                <w:sz w:val="24"/>
                <w:szCs w:val="24"/>
              </w:rPr>
              <w:t xml:space="preserve">а) сводные годовые;</w:t>
            </w:r>
          </w:p>
          <w:p>
            <w:pPr>
              <w:jc w:val="left"/>
            </w:pPr>
            <w:r>
              <w:rPr>
                <w:rFonts w:ascii="Arial" w:cs="Arial" w:eastAsia="Arial" w:hAnsi="Arial"/>
                <w:sz w:val="24"/>
                <w:szCs w:val="24"/>
              </w:rPr>
              <w:t xml:space="preserve">б) годовые;</w:t>
            </w:r>
          </w:p>
          <w:p>
            <w:pPr>
              <w:jc w:val="left"/>
            </w:pPr>
            <w:r>
              <w:rPr>
                <w:rFonts w:ascii="Arial" w:cs="Arial" w:eastAsia="Arial" w:hAnsi="Arial"/>
                <w:sz w:val="24"/>
                <w:szCs w:val="24"/>
              </w:rPr>
              <w:t xml:space="preserve">в) квартальные</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6 л.1</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6 л.1</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1При отсутствии годовых – пост.</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(переписка, протоколы, докладные записки, акты, справки, планы, отчеты) о проведении документальных ревизий финансово-хозяйственной деятельности, контрольно-ревизионной работе, в том числе проверке кассы, правильности взимания налогов и др.</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1При условии завершения проверки (ревизии). В случае возникновения споров, разногласий, следственных и судебных дел - сохраняются до вынесения окончательного решения.</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Бухгалтерские учетные регистры (главная книга, журналы-ордера, разработочные таблицы и др.)</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1При условии завершения проверки (ревизии). В случае возникновения споров, разногласий, следственных и судебных дел - сохраняются до вынесения окончательного решения.</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Первичные документы и приложения к ним, зафиксировавшие факты совершения хозяйственной операции и явившиеся основанием для бухгалтерских записей (кассовые, банковские документы, корешки банковских чековых книжек, ордера, табели, извещения банков и переводные требования, акты о приеме, сдаче, списании имущества и материалов, квитанции, корешки к ним, счета-фактуры, накладные и авансовые отчеты и др.)</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1При условии завершения проверки (ревизии). В случае возникновения споров, разногласий, следственных и судебных дел - сохраняются до вынесения окончательного решения.</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Лицевые счета работников, книги по заработной плате, ведомости по начислению заработной платы</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ЭПМК</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ЭПМК</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Расчетно-платежные ведомости на выдачу заработной платы, пособий, гонораров, материальной помощи и других выплат</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1При отсутствии лицевых счетов – 75лет.</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справки о совокупном доходе работников за год и уплате налогов</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поступлении доходов</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об учете фондов, лимитов заработной платы и контроле их распределения, о расчетах по перерасходу и задолженности по заработной плате, об удержании из заработной платы, из средств социального страхования, о выплате отпускных и выходных пособий</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(копии отчетов, заявления, списки работников, справки, выписки из протоколов, заключения) о выплате пособий, оплате листов нетрудоспособности</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Исполнительные листы</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6л.1</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1После прекращения выплаты.</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в Соцфонд:</w:t>
            </w:r>
          </w:p>
          <w:p>
            <w:pPr>
              <w:jc w:val="left"/>
            </w:pPr>
            <w:r>
              <w:rPr>
                <w:rFonts w:ascii="Arial" w:cs="Arial" w:eastAsia="Arial" w:hAnsi="Arial"/>
                <w:sz w:val="24"/>
                <w:szCs w:val="24"/>
              </w:rPr>
              <w:t xml:space="preserve">а) годовые;</w:t>
            </w:r>
          </w:p>
          <w:p>
            <w:pPr>
              <w:jc w:val="left"/>
            </w:pPr>
            <w:r>
              <w:rPr>
                <w:rFonts w:ascii="Arial" w:cs="Arial" w:eastAsia="Arial" w:hAnsi="Arial"/>
                <w:sz w:val="24"/>
                <w:szCs w:val="24"/>
              </w:rPr>
              <w:t xml:space="preserve">б) квартальные;</w:t>
            </w:r>
          </w:p>
          <w:p>
            <w:pPr>
              <w:jc w:val="left"/>
            </w:pPr>
            <w:r>
              <w:rPr>
                <w:rFonts w:ascii="Arial" w:cs="Arial" w:eastAsia="Arial" w:hAnsi="Arial"/>
                <w:sz w:val="24"/>
                <w:szCs w:val="24"/>
              </w:rPr>
              <w:t xml:space="preserve">в) месячные</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6 л.1</w:t>
            </w:r>
          </w:p>
          <w:p>
            <w:pPr>
              <w:jc w:val="left"/>
            </w:pPr>
            <w:r>
              <w:rPr>
                <w:rFonts w:ascii="Arial" w:cs="Arial" w:eastAsia="Arial" w:hAnsi="Arial"/>
                <w:sz w:val="24"/>
                <w:szCs w:val="24"/>
              </w:rPr>
              <w:t xml:space="preserve">1 г.2</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6 л.1</w:t>
            </w:r>
          </w:p>
          <w:p>
            <w:pPr>
              <w:jc w:val="left"/>
            </w:pPr>
            <w:r>
              <w:rPr>
                <w:rFonts w:ascii="Arial" w:cs="Arial" w:eastAsia="Arial" w:hAnsi="Arial"/>
                <w:sz w:val="24"/>
                <w:szCs w:val="24"/>
              </w:rPr>
              <w:t xml:space="preserve">1 г.2</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1При отсутствии годовых – пост.</w:t>
            </w:r>
          </w:p>
          <w:p>
            <w:pPr>
              <w:jc w:val="left"/>
            </w:pPr>
            <w:r>
              <w:rPr>
                <w:rFonts w:ascii="Arial" w:cs="Arial" w:eastAsia="Arial" w:hAnsi="Arial"/>
                <w:sz w:val="24"/>
                <w:szCs w:val="24"/>
              </w:rPr>
              <w:t xml:space="preserve">2При отсутствии годовых и квартальных – 6 л.</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по налогам:</w:t>
            </w:r>
          </w:p>
          <w:p>
            <w:pPr>
              <w:jc w:val="left"/>
            </w:pPr>
            <w:r>
              <w:rPr>
                <w:rFonts w:ascii="Arial" w:cs="Arial" w:eastAsia="Arial" w:hAnsi="Arial"/>
                <w:sz w:val="24"/>
                <w:szCs w:val="24"/>
              </w:rPr>
              <w:t xml:space="preserve">а) годовые;</w:t>
            </w:r>
          </w:p>
          <w:p>
            <w:pPr>
              <w:jc w:val="left"/>
            </w:pPr>
            <w:r>
              <w:rPr>
                <w:rFonts w:ascii="Arial" w:cs="Arial" w:eastAsia="Arial" w:hAnsi="Arial"/>
                <w:sz w:val="24"/>
                <w:szCs w:val="24"/>
              </w:rPr>
              <w:t xml:space="preserve">б) квартальные;</w:t>
            </w:r>
          </w:p>
          <w:p>
            <w:pPr>
              <w:jc w:val="left"/>
            </w:pPr>
            <w:r>
              <w:rPr>
                <w:rFonts w:ascii="Arial" w:cs="Arial" w:eastAsia="Arial" w:hAnsi="Arial"/>
                <w:sz w:val="24"/>
                <w:szCs w:val="24"/>
              </w:rPr>
              <w:t xml:space="preserve">в) месячные</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6 л.1</w:t>
            </w:r>
          </w:p>
          <w:p>
            <w:pPr>
              <w:jc w:val="left"/>
            </w:pPr>
            <w:r>
              <w:rPr>
                <w:rFonts w:ascii="Arial" w:cs="Arial" w:eastAsia="Arial" w:hAnsi="Arial"/>
                <w:sz w:val="24"/>
                <w:szCs w:val="24"/>
              </w:rPr>
              <w:t xml:space="preserve">1 г.2</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6 л.1</w:t>
            </w:r>
          </w:p>
          <w:p>
            <w:pPr>
              <w:jc w:val="left"/>
            </w:pPr>
            <w:r>
              <w:rPr>
                <w:rFonts w:ascii="Arial" w:cs="Arial" w:eastAsia="Arial" w:hAnsi="Arial"/>
                <w:sz w:val="24"/>
                <w:szCs w:val="24"/>
              </w:rPr>
              <w:t xml:space="preserve">1 г.2</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1При отсутствии годовых – пост.</w:t>
            </w:r>
          </w:p>
          <w:p>
            <w:pPr>
              <w:jc w:val="left"/>
            </w:pPr>
            <w:r>
              <w:rPr>
                <w:rFonts w:ascii="Arial" w:cs="Arial" w:eastAsia="Arial" w:hAnsi="Arial"/>
                <w:sz w:val="24"/>
                <w:szCs w:val="24"/>
              </w:rPr>
              <w:t xml:space="preserve">2 При отсутствии годовых и квартальных – 6 л.</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соглашения (хозяйственные, операционные)</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 ЭПМК</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 ЭПМК</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1После истечения срока действия договора, соглашения.</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о материальной ответственности</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1После увольнения материально-ответственного лица.</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справки, счета) о приеме выполненных работ</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1При отсутствии лицевых счетов – 75 л.</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(протоколы заседаний инвентаризационных комиссий, инвентарные описи, акты, ведомости) об инвентаризации основных средств, имущества, зданий и сооружений, товарно-материальных ценностей</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1При условии завершения проверки (ревизии). В случае возникновения споров, разногласий, следственных и судебных дел - сохраняются до вынесения окончательного решения.</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книги, карточки учета:</w:t>
            </w:r>
          </w:p>
          <w:p>
            <w:pPr>
              <w:jc w:val="left"/>
            </w:pPr>
            <w:r>
              <w:rPr>
                <w:rFonts w:ascii="Arial" w:cs="Arial" w:eastAsia="Arial" w:hAnsi="Arial"/>
                <w:sz w:val="24"/>
                <w:szCs w:val="24"/>
              </w:rPr>
              <w:t xml:space="preserve">а) договоров, контрактов, соглашений;</w:t>
            </w:r>
          </w:p>
          <w:p>
            <w:pPr>
              <w:jc w:val="left"/>
            </w:pPr>
            <w:r>
              <w:rPr>
                <w:rFonts w:ascii="Arial" w:cs="Arial" w:eastAsia="Arial" w:hAnsi="Arial"/>
                <w:sz w:val="24"/>
                <w:szCs w:val="24"/>
              </w:rPr>
              <w:t xml:space="preserve">б) основных средств (зданий, сооружений);</w:t>
            </w:r>
          </w:p>
          <w:p>
            <w:pPr>
              <w:jc w:val="left"/>
            </w:pPr>
            <w:r>
              <w:rPr>
                <w:rFonts w:ascii="Arial" w:cs="Arial" w:eastAsia="Arial" w:hAnsi="Arial"/>
                <w:sz w:val="24"/>
                <w:szCs w:val="24"/>
              </w:rPr>
              <w:t xml:space="preserve">в) расчетов с учреждениями;</w:t>
            </w:r>
          </w:p>
          <w:p>
            <w:pPr>
              <w:jc w:val="left"/>
            </w:pPr>
            <w:r>
              <w:rPr>
                <w:rFonts w:ascii="Arial" w:cs="Arial" w:eastAsia="Arial" w:hAnsi="Arial"/>
                <w:sz w:val="24"/>
                <w:szCs w:val="24"/>
              </w:rPr>
              <w:t xml:space="preserve">г) приходно-расходных кассовых документов (счетов, платежных поручений);</w:t>
            </w:r>
          </w:p>
          <w:p>
            <w:pPr>
              <w:jc w:val="left"/>
            </w:pPr>
            <w:r>
              <w:rPr>
                <w:rFonts w:ascii="Arial" w:cs="Arial" w:eastAsia="Arial" w:hAnsi="Arial"/>
                <w:sz w:val="24"/>
                <w:szCs w:val="24"/>
              </w:rPr>
              <w:t xml:space="preserve">д) хозяйственного имущества;</w:t>
            </w:r>
          </w:p>
          <w:p>
            <w:pPr>
              <w:jc w:val="left"/>
            </w:pPr>
            <w:r>
              <w:rPr>
                <w:rFonts w:ascii="Arial" w:cs="Arial" w:eastAsia="Arial" w:hAnsi="Arial"/>
                <w:sz w:val="24"/>
                <w:szCs w:val="24"/>
              </w:rPr>
              <w:t xml:space="preserve">е) исполнительных листов;</w:t>
            </w:r>
          </w:p>
          <w:p>
            <w:pPr>
              <w:jc w:val="left"/>
            </w:pPr>
            <w:r>
              <w:rPr>
                <w:rFonts w:ascii="Arial" w:cs="Arial" w:eastAsia="Arial" w:hAnsi="Arial"/>
                <w:sz w:val="24"/>
                <w:szCs w:val="24"/>
              </w:rPr>
              <w:t xml:space="preserve">ж) сумм доходов и подоходного налога работников;</w:t>
            </w:r>
          </w:p>
          <w:p>
            <w:pPr>
              <w:jc w:val="left"/>
            </w:pPr>
            <w:r>
              <w:rPr>
                <w:rFonts w:ascii="Arial" w:cs="Arial" w:eastAsia="Arial" w:hAnsi="Arial"/>
                <w:sz w:val="24"/>
                <w:szCs w:val="24"/>
              </w:rPr>
              <w:t xml:space="preserve">з) доверенностей</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л.1 ЭПМК</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л.1ЭПМК</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л.3</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1После окончания срока действия последнего договора, контракта, соглашения.</w:t>
            </w:r>
          </w:p>
          <w:p>
            <w:pPr>
              <w:jc w:val="left"/>
            </w:pPr>
            <w:r>
              <w:rPr>
                <w:rFonts w:ascii="Arial" w:cs="Arial" w:eastAsia="Arial" w:hAnsi="Arial"/>
                <w:sz w:val="24"/>
                <w:szCs w:val="24"/>
              </w:rPr>
              <w:t xml:space="preserve">2После ликвидации основных средств при условии завершения проверки (ревизии).</w:t>
            </w:r>
          </w:p>
          <w:p>
            <w:pPr>
              <w:jc w:val="left"/>
            </w:pPr>
            <w:r>
              <w:rPr>
                <w:rFonts w:ascii="Arial" w:cs="Arial" w:eastAsia="Arial" w:hAnsi="Arial"/>
                <w:sz w:val="24"/>
                <w:szCs w:val="24"/>
              </w:rPr>
              <w:t xml:space="preserve">3При условии завершения проверки (ревизии). В случае возникновения споров, разногласий, следственных и судебных дел - сохраняются до вынесения окончательного решения.</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Заказы на бланки учета и отчетности</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(счета, справки и др.) по финансовым вопросам благотворительной деятельности</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ЭПМК</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 ЭПМК</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 Статистический учет и отчетность</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учреждения о выполнении перспективных (долговременных) целевых и текущих программ, планов; анализы отчетов:</w:t>
            </w:r>
          </w:p>
          <w:p>
            <w:pPr>
              <w:jc w:val="left"/>
            </w:pPr>
            <w:r>
              <w:rPr>
                <w:rFonts w:ascii="Arial" w:cs="Arial" w:eastAsia="Arial" w:hAnsi="Arial"/>
                <w:sz w:val="24"/>
                <w:szCs w:val="24"/>
              </w:rPr>
              <w:t xml:space="preserve">а) сводные годовые;</w:t>
            </w:r>
          </w:p>
          <w:p>
            <w:pPr>
              <w:jc w:val="left"/>
            </w:pPr>
            <w:r>
              <w:rPr>
                <w:rFonts w:ascii="Arial" w:cs="Arial" w:eastAsia="Arial" w:hAnsi="Arial"/>
                <w:sz w:val="24"/>
                <w:szCs w:val="24"/>
              </w:rPr>
              <w:t xml:space="preserve">б) годовые;</w:t>
            </w:r>
          </w:p>
          <w:p>
            <w:pPr>
              <w:jc w:val="left"/>
            </w:pPr>
            <w:r>
              <w:rPr>
                <w:rFonts w:ascii="Arial" w:cs="Arial" w:eastAsia="Arial" w:hAnsi="Arial"/>
                <w:sz w:val="24"/>
                <w:szCs w:val="24"/>
              </w:rPr>
              <w:t xml:space="preserve">в) полугодовые;</w:t>
            </w:r>
          </w:p>
          <w:p>
            <w:pPr>
              <w:jc w:val="left"/>
            </w:pPr>
            <w:r>
              <w:rPr>
                <w:rFonts w:ascii="Arial" w:cs="Arial" w:eastAsia="Arial" w:hAnsi="Arial"/>
                <w:sz w:val="24"/>
                <w:szCs w:val="24"/>
              </w:rPr>
              <w:t xml:space="preserve">д) квартальные;</w:t>
            </w:r>
          </w:p>
          <w:p>
            <w:pPr>
              <w:jc w:val="left"/>
            </w:pPr>
            <w:r>
              <w:rPr>
                <w:rFonts w:ascii="Arial" w:cs="Arial" w:eastAsia="Arial" w:hAnsi="Arial"/>
                <w:sz w:val="24"/>
                <w:szCs w:val="24"/>
              </w:rPr>
              <w:t xml:space="preserve">е) месячные</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5 л.1</w:t>
            </w:r>
          </w:p>
          <w:p>
            <w:pPr>
              <w:jc w:val="left"/>
            </w:pPr>
            <w:r>
              <w:rPr>
                <w:rFonts w:ascii="Arial" w:cs="Arial" w:eastAsia="Arial" w:hAnsi="Arial"/>
                <w:sz w:val="24"/>
                <w:szCs w:val="24"/>
              </w:rPr>
              <w:t xml:space="preserve">5 л.2</w:t>
            </w:r>
          </w:p>
          <w:p>
            <w:pPr>
              <w:jc w:val="left"/>
            </w:pPr>
            <w:r>
              <w:rPr>
                <w:rFonts w:ascii="Arial" w:cs="Arial" w:eastAsia="Arial" w:hAnsi="Arial"/>
                <w:sz w:val="24"/>
                <w:szCs w:val="24"/>
              </w:rPr>
              <w:t xml:space="preserve">1 г.3</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5 л.1</w:t>
            </w:r>
          </w:p>
          <w:p>
            <w:pPr>
              <w:jc w:val="left"/>
            </w:pPr>
            <w:r>
              <w:rPr>
                <w:rFonts w:ascii="Arial" w:cs="Arial" w:eastAsia="Arial" w:hAnsi="Arial"/>
                <w:sz w:val="24"/>
                <w:szCs w:val="24"/>
              </w:rPr>
              <w:t xml:space="preserve">5 л.2</w:t>
            </w:r>
          </w:p>
          <w:p>
            <w:pPr>
              <w:jc w:val="left"/>
            </w:pPr>
            <w:r>
              <w:rPr>
                <w:rFonts w:ascii="Arial" w:cs="Arial" w:eastAsia="Arial" w:hAnsi="Arial"/>
                <w:sz w:val="24"/>
                <w:szCs w:val="24"/>
              </w:rPr>
              <w:t xml:space="preserve">1 г.3</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1При отсутствии годовых – пост.</w:t>
            </w:r>
          </w:p>
          <w:p>
            <w:pPr>
              <w:jc w:val="left"/>
            </w:pPr>
            <w:r>
              <w:rPr>
                <w:rFonts w:ascii="Arial" w:cs="Arial" w:eastAsia="Arial" w:hAnsi="Arial"/>
                <w:sz w:val="24"/>
                <w:szCs w:val="24"/>
              </w:rPr>
              <w:t xml:space="preserve">2При отсутствии годовых, полугодовых – пост.</w:t>
            </w:r>
          </w:p>
          <w:p>
            <w:pPr>
              <w:jc w:val="left"/>
            </w:pPr>
            <w:r>
              <w:rPr>
                <w:rFonts w:ascii="Arial" w:cs="Arial" w:eastAsia="Arial" w:hAnsi="Arial"/>
                <w:sz w:val="24"/>
                <w:szCs w:val="24"/>
              </w:rPr>
              <w:t xml:space="preserve">3При отсутствии годовых, полугодовых, квартальных – пост.</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Статистические отчеты и таблицы по всем основным направлениям и видам деятельности (для данного учреждения); документы (информации, докладные записки и др.) к ним:</w:t>
            </w:r>
          </w:p>
          <w:p>
            <w:pPr>
              <w:jc w:val="left"/>
            </w:pPr>
            <w:r>
              <w:rPr>
                <w:rFonts w:ascii="Arial" w:cs="Arial" w:eastAsia="Arial" w:hAnsi="Arial"/>
                <w:sz w:val="24"/>
                <w:szCs w:val="24"/>
              </w:rPr>
              <w:t xml:space="preserve">а) сводные годовые;</w:t>
            </w:r>
          </w:p>
          <w:p>
            <w:pPr>
              <w:jc w:val="left"/>
            </w:pPr>
            <w:r>
              <w:rPr>
                <w:rFonts w:ascii="Arial" w:cs="Arial" w:eastAsia="Arial" w:hAnsi="Arial"/>
                <w:sz w:val="24"/>
                <w:szCs w:val="24"/>
              </w:rPr>
              <w:t xml:space="preserve">б) годовые;</w:t>
            </w:r>
          </w:p>
          <w:p>
            <w:pPr>
              <w:jc w:val="left"/>
            </w:pPr>
            <w:r>
              <w:rPr>
                <w:rFonts w:ascii="Arial" w:cs="Arial" w:eastAsia="Arial" w:hAnsi="Arial"/>
                <w:sz w:val="24"/>
                <w:szCs w:val="24"/>
              </w:rPr>
              <w:t xml:space="preserve">в) полугодовые;</w:t>
            </w:r>
          </w:p>
          <w:p>
            <w:pPr>
              <w:jc w:val="left"/>
            </w:pPr>
            <w:r>
              <w:rPr>
                <w:rFonts w:ascii="Arial" w:cs="Arial" w:eastAsia="Arial" w:hAnsi="Arial"/>
                <w:sz w:val="24"/>
                <w:szCs w:val="24"/>
              </w:rPr>
              <w:t xml:space="preserve">д) квартальные;</w:t>
            </w:r>
          </w:p>
          <w:p>
            <w:pPr>
              <w:jc w:val="left"/>
            </w:pPr>
            <w:r>
              <w:rPr>
                <w:rFonts w:ascii="Arial" w:cs="Arial" w:eastAsia="Arial" w:hAnsi="Arial"/>
                <w:sz w:val="24"/>
                <w:szCs w:val="24"/>
              </w:rPr>
              <w:t xml:space="preserve">е) месячные</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5 л.1</w:t>
            </w:r>
          </w:p>
          <w:p>
            <w:pPr>
              <w:jc w:val="left"/>
            </w:pPr>
            <w:r>
              <w:rPr>
                <w:rFonts w:ascii="Arial" w:cs="Arial" w:eastAsia="Arial" w:hAnsi="Arial"/>
                <w:sz w:val="24"/>
                <w:szCs w:val="24"/>
              </w:rPr>
              <w:t xml:space="preserve">5 л.2</w:t>
            </w:r>
          </w:p>
          <w:p>
            <w:pPr>
              <w:jc w:val="left"/>
            </w:pPr>
            <w:r>
              <w:rPr>
                <w:rFonts w:ascii="Arial" w:cs="Arial" w:eastAsia="Arial" w:hAnsi="Arial"/>
                <w:sz w:val="24"/>
                <w:szCs w:val="24"/>
              </w:rPr>
              <w:t xml:space="preserve">1 г.3</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5 л.1</w:t>
            </w:r>
          </w:p>
          <w:p>
            <w:pPr>
              <w:jc w:val="left"/>
            </w:pPr>
            <w:r>
              <w:rPr>
                <w:rFonts w:ascii="Arial" w:cs="Arial" w:eastAsia="Arial" w:hAnsi="Arial"/>
                <w:sz w:val="24"/>
                <w:szCs w:val="24"/>
              </w:rPr>
              <w:t xml:space="preserve">5 л.2</w:t>
            </w:r>
          </w:p>
          <w:p>
            <w:pPr>
              <w:jc w:val="left"/>
            </w:pPr>
            <w:r>
              <w:rPr>
                <w:rFonts w:ascii="Arial" w:cs="Arial" w:eastAsia="Arial" w:hAnsi="Arial"/>
                <w:sz w:val="24"/>
                <w:szCs w:val="24"/>
              </w:rPr>
              <w:t xml:space="preserve">1 г.3</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1При отсутствии годовых – пост.</w:t>
            </w:r>
          </w:p>
          <w:p>
            <w:pPr>
              <w:jc w:val="left"/>
            </w:pPr>
            <w:r>
              <w:rPr>
                <w:rFonts w:ascii="Arial" w:cs="Arial" w:eastAsia="Arial" w:hAnsi="Arial"/>
                <w:sz w:val="24"/>
                <w:szCs w:val="24"/>
              </w:rPr>
              <w:t xml:space="preserve">2При отсутствии годовых, полугодовых – пост.</w:t>
            </w:r>
          </w:p>
          <w:p>
            <w:pPr>
              <w:jc w:val="left"/>
            </w:pPr>
            <w:r>
              <w:rPr>
                <w:rFonts w:ascii="Arial" w:cs="Arial" w:eastAsia="Arial" w:hAnsi="Arial"/>
                <w:sz w:val="24"/>
                <w:szCs w:val="24"/>
              </w:rPr>
              <w:t xml:space="preserve">3При отсутствии годовых, полугодовых, квартальных – 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доклады, аналитические таблицы и справки (отчеты) об итогах деятельности учреждения</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ОРГАНИЗАЦИЯ И ОСУЩЕСТВЛЕНИЕ МЕЖДУНАРОДНЫХ СВЯЗЕЙ</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с международными организациями и иностранными экспертами о сотрудничестве</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Международные договоры и соглашения</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Пост.1</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1На государственное хранение не передаются.</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учета посещений учреждения представителями иностранных делегаций</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Пост.1</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1На государственное хранение не передаются.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ИНФОРМАЦИОННОЕ ОБСЛУЖИВАНИЕ</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(списки, заявки, отчеты, переписка) об оформлении подписки на литературу</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списания книг и периодических изданий</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об информационном обслуживании</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л.1</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1После окончания срока договора.</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Информационные издания (бюллетени, вестники, информационные письма, списки изданий, справочники, информационные каталоги, сборники и др.):</w:t>
            </w:r>
          </w:p>
          <w:p>
            <w:pPr>
              <w:jc w:val="left"/>
            </w:pPr>
            <w:r>
              <w:rPr>
                <w:rFonts w:ascii="Arial" w:cs="Arial" w:eastAsia="Arial" w:hAnsi="Arial"/>
                <w:sz w:val="24"/>
                <w:szCs w:val="24"/>
              </w:rPr>
              <w:t xml:space="preserve">а) по месту составления;</w:t>
            </w:r>
          </w:p>
          <w:p>
            <w:pPr>
              <w:jc w:val="left"/>
            </w:pPr>
            <w:r>
              <w:rPr>
                <w:rFonts w:ascii="Arial" w:cs="Arial" w:eastAsia="Arial" w:hAnsi="Arial"/>
                <w:sz w:val="24"/>
                <w:szCs w:val="24"/>
              </w:rPr>
              <w:t xml:space="preserve">б) в других учреждениях</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Пост.1</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ДМН</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ДМН</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1На государственное хранение не передаются.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ТРУДОВЫЕ ОТНОШЕНИЯ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 Организация труда</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Коллективный договор</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сообщения, информации, характеристики, докладные записки, справки) о трудовой дисциплине</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3г.</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(жалобы, обяснительные, переписка и др.) служебных расследований</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3г.</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Табели (графики), журналы учета рабочего времени</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 Нормирование труда, тарификация, оплата труда</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Тарифно-квалификационные справочники, сетки, ставки</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Тарификационные ведомости</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л.</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докладные записки, акты, отчеты, протоколы) о контроле соблюдения правил нормирования труда, расходовании фонда заработной платы</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Утвержденные разряды оплаты труда по должностям работников</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ДЗН</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ДЗН</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(расчеты, справки, акты) о премировании работников</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заседаний комиссии по выплате вознаграждений за выслугу лет</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 Охрана труда</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предписания по технике безопасности; документы (справки, докладные записки, отчеты) об их выполнении</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Планы-схемы эвакуации людей и материальных ценностей на случай чрезвычайных ситуаций</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ДЗН</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ДЗН</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инструктажа по технике безопасности</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11. КАДРОВОЕ ОБЕСПЕЧЕНИЕ</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 Прием, перемещение (перевод), увольнение работников</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приеме, распределении, перемещении, учете кадров</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об оформлении командировок</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л.1</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г.1</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1Для заграничных командировок – 10 л. ЭПМК.</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замещении вакантных должностей, избрании на должность</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Личные дела (заявления о приеме, листки по учету кадров, автобиографии, характеристики, копии документов об образовании, копии приказов о приеме, зачислении, перемещении, трудовые договоры, аттестационные листы, заявления об увольнении, копии приказов об увольнении):</w:t>
            </w:r>
          </w:p>
          <w:p>
            <w:pPr>
              <w:jc w:val="left"/>
            </w:pPr>
            <w:r>
              <w:rPr>
                <w:rFonts w:ascii="Arial" w:cs="Arial" w:eastAsia="Arial" w:hAnsi="Arial"/>
                <w:sz w:val="24"/>
                <w:szCs w:val="24"/>
              </w:rPr>
              <w:t xml:space="preserve">а) руководителей учреждений;</w:t>
            </w:r>
          </w:p>
          <w:p>
            <w:pPr>
              <w:jc w:val="left"/>
            </w:pPr>
            <w:r>
              <w:rPr>
                <w:rFonts w:ascii="Arial" w:cs="Arial" w:eastAsia="Arial" w:hAnsi="Arial"/>
                <w:sz w:val="24"/>
                <w:szCs w:val="24"/>
              </w:rPr>
              <w:t xml:space="preserve">б) работников</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 – В ЭПМК</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 – В ЭПМК</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Трудовые договоры (контракты), трудовые соглашения, не вошедшие в состав личных дел</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Личные карточки работников (в том числе временных)</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Подлинные личные документы (трудовые книжки, дипломы, удостоверения и т.д.)</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востребования1</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востребования1</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1Невостребованные – не менее 50 л.</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заседаний конкурсных комиссий по замещению вакантных должностей, избранию на должность</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1На государственное хранение не передаются.</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заседаний комиссий по установлению трудового стажа для выплаты надбавки за выслугу лет</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л.1</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л.1</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1При отсутствии приказов – 50 л.</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(представления, ходатайства, анкеты, акты) об установлении персональных ставок, окладов, надбавок</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л.1</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л.1</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1При отсутствии приказов – 50 л. ЭПМК.</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(отчеты, акты, сведения) об учете трудовых книжек и вкладышей к ним</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(заявления, листки по учету кадров, автобиографии, характеристики и др.), не вошедшие в состав личных дел</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Номенклатура должностей</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Списки:</w:t>
            </w:r>
          </w:p>
          <w:p>
            <w:pPr>
              <w:jc w:val="left"/>
            </w:pPr>
            <w:r>
              <w:rPr>
                <w:rFonts w:ascii="Arial" w:cs="Arial" w:eastAsia="Arial" w:hAnsi="Arial"/>
                <w:sz w:val="24"/>
                <w:szCs w:val="24"/>
              </w:rPr>
              <w:t xml:space="preserve">а) работников;</w:t>
            </w:r>
          </w:p>
          <w:p>
            <w:pPr>
              <w:jc w:val="left"/>
            </w:pPr>
            <w:r>
              <w:rPr>
                <w:rFonts w:ascii="Arial" w:cs="Arial" w:eastAsia="Arial" w:hAnsi="Arial"/>
                <w:sz w:val="24"/>
                <w:szCs w:val="24"/>
              </w:rPr>
              <w:t xml:space="preserve">б) прошедших аттестацию</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5 л.</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5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Заявления об участии в конкурсах на замещение вакантных должностей</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 об учете, наличии кадров</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Графики предоставления отпусков</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(карточки) регистрации:</w:t>
            </w:r>
          </w:p>
          <w:p>
            <w:pPr>
              <w:jc w:val="left"/>
            </w:pPr>
            <w:r>
              <w:rPr>
                <w:rFonts w:ascii="Arial" w:cs="Arial" w:eastAsia="Arial" w:hAnsi="Arial"/>
                <w:sz w:val="24"/>
                <w:szCs w:val="24"/>
              </w:rPr>
              <w:t xml:space="preserve">а) приказов по личному составу;</w:t>
            </w:r>
          </w:p>
          <w:p>
            <w:pPr>
              <w:jc w:val="left"/>
            </w:pPr>
            <w:r>
              <w:rPr>
                <w:rFonts w:ascii="Arial" w:cs="Arial" w:eastAsia="Arial" w:hAnsi="Arial"/>
                <w:sz w:val="24"/>
                <w:szCs w:val="24"/>
              </w:rPr>
              <w:t xml:space="preserve">б) личных дел;</w:t>
            </w:r>
          </w:p>
          <w:p>
            <w:pPr>
              <w:jc w:val="left"/>
            </w:pPr>
            <w:r>
              <w:rPr>
                <w:rFonts w:ascii="Arial" w:cs="Arial" w:eastAsia="Arial" w:hAnsi="Arial"/>
                <w:sz w:val="24"/>
                <w:szCs w:val="24"/>
              </w:rPr>
              <w:t xml:space="preserve">в) карточек, трудовых</w:t>
            </w:r>
          </w:p>
          <w:p>
            <w:pPr>
              <w:jc w:val="left"/>
            </w:pPr>
            <w:r>
              <w:rPr>
                <w:rFonts w:ascii="Arial" w:cs="Arial" w:eastAsia="Arial" w:hAnsi="Arial"/>
                <w:sz w:val="24"/>
                <w:szCs w:val="24"/>
              </w:rPr>
              <w:t xml:space="preserve">договоров (контрактов),трудовых соглашений;</w:t>
            </w:r>
          </w:p>
          <w:p>
            <w:pPr>
              <w:jc w:val="left"/>
            </w:pPr>
            <w:r>
              <w:rPr>
                <w:rFonts w:ascii="Arial" w:cs="Arial" w:eastAsia="Arial" w:hAnsi="Arial"/>
                <w:sz w:val="24"/>
                <w:szCs w:val="24"/>
              </w:rPr>
              <w:t xml:space="preserve">г) выдачи трудовых книжек и вкладышей к</w:t>
            </w:r>
          </w:p>
          <w:p>
            <w:pPr>
              <w:jc w:val="left"/>
            </w:pPr>
            <w:r>
              <w:rPr>
                <w:rFonts w:ascii="Arial" w:cs="Arial" w:eastAsia="Arial" w:hAnsi="Arial"/>
                <w:sz w:val="24"/>
                <w:szCs w:val="24"/>
              </w:rPr>
              <w:t xml:space="preserve">ним;</w:t>
            </w:r>
          </w:p>
          <w:p>
            <w:pPr>
              <w:jc w:val="left"/>
            </w:pPr>
            <w:r>
              <w:rPr>
                <w:rFonts w:ascii="Arial" w:cs="Arial" w:eastAsia="Arial" w:hAnsi="Arial"/>
                <w:sz w:val="24"/>
                <w:szCs w:val="24"/>
              </w:rPr>
              <w:t xml:space="preserve">д) работников, направленных в</w:t>
            </w:r>
          </w:p>
          <w:p>
            <w:pPr>
              <w:jc w:val="left"/>
            </w:pPr>
            <w:r>
              <w:rPr>
                <w:rFonts w:ascii="Arial" w:cs="Arial" w:eastAsia="Arial" w:hAnsi="Arial"/>
                <w:sz w:val="24"/>
                <w:szCs w:val="24"/>
              </w:rPr>
              <w:t xml:space="preserve">командировки;</w:t>
            </w:r>
          </w:p>
          <w:p>
            <w:pPr>
              <w:jc w:val="left"/>
            </w:pPr>
            <w:r>
              <w:rPr>
                <w:rFonts w:ascii="Arial" w:cs="Arial" w:eastAsia="Arial" w:hAnsi="Arial"/>
                <w:sz w:val="24"/>
                <w:szCs w:val="24"/>
              </w:rPr>
              <w:t xml:space="preserve">е) выдачи командировочных удостоверений;</w:t>
            </w:r>
          </w:p>
          <w:p>
            <w:pPr>
              <w:jc w:val="left"/>
            </w:pPr>
            <w:r>
              <w:rPr>
                <w:rFonts w:ascii="Arial" w:cs="Arial" w:eastAsia="Arial" w:hAnsi="Arial"/>
                <w:sz w:val="24"/>
                <w:szCs w:val="24"/>
              </w:rPr>
              <w:t xml:space="preserve">ж) приказов о предоставлении        </w:t>
            </w:r>
          </w:p>
          <w:p>
            <w:pPr>
              <w:jc w:val="left"/>
            </w:pPr>
            <w:r>
              <w:rPr>
                <w:rFonts w:ascii="Arial" w:cs="Arial" w:eastAsia="Arial" w:hAnsi="Arial"/>
                <w:sz w:val="24"/>
                <w:szCs w:val="24"/>
              </w:rPr>
              <w:t xml:space="preserve">отпусков;</w:t>
            </w:r>
          </w:p>
          <w:p>
            <w:pPr>
              <w:jc w:val="left"/>
            </w:pPr>
            <w:r>
              <w:rPr>
                <w:rFonts w:ascii="Arial" w:cs="Arial" w:eastAsia="Arial" w:hAnsi="Arial"/>
                <w:sz w:val="24"/>
                <w:szCs w:val="24"/>
              </w:rPr>
              <w:t xml:space="preserve">з) приказов по командировкам;</w:t>
            </w:r>
          </w:p>
          <w:p>
            <w:pPr>
              <w:jc w:val="left"/>
            </w:pPr>
            <w:r>
              <w:rPr>
                <w:rFonts w:ascii="Arial" w:cs="Arial" w:eastAsia="Arial" w:hAnsi="Arial"/>
                <w:sz w:val="24"/>
                <w:szCs w:val="24"/>
              </w:rPr>
              <w:t xml:space="preserve">и) военнообязанных;</w:t>
            </w:r>
          </w:p>
          <w:p>
            <w:pPr>
              <w:jc w:val="left"/>
            </w:pPr>
            <w:r>
              <w:rPr>
                <w:rFonts w:ascii="Arial" w:cs="Arial" w:eastAsia="Arial" w:hAnsi="Arial"/>
                <w:sz w:val="24"/>
                <w:szCs w:val="24"/>
              </w:rPr>
              <w:t xml:space="preserve">к) выдачи справок о   </w:t>
            </w:r>
          </w:p>
          <w:p>
            <w:pPr>
              <w:jc w:val="left"/>
            </w:pPr>
            <w:r>
              <w:rPr>
                <w:rFonts w:ascii="Arial" w:cs="Arial" w:eastAsia="Arial" w:hAnsi="Arial"/>
                <w:sz w:val="24"/>
                <w:szCs w:val="24"/>
              </w:rPr>
              <w:t xml:space="preserve">заработной плате,</w:t>
            </w:r>
          </w:p>
          <w:p>
            <w:pPr>
              <w:jc w:val="left"/>
            </w:pPr>
            <w:r>
              <w:rPr>
                <w:rFonts w:ascii="Arial" w:cs="Arial" w:eastAsia="Arial" w:hAnsi="Arial"/>
                <w:sz w:val="24"/>
                <w:szCs w:val="24"/>
              </w:rPr>
              <w:t xml:space="preserve">стаже, месте работы</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p>
            <w:pPr>
              <w:jc w:val="left"/>
            </w:pPr>
            <w:r>
              <w:rPr>
                <w:rFonts w:ascii="Arial" w:cs="Arial" w:eastAsia="Arial" w:hAnsi="Arial"/>
                <w:sz w:val="24"/>
                <w:szCs w:val="24"/>
              </w:rPr>
              <w:t xml:space="preserve">3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75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50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л.</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w:t>
            </w:r>
          </w:p>
          <w:p>
            <w:pPr>
              <w:jc w:val="left"/>
            </w:pPr>
            <w:r>
              <w:rPr>
                <w:rFonts w:ascii="Arial" w:cs="Arial" w:eastAsia="Arial" w:hAnsi="Arial"/>
                <w:sz w:val="24"/>
                <w:szCs w:val="24"/>
              </w:rPr>
              <w:t xml:space="preserve">3 г.</w:t>
            </w:r>
          </w:p>
          <w:p>
            <w:pPr>
              <w:jc w:val="left"/>
            </w:pPr>
            <w:r>
              <w:rPr>
                <w:rFonts w:ascii="Arial" w:cs="Arial" w:eastAsia="Arial" w:hAnsi="Arial"/>
                <w:sz w:val="24"/>
                <w:szCs w:val="24"/>
              </w:rPr>
              <w:t xml:space="preserve"/>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 Установление квалификации работников</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174</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заседаний аттестационных и квалификационных комиссий; документы (заявления, рекомендации, бланк оценки деятельности, отзывы, описания (баллы), экзаменационные листы и др.) о присвоении классных чинов</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л. ЭПМК</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Итоговые сводки, сведения, ведомости о проведении аттестации, установлении квалификации</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 Профессиональная подготовка и повышение квалификации работников</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профессиональной подготовке, переподготовке, повышении квалификации работников</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177</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планы, программы:</w:t>
            </w:r>
          </w:p>
          <w:p>
            <w:pPr>
              <w:jc w:val="left"/>
            </w:pPr>
            <w:r>
              <w:rPr>
                <w:rFonts w:ascii="Arial" w:cs="Arial" w:eastAsia="Arial" w:hAnsi="Arial"/>
                <w:sz w:val="24"/>
                <w:szCs w:val="24"/>
              </w:rPr>
              <w:t xml:space="preserve">а) по месту разработки;</w:t>
            </w:r>
          </w:p>
          <w:p>
            <w:pPr>
              <w:jc w:val="left"/>
            </w:pPr>
            <w:r>
              <w:rPr>
                <w:rFonts w:ascii="Arial" w:cs="Arial" w:eastAsia="Arial" w:hAnsi="Arial"/>
                <w:sz w:val="24"/>
                <w:szCs w:val="24"/>
              </w:rPr>
              <w:t xml:space="preserve">б) в других учреждениях</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Пост.1</w:t>
            </w:r>
          </w:p>
          <w:p>
            <w:pPr>
              <w:jc w:val="left"/>
            </w:pPr>
            <w:r>
              <w:rPr>
                <w:rFonts w:ascii="Arial" w:cs="Arial" w:eastAsia="Arial" w:hAnsi="Arial"/>
                <w:sz w:val="24"/>
                <w:szCs w:val="24"/>
              </w:rPr>
              <w:t xml:space="preserve">ДМН</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Пост.1</w:t>
            </w:r>
          </w:p>
          <w:p>
            <w:pPr>
              <w:jc w:val="left"/>
            </w:pPr>
            <w:r>
              <w:rPr>
                <w:rFonts w:ascii="Arial" w:cs="Arial" w:eastAsia="Arial" w:hAnsi="Arial"/>
                <w:sz w:val="24"/>
                <w:szCs w:val="24"/>
              </w:rPr>
              <w:t xml:space="preserve">ДМН</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1На государственное хранение не передаются.</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Учебно-методические пособия:</w:t>
            </w:r>
          </w:p>
          <w:p>
            <w:pPr>
              <w:jc w:val="left"/>
            </w:pPr>
            <w:r>
              <w:rPr>
                <w:rFonts w:ascii="Arial" w:cs="Arial" w:eastAsia="Arial" w:hAnsi="Arial"/>
                <w:sz w:val="24"/>
                <w:szCs w:val="24"/>
              </w:rPr>
              <w:t xml:space="preserve">а) по месту разработки;</w:t>
            </w:r>
          </w:p>
          <w:p>
            <w:pPr>
              <w:jc w:val="left"/>
            </w:pPr>
            <w:r>
              <w:rPr>
                <w:rFonts w:ascii="Arial" w:cs="Arial" w:eastAsia="Arial" w:hAnsi="Arial"/>
                <w:sz w:val="24"/>
                <w:szCs w:val="24"/>
              </w:rPr>
              <w:t xml:space="preserve">б) в других учреждениях</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Пост.1</w:t>
            </w:r>
          </w:p>
          <w:p>
            <w:pPr>
              <w:jc w:val="left"/>
            </w:pPr>
            <w:r>
              <w:rPr>
                <w:rFonts w:ascii="Arial" w:cs="Arial" w:eastAsia="Arial" w:hAnsi="Arial"/>
                <w:sz w:val="24"/>
                <w:szCs w:val="24"/>
              </w:rPr>
              <w:t xml:space="preserve">ДМН</w:t>
            </w:r>
          </w:p>
          <w:p>
            <w:pPr>
              <w:jc w:val="left"/>
            </w:pPr>
            <w:r>
              <w:rPr>
                <w:rFonts w:ascii="Arial" w:cs="Arial" w:eastAsia="Arial" w:hAnsi="Arial"/>
                <w:sz w:val="24"/>
                <w:szCs w:val="24"/>
              </w:rPr>
              <w:t xml:space="preserve"/>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Пост.1</w:t>
            </w:r>
          </w:p>
          <w:p>
            <w:pPr>
              <w:jc w:val="left"/>
            </w:pPr>
            <w:r>
              <w:rPr>
                <w:rFonts w:ascii="Arial" w:cs="Arial" w:eastAsia="Arial" w:hAnsi="Arial"/>
                <w:sz w:val="24"/>
                <w:szCs w:val="24"/>
              </w:rPr>
              <w:t xml:space="preserve">ДМН</w:t>
            </w:r>
          </w:p>
          <w:p>
            <w:pPr>
              <w:jc w:val="left"/>
            </w:pPr>
            <w:r>
              <w:rPr>
                <w:rFonts w:ascii="Arial" w:cs="Arial" w:eastAsia="Arial" w:hAnsi="Arial"/>
                <w:sz w:val="24"/>
                <w:szCs w:val="24"/>
              </w:rPr>
              <w:t xml:space="preserve"/>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1На государственное хранение не передаются.</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Списки лиц, окончивших курсы повышения квалификации, профессионального обучения</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5л.</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 Награждение, присвоение почетных званий</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представлении работников к правительственным наградам, присвоению почетных званий</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ДМН</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(представления, ходатайства, наградные листы, личные листки по учету кадров; выписки из решений профсоюзных органов) о представлении к награждению орденами и медалями</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(представления, ходатайства, анкеты, выписки из решений профсоюзных органов) о представлении к присвоению почетных званий</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(представления, ходатайства, характеристики, наградные листы, выписки из решений профсоюзных органов) о представлении к награждению Почетной грамотой</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(представления, характеристики, наградные листы, выписки из решений профсоюзных органов) о представлении к награждению значками «Отличник юстиции»</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 ЭПМК</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л. ЭПМК</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регистрации лиц, награжденных орденами и медалями, почетными грамотами, ведомственными наградами</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МАТЕРИАЛЬНО-ТЕХНИЧЕСКОЕ ОБЕСПЕЧЕНИЕ ДЕЯТЕЛЬНОСТИ</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соглашения, контракты о снабжении, сбыте, купле-продаже материалов, продукции, оборудования</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187</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Заявки, заказы, наряды о поставке материалов, продукции, оборудования</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АДМИНИСТРАТИВНО-ХОЗЯЙСТВЕННЫЕ ВОПРОСЫ</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 Соблюдение правил внутреннего распорядка деятельности</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приобретении хозяйственного имущества, канцелярских принадлежностей, железнодорожных билетов и авиабилетов, оплате услуг средств связи и других административно-хозяйственных расходах</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внутреннего распорядка</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г.1</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г.1</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1После замены новыми.</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оттисков и слепков печатей и штампов</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Пост.1</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Пост.1</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государственное хранение не передаются.</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191</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докладные и объяснительные записки, заявки, списки, переписка) о выдаче, утрате удостоверений и пропусков в учреждения</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уничтожения печатей и штампов</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г.1</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г.1</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1При отсутствии книг, журналов оттисков и слепков – пост.</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193</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Приемные акты на бланки удостоверений и пропусков, расходные акты уничтожения удостоверений, пропусков, корешков к ним</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194</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учета выдачи печатей и штампов</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регистрации удостоверений и пропусков</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196</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регистрации прихода и ухода работников</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197</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Книги адресатов и телефонов</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г.1</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г.1</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1После замены новыми.</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 Эксплуатация зданий, помещений</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Переписка о подготовке зданий к зиме</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на энергоснабжение, отопление, водоснабжение, коммунальные услуги</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 Транспортное обслуживание, внутренняя связь</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(заправочные лимиты и листы, оперативные отчеты и сведения, переписка) о расходе горюче-смазочных материалов и запчастей</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(справки, докладные записки, сведения, переписка) об организации, развитии, состоянии и эксплуатации различных видов транспорта</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(сведения, ведомости, акты, переписка) о техническом состоянии и списании транспортных средств</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203</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(заявки, акты, сведения, переписка) о ремонте транспортных средств</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204</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об организации, эксплуатации, аренде и ремонте внутренней связи</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регистрации талонов на бензин</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 Охрана</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(планы, отчеты, докладные записки, акты, справки, переписка) об организации общей и противопожарной охраны</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 ЭПМК</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(акты, справки, докладные и служебные записки, заключения, переписка) о пропускном режиме</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208</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об охране</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209</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учета опечатывания помещений</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СОЦИАЛЬНОЕ СТРАХОВАНИЕ</w:t>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Листки нетрудоспособности</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Книги, журналы регистрации листков нетрудоспособности</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(описи документов, листок исправлений, приложение к сопроводительной ведомости) по персонифицированному учету работников</w:t>
            </w:r>
          </w:p>
        </w:tc>
        <w:tc>
          <w:tcPr>
            <w:tcW w:type="dxa" w:w="1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26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w:t>
            </w:r>
          </w:p>
        </w:tc>
        <w:tc>
          <w:tcPr>
            <w:tcW w:type="dxa" w:w="2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сокращений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НПА – нормативные правовые акты</w:t>
      </w:r>
    </w:p>
    <w:p>
      <w:pPr>
        <w:spacing w:after="120"/>
        <w:jc w:val="both"/>
      </w:pPr>
      <w:r>
        <w:rPr>
          <w:rFonts w:ascii="Arial" w:cs="Arial" w:eastAsia="Arial" w:hAnsi="Arial"/>
          <w:sz w:val="24"/>
          <w:szCs w:val="24"/>
        </w:rPr>
        <w:t xml:space="preserve">г. - год</w:t>
      </w:r>
    </w:p>
    <w:p>
      <w:pPr>
        <w:spacing w:after="120"/>
        <w:jc w:val="both"/>
      </w:pPr>
      <w:r>
        <w:rPr>
          <w:rFonts w:ascii="Arial" w:cs="Arial" w:eastAsia="Arial" w:hAnsi="Arial"/>
          <w:sz w:val="24"/>
          <w:szCs w:val="24"/>
        </w:rPr>
        <w:t xml:space="preserve">госархив - государственный архив</w:t>
      </w:r>
    </w:p>
    <w:p>
      <w:pPr>
        <w:spacing w:after="120"/>
        <w:jc w:val="both"/>
      </w:pPr>
      <w:r>
        <w:rPr>
          <w:rFonts w:ascii="Arial" w:cs="Arial" w:eastAsia="Arial" w:hAnsi="Arial"/>
          <w:sz w:val="24"/>
          <w:szCs w:val="24"/>
        </w:rPr>
        <w:t xml:space="preserve">ДЗН - до замены новыми</w:t>
      </w:r>
    </w:p>
    <w:p>
      <w:pPr>
        <w:spacing w:after="120"/>
        <w:jc w:val="both"/>
      </w:pPr>
      <w:r>
        <w:rPr>
          <w:rFonts w:ascii="Arial" w:cs="Arial" w:eastAsia="Arial" w:hAnsi="Arial"/>
          <w:sz w:val="24"/>
          <w:szCs w:val="24"/>
        </w:rPr>
        <w:t xml:space="preserve">ДМН - до минования надобности</w:t>
      </w:r>
    </w:p>
    <w:p>
      <w:pPr>
        <w:spacing w:after="120"/>
        <w:jc w:val="both"/>
      </w:pPr>
      <w:r>
        <w:rPr>
          <w:rFonts w:ascii="Arial" w:cs="Arial" w:eastAsia="Arial" w:hAnsi="Arial"/>
          <w:sz w:val="24"/>
          <w:szCs w:val="24"/>
        </w:rPr>
        <w:t xml:space="preserve">ДСП - для служебного пользования</w:t>
      </w:r>
    </w:p>
    <w:p>
      <w:pPr>
        <w:spacing w:after="120"/>
        <w:jc w:val="both"/>
      </w:pPr>
      <w:r>
        <w:rPr>
          <w:rFonts w:ascii="Arial" w:cs="Arial" w:eastAsia="Arial" w:hAnsi="Arial"/>
          <w:sz w:val="24"/>
          <w:szCs w:val="24"/>
        </w:rPr>
        <w:t xml:space="preserve">л. - лет</w:t>
      </w:r>
    </w:p>
    <w:p>
      <w:pPr>
        <w:spacing w:after="120"/>
        <w:jc w:val="both"/>
      </w:pPr>
      <w:r>
        <w:rPr>
          <w:rFonts w:ascii="Arial" w:cs="Arial" w:eastAsia="Arial" w:hAnsi="Arial"/>
          <w:sz w:val="24"/>
          <w:szCs w:val="24"/>
        </w:rPr>
        <w:t xml:space="preserve">Пост. – постоянно</w:t>
      </w:r>
    </w:p>
    <w:p>
      <w:pPr>
        <w:spacing w:after="120"/>
        <w:jc w:val="both"/>
      </w:pPr>
      <w:r>
        <w:rPr>
          <w:rFonts w:ascii="Arial" w:cs="Arial" w:eastAsia="Arial" w:hAnsi="Arial"/>
          <w:sz w:val="24"/>
          <w:szCs w:val="24"/>
        </w:rPr>
        <w:t xml:space="preserve">ЦИК – Центральная избирательная комиссия</w:t>
      </w:r>
    </w:p>
    <w:p>
      <w:pPr>
        <w:spacing w:after="120"/>
        <w:jc w:val="both"/>
      </w:pPr>
      <w:r>
        <w:rPr>
          <w:rFonts w:ascii="Arial" w:cs="Arial" w:eastAsia="Arial" w:hAnsi="Arial"/>
          <w:sz w:val="24"/>
          <w:szCs w:val="24"/>
        </w:rPr>
        <w:t xml:space="preserve">ЦЭПК - Центральная экспертно-проверочная комиссия</w:t>
      </w:r>
    </w:p>
    <w:p>
      <w:pPr>
        <w:spacing w:after="120"/>
        <w:jc w:val="both"/>
      </w:pPr>
      <w:r>
        <w:rPr>
          <w:rFonts w:ascii="Arial" w:cs="Arial" w:eastAsia="Arial" w:hAnsi="Arial"/>
          <w:sz w:val="24"/>
          <w:szCs w:val="24"/>
        </w:rPr>
        <w:t xml:space="preserve">ЭК - Экспертная комиссия</w:t>
      </w:r>
    </w:p>
    <w:p>
      <w:pPr>
        <w:spacing w:after="120"/>
        <w:jc w:val="both"/>
      </w:pPr>
      <w:r>
        <w:rPr>
          <w:rFonts w:ascii="Arial" w:cs="Arial" w:eastAsia="Arial" w:hAnsi="Arial"/>
          <w:sz w:val="24"/>
          <w:szCs w:val="24"/>
        </w:rPr>
        <w:t xml:space="preserve">ЭПМК - Экспертно-проверочная методическая комиссия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ag1t02qgbbzuxyelng4m">
      <w:r>
        <w:rPr>
          <w:rFonts w:ascii="Arial" w:cs="Arial" w:eastAsia="Arial" w:hAnsi="Arial"/>
          <w:color w:val="132D3F"/>
          <w:sz w:val="16"/>
          <w:szCs w:val="16"/>
          <w:u w:val="single"/>
        </w:rPr>
        <w:t xml:space="preserve">dalil.kg/document/200065</w:t>
      </w:r>
    </w:hyperlink>
  </w:p>
  <w:p>
    <w:pPr>
      <w:spacing w:after="0" w:before="40"/>
      <w:jc w:val="center"/>
    </w:pPr>
    <w:hyperlink w:history="1" r:id="rIdpnf9ld2ezublhi1jjhos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vnvoznzbutboppv3y6cy" Type="http://schemas.openxmlformats.org/officeDocument/2006/relationships/hyperlink" Target="https://dalil.kg/document/91093" TargetMode="External"/><Relationship Id="rIdqtlk3wd0rewgx3aj2zr7p" Type="http://schemas.openxmlformats.org/officeDocument/2006/relationships/hyperlink" Target="https://dalil.kg/document/9041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ag1t02qgbbzuxyelng4m" Type="http://schemas.openxmlformats.org/officeDocument/2006/relationships/hyperlink" Target="https://dalil.kg/document/200065" TargetMode="External"/><Relationship Id="rIdpnf9ld2ezublhi1jjhos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2026-10-06T11:46:53.310Z</dcterms:created>
  <dcterms:modified xsi:type="dcterms:W3CDTF">2026-10-06T11:46:53.310Z</dcterms:modified>
</cp:coreProperties>
</file>

<file path=docProps/custom.xml><?xml version="1.0" encoding="utf-8"?>
<Properties xmlns="http://schemas.openxmlformats.org/officeDocument/2006/custom-properties" xmlns:vt="http://schemas.openxmlformats.org/officeDocument/2006/docPropsVTypes"/>
</file>