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hyperlink w:history="1" r:id="rId9bj2tgkha3epzcrksce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№5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tcaxux31hcu1zkicrx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Фонда по управлению государственным имуществом при Правительстве Кыргызской Республики от 24 февраля  2017 года  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Руководство администратора</w:t>
      </w:r>
      <w:r>
        <w:rPr>
          <w:rFonts w:ascii="Arial" w:cs="Arial" w:eastAsia="Arial" w:hAnsi="Arial"/>
          <w:sz w:val="24"/>
          <w:szCs w:val="24"/>
        </w:rPr>
        <w:t xml:space="preserve">  по ведению Единого реестра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Аннотация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документ является руководством администратора информационной системы единого реестра государственного имущества и предназначен для должностных лиц Фонда по управлению государственным имуществом, которые ответственны за управление и обеспечение бесперебойной работы 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руководстве приводится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требования к аппаратному и программному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Логическая структура серверов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серверов к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Первоначальный вход в систему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Настройка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пользователями и ролями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рабочими процессами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реляционной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документ подготовлен в соответствии со Спецификацией функциональных требований, установленных в Компоненте I.” Идентификация и классификация государственного имущества: регулирование и политика”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</w:t>
      </w:r>
    </w:p>
    <w:p>
      <w:pPr>
        <w:spacing w:after="120"/>
        <w:jc w:val="both"/>
      </w:pPr>
      <w:hyperlink w:history="1" r:id="rIdo9m4uuewm-4m_k2pir5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 Аннотация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</w:t>
        </w:r>
      </w:hyperlink>
    </w:p>
    <w:p>
      <w:pPr>
        <w:spacing w:after="120"/>
        <w:jc w:val="both"/>
      </w:pPr>
      <w:hyperlink w:history="1" r:id="rIdshp-ijrh5ddadkfrfuk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 Содержание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2</w:t>
        </w:r>
      </w:hyperlink>
    </w:p>
    <w:p>
      <w:pPr>
        <w:spacing w:after="120"/>
        <w:jc w:val="both"/>
      </w:pPr>
      <w:hyperlink w:history="1" r:id="rIdedxz2jga8dsfuxvvjf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 Введение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3</w:t>
        </w:r>
      </w:hyperlink>
    </w:p>
    <w:p>
      <w:pPr>
        <w:spacing w:after="120"/>
        <w:jc w:val="both"/>
      </w:pPr>
      <w:hyperlink w:history="1" r:id="rId2p4n6esjdqvuyq5r5ps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3.1 Область применения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3</w:t>
        </w:r>
      </w:hyperlink>
    </w:p>
    <w:p>
      <w:pPr>
        <w:spacing w:after="120"/>
        <w:jc w:val="both"/>
      </w:pPr>
      <w:hyperlink w:history="1" r:id="rIdczjakzorgpeuipv109q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3.2 Краткое описание возможностей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3</w:t>
        </w:r>
      </w:hyperlink>
    </w:p>
    <w:p>
      <w:pPr>
        <w:spacing w:after="120"/>
        <w:jc w:val="both"/>
      </w:pPr>
      <w:hyperlink w:history="1" r:id="rIdrhj5nhbzzvmingnf8s8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3.3 Перечень документов, с которыми необходимо ознакомиться пользователю.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</w:p>
    <w:p>
      <w:pPr>
        <w:spacing w:after="120"/>
        <w:jc w:val="both"/>
      </w:pPr>
      <w:hyperlink w:history="1" r:id="rIdjj1twfpwl4vc1opr3co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 Серверная структура и технические требования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4</w:t>
        </w:r>
      </w:hyperlink>
    </w:p>
    <w:p>
      <w:pPr>
        <w:spacing w:after="120"/>
        <w:jc w:val="both"/>
      </w:pPr>
      <w:hyperlink w:history="1" r:id="rIdlxbqagljqhfzwxsgflc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4.1 Аппаратная платформа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4</w:t>
        </w:r>
      </w:hyperlink>
    </w:p>
    <w:p>
      <w:pPr>
        <w:spacing w:after="120"/>
        <w:jc w:val="both"/>
      </w:pPr>
      <w:hyperlink w:history="1" r:id="rIdg7alplfz5johdnhbu0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4.2 Логическая серверная структура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5</w:t>
        </w:r>
      </w:hyperlink>
    </w:p>
    <w:p>
      <w:pPr>
        <w:spacing w:after="120"/>
        <w:jc w:val="both"/>
      </w:pPr>
      <w:hyperlink w:history="1" r:id="rIdgik8mfg7bwpjeyb4mo9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4.2.1 Минимальные аппаратные требования к виртуальным             серверам: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</w:p>
    <w:p>
      <w:pPr>
        <w:spacing w:after="120"/>
        <w:jc w:val="both"/>
      </w:pPr>
      <w:hyperlink w:history="1" r:id="rIdfllzjmfg-ezwujvrev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4.2.2 Требования к установленным на серверах программным     продуктам: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</w:p>
    <w:p>
      <w:pPr>
        <w:spacing w:after="120"/>
        <w:jc w:val="both"/>
      </w:pPr>
      <w:hyperlink w:history="1" r:id="rId6r1qmzcnetzqb8swxj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 Подготовка серверов к работе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8</w:t>
        </w:r>
      </w:hyperlink>
    </w:p>
    <w:p>
      <w:pPr>
        <w:spacing w:after="120"/>
        <w:jc w:val="both"/>
      </w:pPr>
      <w:hyperlink w:history="1" r:id="rIdipqgoqmajewppl-xtc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 Установка системы ИС ЕРГИ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9</w:t>
        </w:r>
      </w:hyperlink>
    </w:p>
    <w:p>
      <w:pPr>
        <w:spacing w:after="120"/>
        <w:jc w:val="both"/>
      </w:pPr>
      <w:hyperlink w:history="1" r:id="rIdxxbysfquxlr2j7rj9_1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6.1 Проверка подключения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9</w:t>
        </w:r>
      </w:hyperlink>
    </w:p>
    <w:p>
      <w:pPr>
        <w:spacing w:after="120"/>
        <w:jc w:val="both"/>
      </w:pPr>
      <w:hyperlink w:history="1" r:id="rId_q41f2st5remm-9ntwa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6.2 Загрузка установочного файла и установка системы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9</w:t>
        </w:r>
      </w:hyperlink>
    </w:p>
    <w:p>
      <w:pPr>
        <w:spacing w:after="120"/>
        <w:jc w:val="both"/>
      </w:pPr>
      <w:hyperlink w:history="1" r:id="rId-paflpslxzrayzk0pob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6.3 Первоначальный вход в систему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10</w:t>
        </w:r>
      </w:hyperlink>
    </w:p>
    <w:p>
      <w:pPr>
        <w:spacing w:after="120"/>
        <w:jc w:val="both"/>
      </w:pPr>
      <w:hyperlink w:history="1" r:id="rIdgtvlwi0fxqcynt6vehk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6.3.1 Общие требования к паролям в системе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10</w:t>
        </w:r>
      </w:hyperlink>
    </w:p>
    <w:p>
      <w:pPr>
        <w:spacing w:after="120"/>
        <w:jc w:val="both"/>
      </w:pPr>
      <w:hyperlink w:history="1" r:id="rIdmv9lxdwulsb54jbmm62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7. Настройка системы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11</w:t>
        </w:r>
      </w:hyperlink>
    </w:p>
    <w:p>
      <w:pPr>
        <w:spacing w:after="120"/>
        <w:jc w:val="both"/>
      </w:pPr>
      <w:hyperlink w:history="1" r:id="rIdiatyeu3qwww9c4u9c2b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7.1 Начальная настройка системы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11</w:t>
        </w:r>
      </w:hyperlink>
    </w:p>
    <w:p>
      <w:pPr>
        <w:spacing w:after="120"/>
        <w:jc w:val="both"/>
      </w:pPr>
      <w:hyperlink w:history="1" r:id="rIdyqiywvbs3plhrw-rj7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7.2 Рабочие процессы и формы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12</w:t>
        </w:r>
      </w:hyperlink>
    </w:p>
    <w:p>
      <w:pPr>
        <w:spacing w:after="120"/>
        <w:jc w:val="both"/>
      </w:pPr>
      <w:hyperlink w:history="1" r:id="rId1v4b2u62iav5e3p1ihf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7.3 Создание и управление рабочими процессами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12</w:t>
        </w:r>
      </w:hyperlink>
    </w:p>
    <w:p>
      <w:pPr>
        <w:spacing w:after="120"/>
        <w:jc w:val="both"/>
      </w:pPr>
      <w:hyperlink w:history="1" r:id="rIdhk5qpxwbwtij_w9ojg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8. Управление пользователями и ролями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14</w:t>
        </w:r>
      </w:hyperlink>
    </w:p>
    <w:p>
      <w:pPr>
        <w:spacing w:after="120"/>
        <w:jc w:val="both"/>
      </w:pPr>
      <w:hyperlink w:history="1" r:id="rIdzyookts05du1xn-_rq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8.1 Добавление и управление учетными записями пользователей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14</w:t>
        </w:r>
      </w:hyperlink>
    </w:p>
    <w:p>
      <w:pPr>
        <w:spacing w:after="120"/>
        <w:jc w:val="both"/>
      </w:pPr>
      <w:hyperlink w:history="1" r:id="rIdsfv3be2fpzrfpthufgf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8.2 Добавление и управление ролей (должностей)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</w:t>
        </w:r>
      </w:hyperlink>
    </w:p>
    <w:p>
      <w:pPr>
        <w:spacing w:after="120"/>
        <w:jc w:val="both"/>
      </w:pPr>
      <w:hyperlink w:history="1" r:id="rIdwk17z6q8kmd3l40c3eo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8.3 Типы привилегий в системе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16</w:t>
        </w:r>
      </w:hyperlink>
    </w:p>
    <w:p>
      <w:pPr>
        <w:spacing w:after="120"/>
        <w:jc w:val="both"/>
      </w:pPr>
      <w:hyperlink w:history="1" r:id="rIdyh6hd2hcekefgqonxbq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9. Структура базы данных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ЕРГИ позволяет хранить, управлять и использовать информацию о государственной собственности и активах на основе доступных для просмотра базы данных, которая позволит осуществлять ввод, обработку и извлечение информации о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ЕРГИ осуществляет сбор основных идентификационных сведений обо всех объектах и субъектах государственной собственности и обеспечивает эффективное использование информационных ресурсов государственного имущества в деятельности органов государственного управления и государственных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Краткое описание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имущества в ИС ЕРГИ состоит из следующих процессов: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объектов (покупка, конфискация, национализация);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объектов (списание, продажа);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Актуализация объектов (регистрация изменения значений атрибутов объекта учета);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данных процессов отражаются следующими видами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Правоустанавливающие документы – документы, подтверждающие легитимность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Правоудостоверяющие документы – документы, подтверждающие право собственности на имущество при приобретении или документ, подтверждающий уполномоченным органом факт выбытия или обновления информации по объекту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документация готовится и управляется извне ЕРГИ, но для некоторых категорий объектов, база данных хранит отсканированные изображения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субъектами, владельцами процессов учета, являются все подотчетные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Перечень документов, с которыми необходимо ознакомиться             пользователю.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детального изучения процесса инвентаризации и учета государственного имущества, кроме данного руководства, рекомендуется также ознакомиться с нижеследующими материалами, подготовленными в рамках данного проекта: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пользователя по работе в ЕРГИ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по резервному копированию и исправлению ошибок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по оценке производственной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инструкция по установке ЭЦП для работы с ИС ЕРГИ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Классификаторы, используемые в едином реестре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Методические инструкции по ведению единого реестра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рекомендациям - проекты постановлений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утверждении правил ведения единого государственного реестра имущества”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утверждении формы, объема и периодичности передачи данных в единый государственный реестр имущества”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Серверная структура и технические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Аппаратная платформа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бесперебойной работы ИС ЕРГИ рекомендуется использовать следующую схему аппаратной платформы с системой виртуализации: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к Серверу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9"/>
        <w:gridCol w:w="7589"/>
      </w:tblGrid>
      <w:tr>
        <w:tc>
          <w:tcPr>
            <w:tcW w:type="dxa" w:w="2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Процессор (Сокет)</w:t>
            </w:r>
          </w:p>
        </w:tc>
        <w:tc>
          <w:tcPr>
            <w:tcW w:type="dxa" w:w="7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x Intel® Xeon® E5-2680 v3 / 2.4 GHz. / 12 core per CPU.</w:t>
            </w:r>
          </w:p>
        </w:tc>
      </w:tr>
      <w:tr>
        <w:tc>
          <w:tcPr>
            <w:tcW w:type="dxa" w:w="2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Оперативная память</w:t>
            </w:r>
          </w:p>
        </w:tc>
        <w:tc>
          <w:tcPr>
            <w:tcW w:type="dxa" w:w="7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Gb</w:t>
            </w:r>
          </w:p>
        </w:tc>
      </w:tr>
      <w:tr>
        <w:tc>
          <w:tcPr>
            <w:tcW w:type="dxa" w:w="2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HDD</w:t>
            </w:r>
          </w:p>
        </w:tc>
        <w:tc>
          <w:tcPr>
            <w:tcW w:type="dxa" w:w="7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x 120 GB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к Серверу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9"/>
        <w:gridCol w:w="7589"/>
      </w:tblGrid>
      <w:tr>
        <w:tc>
          <w:tcPr>
            <w:tcW w:type="dxa" w:w="2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Процессор (Сокет)</w:t>
            </w:r>
          </w:p>
        </w:tc>
        <w:tc>
          <w:tcPr>
            <w:tcW w:type="dxa" w:w="7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x Intel® Xeon® E5-2680 v3 / 2.4 GHz. / 12 core per CPU.</w:t>
            </w:r>
          </w:p>
        </w:tc>
      </w:tr>
      <w:tr>
        <w:tc>
          <w:tcPr>
            <w:tcW w:type="dxa" w:w="2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Оперативная память</w:t>
            </w:r>
          </w:p>
        </w:tc>
        <w:tc>
          <w:tcPr>
            <w:tcW w:type="dxa" w:w="7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Gb.</w:t>
            </w:r>
          </w:p>
        </w:tc>
      </w:tr>
      <w:tr>
        <w:tc>
          <w:tcPr>
            <w:tcW w:type="dxa" w:w="2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HDD</w:t>
            </w:r>
          </w:p>
        </w:tc>
        <w:tc>
          <w:tcPr>
            <w:tcW w:type="dxa" w:w="7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x 120 GB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к сетевой системе хранения данных SAN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1"/>
        <w:gridCol w:w="7207"/>
      </w:tblGrid>
      <w:tr>
        <w:tc>
          <w:tcPr>
            <w:tcW w:type="dxa" w:w="29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HDD</w:t>
            </w:r>
          </w:p>
        </w:tc>
        <w:tc>
          <w:tcPr>
            <w:tcW w:type="dxa" w:w="7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сырой емкости не менее 22 Тb.</w:t>
            </w:r>
          </w:p>
        </w:tc>
      </w:tr>
      <w:tr>
        <w:tc>
          <w:tcPr>
            <w:tcW w:type="dxa" w:w="29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SSD</w:t>
            </w:r>
          </w:p>
        </w:tc>
        <w:tc>
          <w:tcPr>
            <w:tcW w:type="dxa" w:w="7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SSD не менее 6 шт.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каждого диска - не менее 400 GB.</w:t>
            </w:r>
          </w:p>
        </w:tc>
      </w:tr>
      <w:tr>
        <w:tc>
          <w:tcPr>
            <w:tcW w:type="dxa" w:w="29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 RAID</w:t>
            </w:r>
          </w:p>
        </w:tc>
        <w:tc>
          <w:tcPr>
            <w:tcW w:type="dxa" w:w="7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Поддерживаемые уровни RAID – 0, 1, 10, 5.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Логическая серверная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Логическая структура серверов ИС ЕРГИ предусматривает наличие 7 виртуальных серверов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Сервер приложений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сервер ИС ЕРГИ, обеспечивает функции по работе приложений по формам ввода, управлению рабочими процессами, пользователями и ролями в системе, авторизации пользователей по ЭЦП, осуществлению регистраций в ЕРГИ, взаимодействие с кластером базы данных и другим функциям 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Сервер публичного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Сервер Портала ФУГИ обеспечивает работу системы управления наполнением портала, обслуживание поисковых запросов портала и взаимодействие с ИС ЕРГИ интернет-пользователей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Сервер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функции по обработке информации ИС ЕРГИ и подготовке всех видов пользовательских сводных отчетов, обеспечивает работу конструктора отчетов 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Кластер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Реляционная база данных на основе системы управления PostreSQL с поддержкой кластеризации. Обеспечивает хранение и индексацию всех данных в 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Сервер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функции по управлению виртуальной средой, управлению резервным копированием ИС ЕРГИ и других функций для бесперебойной работы ИС ЕРГИ (хранение информации о действиях в системе, обновление электронных справочников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Сервер обмена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функции по обмену данными с другими электронными системами управления, обработке данных в форматах XML и JSON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Брандмауэр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функции по информационной безопасности системы, разграничению доступа к ИС ЕРГИ на сетевом уровне и предотвращению несанкционированного доступа к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Логическая схема взаимодействия серверов представлены на Рис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 Минимальные аппаратные требования к виртуальным серверам: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2658"/>
        <w:gridCol w:w="3021"/>
        <w:gridCol w:w="2011"/>
        <w:gridCol w:w="1899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сервера</w:t>
            </w:r>
          </w:p>
        </w:tc>
        <w:tc>
          <w:tcPr>
            <w:tcW w:type="dxa" w:w="3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Процессор Intel Xeon  CPU E5-2407 или эквивалентный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Оперативная память в ГБ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Жесткий диск в ТБ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приложений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core x 2.4 Ghz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ТБ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публичного доступа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core x 2.4 Ghz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отчетов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core x 2.4 Ghz 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Кластер базы данных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core x 2.4 Ghz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управления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core x 2.4 Ghz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обмена данными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core x 2.4 Ghz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Брандмауэр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core x 2.4 Ghz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 Требования к установленным на серверах программным продуктам: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2997"/>
        <w:gridCol w:w="2904"/>
        <w:gridCol w:w="1618"/>
        <w:gridCol w:w="2284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Описание сервера</w:t>
            </w:r>
          </w:p>
        </w:tc>
        <w:tc>
          <w:tcPr>
            <w:tcW w:type="dxa" w:w="2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Операционная системa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Серверные программы</w:t>
            </w:r>
          </w:p>
        </w:tc>
        <w:tc>
          <w:tcPr>
            <w:tcW w:type="dxa" w:w="2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Прикладные программы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Сервер приложений</w:t>
            </w:r>
          </w:p>
        </w:tc>
        <w:tc>
          <w:tcPr>
            <w:tcW w:type="dxa" w:w="29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Системы с ядром Linuxрекомендуется CentOS 6.5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NGINX,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Docker 1.9,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SSHD</w:t>
            </w:r>
          </w:p>
        </w:tc>
        <w:tc>
          <w:tcPr>
            <w:tcW w:type="dxa" w:w="2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Python 3.5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PIP for Python 3.5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Docker-compose 1.9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Python 3.5 DEVEL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Psycopg2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Subversion VIM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Сервер публичного доступа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Сервер отчетов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Кластер базы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PostreSQL 9.4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phpPgAdmin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Сервер управления</w:t>
            </w:r>
          </w:p>
        </w:tc>
        <w:tc>
          <w:tcPr>
            <w:tcW w:type="dxa" w:w="2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Семейство систем Windows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NGINX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IIS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ESXI 5.x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PGdump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HandyBackup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Сервер обмена данными</w:t>
            </w:r>
          </w:p>
        </w:tc>
        <w:tc>
          <w:tcPr>
            <w:tcW w:type="dxa" w:w="29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Системы с ядром Linuxрекомендуется CentOS 6.5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NGINX,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Docker 1.9,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SSHD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Python 3.5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PIP for Python 3.5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Docker-compose 1.9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Python 3.5 DEVEL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Брандмауэр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APACHE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PHP 5.3.x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SSHD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Iptables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IPFW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Подготовка серверов к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начала работ по подготовке серверов к установке ИС ЕРГИ необходимо наличие 7-и выделенных виртуальных или физических серверов соответствующих минимальным требованиям к аппаратному и серверному программному обеспечению, указанному в пункте 4.2.1 данного руководства, и доступ уровня администратора (root) к данным серверам.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установки прикладных программ зайдите на каждый из серверов с правами администратора и запустите нижеследующие команды: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yum install epel-release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yum update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yum install python34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curl https://bootstrap.pypa.io/get-pip.py | python3.4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yum group install "Development Tools"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yum install postgresql-devel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yum install python34-devel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pip3.4 install psycopg2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curl -fsSL https://get.docker.com/ | sh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pip3.4 install docker-compose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yum install subversion vim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Следуйте указаниям системы и если все программные модули установлены, можете перейти к установке системы 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Установка системы ИС ЕРГИ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системы ИС ЕРГИ осуществляется из репозитария, находящегося по адресу svn.vxsoft.com. Перед началом установки, пожалуйста, удостоверьтесь в наличии подключения к данному адресу по протоколу SSH.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</w:t>
      </w:r>
      <w:r>
        <w:rPr>
          <w:rFonts w:ascii="Arial" w:cs="Arial" w:eastAsia="Arial" w:hAnsi="Arial"/>
          <w:sz w:val="24"/>
          <w:szCs w:val="24"/>
        </w:rPr>
        <w:t xml:space="preserve">Проверка подключения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проверки подключения наберите в командной строке Вашей системы следующую команду: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ssh mul2read@svn.vxsoft.com , если система запросит у Вас пароль к доступу </w:t>
      </w:r>
      <w:r>
        <w:rPr>
          <w:rFonts w:ascii="Arial" w:cs="Arial" w:eastAsia="Arial" w:hAnsi="Arial"/>
          <w:sz w:val="24"/>
          <w:szCs w:val="24"/>
        </w:rPr>
        <w:t xml:space="preserve">mul2read@svn.vxsoft.com's password: :</w:t>
      </w:r>
      <w:r>
        <w:rPr>
          <w:rFonts w:ascii="Arial" w:cs="Arial" w:eastAsia="Arial" w:hAnsi="Arial"/>
          <w:sz w:val="24"/>
          <w:szCs w:val="24"/>
        </w:rPr>
        <w:t xml:space="preserve">, значит присутствует необходимое подключение для установки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 </w:t>
      </w:r>
      <w:r>
        <w:rPr>
          <w:rFonts w:ascii="Arial" w:cs="Arial" w:eastAsia="Arial" w:hAnsi="Arial"/>
          <w:sz w:val="24"/>
          <w:szCs w:val="24"/>
        </w:rPr>
        <w:t xml:space="preserve">Загрузка установочного файла и установка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загрузки установочного файла скачайте файл на сервер и запустите файл setup.sh от имени администратора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загрузки и установки всех необходимых файлов система оповестит Вас об успешном завершении установки системы сообщением: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Installation complete ! Mulberry 2.0 ready to use</w:t>
      </w:r>
      <w:r>
        <w:rPr>
          <w:rFonts w:ascii="Arial" w:cs="Arial" w:eastAsia="Arial" w:hAnsi="Arial"/>
          <w:sz w:val="24"/>
          <w:szCs w:val="24"/>
        </w:rPr>
        <w:t xml:space="preserve">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установки будет создан новый пользователь mulberry2 в системе и на сервере базы данных создана новая база данных mulberry2 с необходимой структурой таблиц и индексов.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проверки установки ИС ЕРГИ зайдите по адресу </w:t>
      </w:r>
      <w:r>
        <w:rPr>
          <w:rFonts w:ascii="Arial" w:cs="Arial" w:eastAsia="Arial" w:hAnsi="Arial"/>
          <w:sz w:val="24"/>
          <w:szCs w:val="24"/>
        </w:rPr>
        <w:t xml:space="preserve">http://сервер_приложений</w:t>
      </w:r>
      <w:r>
        <w:rPr>
          <w:rFonts w:ascii="Arial" w:cs="Arial" w:eastAsia="Arial" w:hAnsi="Arial"/>
          <w:sz w:val="24"/>
          <w:szCs w:val="24"/>
        </w:rPr>
        <w:t xml:space="preserve"> и на экране должно появиться окно входа в систему Рис.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Дальнейшую установку и настройку системы необходимо осуществлять с помощью веб-интерфейса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 </w:t>
      </w:r>
      <w:r>
        <w:rPr>
          <w:rFonts w:ascii="Arial" w:cs="Arial" w:eastAsia="Arial" w:hAnsi="Arial"/>
          <w:sz w:val="24"/>
          <w:szCs w:val="24"/>
        </w:rPr>
        <w:t xml:space="preserve">Первоначальный вход в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Первоначальный вход в систему возможно осуществить только с помощью предустановленного пользователя администратора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сразу запросит Вас изменить пароль администратора, который должен соответствовать общим требованиям к паролям в системе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 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паролям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соответствующего уровня безопасности доступа к системе, установлены следующие требования к паролям пользователей в системе: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минимум одной заглавной буквы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минимум одного знака препинания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минимум одного цифрового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строчных букв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длина пароля – восемь символов.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Настройка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 Начальная настройка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начальной настройки системы необходимо зайти в раздел «Система-&gt;Настройки» из рабочего стола и в открывшемся окне внести необходимые значения Рис 3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организации – Значение данного поля отображается в верхней левой части заголовка. В данном случае, название организации введено «ФОНД ПО УПРАВЛЕНИЮ ГОСУДАРСТВЕННЫМ ИМУЩЕСТВОМ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язык – двухзначные значения языков интерфейса согласно ISO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язык - двухзначные значения языков интерфейса согласно ISO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язык - двухзначные значения языков интерфейса согласно ISO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язык – Значение языка по умолчанию.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Истечение срока действия пароля (дней)– Установка срока действия установленного пароля, после истечения которого система попросит поменять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пользователя может быть только в форме адреса эл. почты–установка шаблона для формата имени 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регистрации пользователей только по эл. почте–установка настройки активации пользователя по сообщению по эл. почте или активация пользователя без дополнительных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Позволить онлайн-регистрацию–установка функции регистрации пользователей, которая позволяет самим пользователям заполнять данные о себе, включает ссылку «Регистрация» на странице входа в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 Рабочие процессы и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компонентами работы в системе ИС ЕРГИ являются рабочие процессы и формы ввода данных. При установке системы по умолчанию устанавливается один рабочий процесс «Система» и одна форма «default», которые можно использовать как пример для создания новых форм и рабочих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процессы в ИС ЕРГИ применимы к формам ввода данных и связаны между собой связкой один-к-одному. То есть одному рабочему процессу может соответствовать одна форма ввода.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 Создание и управление рабочими процессами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новых рабочих процессов необходимо зайти в раздел “Система &gt; Рабочие процессы”, где администратор системы может управлять созданными процессами и добавлять новые.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Кликнув на ссылку «Новый рабочий процесс» в открывшемся окне необходимо ввести основную информацию о рабочем процессе: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Идентификатор процесса: данное поле должно содержать набор латинских букв и цифр, являющихся уникальными по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рабочего процесса: рабочий процесс в ИС ЕРГИ может быть 3-х типов, входящий, исходящий и внутренний, необходимо выбрать тип процесса из предустановленного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пользователей: рабочий процесс может быть создан для всех пользователей системы, для определенных групп или должностей, необходимо выбрать тип пользователей из списка (тип пользователя «Никто» позволяет всем пользователям участвовать в данном процессе)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Название: краткое название рабочего процесса на русском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Описание: краткое описание рабочего процесса на русском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Заполнив все вышеуказанные поля необходимо кликнуть на кнопку «Создать».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данных о рабочих процессах можно осуществить, кликнув правой кнопкой мыши на название рабочего процесса и выбрав действие «Редактировать»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перехода к управлению рабочим процессом и созданию действий и статусов необходимо кликнуть на название рабочего процесса левой кнопкой мышки и в открывшемся окне осуществить необходимые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пользователями и ролями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полноценной работы в системе ИС ЕРГИ каждому пользователю необходимо иметь учетную запись пользователя, роль (должность) в системе и ЭЦП. При первом входе в систему публичный ключ данного ЭЦП будет считан с устройства хранения ЭЦП и сохранен в системе для дальнейшей верификации данного пользователя. Каждой учетной записи может соответствовать одна должность, которую устанавливает администратор системы при регистрации в 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 Добавление и управление учетными записями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добавления учетных записей пользователей необходимо зайти в раздел «Система-&gt; Пользователи» и кликнуть на ссылку «Новый пользователь». В открывшемся окне ввода необходимо заполнить поля, описывающие нового пользователя: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Обязательными для заполнения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пользователя –заполняется только латинскими буквами и цифрами. Рекомендуется записать в формате imja_familia 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Пароль – заполняется только латинскими буквами и должно соответствовать минимальным требованиям к паролям в системе, отмеченным в разделе 6.3.1 данного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Повторить пароль–значение, введенное в поле пароль, для исключения ошибок при установлении пароля.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–имя пользователя согласно документу, удостоверяющему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– фамилия пользователя согласно документу, удостоверяющему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 – номер документа, удостоверяющего личность 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Эл.почта – действующий адрес электронной почты, на который будут высылаться все оповещения системы и ссылки для изменения пароля.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Корпоративный идентификатор–ИНН организации, которую представляет данный пользователь.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Необязательными для заполнения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имя – Второе имя пользователя согласно документу, удостоверяющему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- Отчество пользователя согласно документу, удостоверяющему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– дата рождения пользователя согласно документу, удостоверяющему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– Гос. орган, выдавший документ,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Действует с–дата выдачи документа, удостоверяющего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Действителен по: срок действия документа, удостоверяющего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Страна–страна проживания 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-  область проживания 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 - округ проживания 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– населенный пункт проживания 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Улица–улица проживания 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 публичного ключа оставьте пустым, оно будет заполнено системой автоматически при первом входе пользователя в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Заполнив все необходимые поля, необходимо нажать на кнопку «Регистрация» и учетная запись для данного пользователя будет создана в 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для редактирования данных пользователя необходимо зайти в раздел «Система-&gt; Пользователи», выбрать пользователя, и нажать правую кнопку мышки на имени пользователя Рис 4. И выбрать ссылку «Редактировать»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открывшемся окне, для изменения данных пользователя необходимо обновить соответствующие поля и нажать на кнопку «Обновить» Рис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также можно сбросить пароль пользователя в случае утери пароля. Для этого необходимо нажать на кнопку «Сброс пароля» и система сгенерирует единовременный пароль, после чего пользователь должен изменить его при первом входе в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 Добавление и управление ролей (должностей)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добавления ролей (должностей) необходимо зайти в раздел «Система-&gt;Должности» и кликнуть на ссылку «Новая должность». В открывшемся окне ввода необходимо заполнить поля, описывающие новую должность: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Обязательными для заполнения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– Описание должности согласно штатному расписанию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подразделения  - ИНН организации, которую представляет данное должностное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– учетная запись пользователя, который занимает данную должность согласно штатному расписанию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Необязательными для заполнения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Подразделение – Полное наименование юридического лица, которую представляет данное должностное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Вышестоящая должность -  Должность, в подчинении которого находится данная должность согласно штатному расписанию.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Заменяющая должность – Должность, которая замещает данную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– должностное лицо, которое является секретарем для данной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 - текущий статус для данной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назначения  -  Дата назначения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– набор привилегий для данной должности, подробный список привилегий указан в разделе 8.3 данного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 Типы привилегий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каждой должности в ИС ЕРГИ администратор системы может установить следующие привилегии: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9"/>
        <w:gridCol w:w="6349"/>
      </w:tblGrid>
      <w:tr>
        <w:tc>
          <w:tcPr>
            <w:tcW w:type="dxa" w:w="38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привилегии</w:t>
            </w:r>
          </w:p>
        </w:tc>
        <w:tc>
          <w:tcPr>
            <w:tcW w:type="dxa" w:w="6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привилегии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вкладками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управления вкладками рабочего стола пользователей.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данных 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поисковой форме по основным полям записи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должностями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добавления, редактирования и удаления должностей и  их привилегий в системе.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группами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добавления, редактирования и удаления групп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Редактирование настроек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управления всеми основными настройками системы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рабочими процессами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добавления, редактирования и удаления рабочими процессами и формами ввода данных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внутренний документ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создания записей форм ввода данных в ИС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ЕРГИ 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системой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общего управления всеми основными настройками системы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календарём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управления календарем ИС ЕРГИ для отметки рабочих/нерабочих дней, сроков сдачи отчетов и других необходимых дат.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всех документов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просмотра всех записей созданных в системе.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пользователями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управления учетными записями пользователей системы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библиотеками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управления электронными библиотеками и классификаторами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записей субъекта в ИС ЕРГИ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просмотра записей форм ввода данных данного субъекта.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записей всех субъектов в ИС ЕРГИ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просмотра всех зарегистрированных записей в ИС ЕРГИ, действующих и обновленных.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по всем формам ИС ЕРГИ 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доступа к расширенному поиску по всем формам ввода данных в ИС ЕРГИ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веб службами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электронным обменом данными с другими системами электронного управления и регистрами.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Структура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Реляционная база данных ИС ЕРГИ основана на системе управления базой данных PostgreSQL. Ниже приведен список всех таблиц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account_settings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установок учетных записей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accounts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учетных записей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actions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списков действий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address_book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адресной книги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calendar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календаря ИС ЕРГИ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calendar_settings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настроек календаря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data_source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источников внешних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db_changes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системных настроек базы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deadlines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крайних сроков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groups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групп 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libraries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электронных библиотек и классификаторов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role_accounts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связей должностей и 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role_log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истории должностей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roles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списка должностей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service_log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истории загрузки данных из других систем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service_users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внешних источников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settings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настроек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statuses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статусов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tabs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настроек вкладок 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task_files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прикрепленных файлов записей форм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task_relations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связей записей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task_states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статусов записей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tasks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записей форм ввода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templates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шаблонов записей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workflows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хранения рабочих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Связь между таблицами указана в приведенной ниже схеме Рис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a-ep6cxgy7x1poxnr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dalil.kg/document/200120</w:t>
      </w:r>
    </w:hyperlink>
  </w:p>
  <w:p>
    <w:pPr>
      <w:spacing w:after="0" w:before="40"/>
      <w:jc w:val="center"/>
    </w:pPr>
    <w:hyperlink w:history="1" r:id="rIdo5djsnhob-rnkvsidiz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j2tgkha3epzcrksce7t" Type="http://schemas.openxmlformats.org/officeDocument/2006/relationships/hyperlink" Target="https://dalil.kg/document/200120" TargetMode="External"/><Relationship Id="rIdtcaxux31hcu1zkicrxgrb" Type="http://schemas.openxmlformats.org/officeDocument/2006/relationships/hyperlink" Target="https://dalil.kg/document/200115" TargetMode="External"/><Relationship Id="rIdo9m4uuewm-4m_k2pir5kp" Type="http://schemas.openxmlformats.org/officeDocument/2006/relationships/hyperlink" Target="https://dalil.kg/document/200120#_Toc464593447" TargetMode="External"/><Relationship Id="rIdshp-ijrh5ddadkfrfuk8e" Type="http://schemas.openxmlformats.org/officeDocument/2006/relationships/hyperlink" Target="https://dalil.kg/document/200120#_Toc464593448" TargetMode="External"/><Relationship Id="rIdedxz2jga8dsfuxvvjfgoy" Type="http://schemas.openxmlformats.org/officeDocument/2006/relationships/hyperlink" Target="https://dalil.kg/document/200120#_Toc464593449" TargetMode="External"/><Relationship Id="rId2p4n6esjdqvuyq5r5psg2" Type="http://schemas.openxmlformats.org/officeDocument/2006/relationships/hyperlink" Target="https://dalil.kg/document/200120#_Toc464593450" TargetMode="External"/><Relationship Id="rIdczjakzorgpeuipv109qz3" Type="http://schemas.openxmlformats.org/officeDocument/2006/relationships/hyperlink" Target="https://dalil.kg/document/200120#_Toc464593451" TargetMode="External"/><Relationship Id="rIdrhj5nhbzzvmingnf8s8sk" Type="http://schemas.openxmlformats.org/officeDocument/2006/relationships/hyperlink" Target="https://dalil.kg/document/200120#_Toc464593452" TargetMode="External"/><Relationship Id="rIdjj1twfpwl4vc1opr3cow2" Type="http://schemas.openxmlformats.org/officeDocument/2006/relationships/hyperlink" Target="https://dalil.kg/document/200120#_Toc464593453" TargetMode="External"/><Relationship Id="rIdlxbqagljqhfzwxsgflc6m" Type="http://schemas.openxmlformats.org/officeDocument/2006/relationships/hyperlink" Target="https://dalil.kg/document/200120#_Toc464593454" TargetMode="External"/><Relationship Id="rIdg7alplfz5johdnhbu0k5e" Type="http://schemas.openxmlformats.org/officeDocument/2006/relationships/hyperlink" Target="https://dalil.kg/document/200120#_Toc464593455" TargetMode="External"/><Relationship Id="rIdgik8mfg7bwpjeyb4mo9dj" Type="http://schemas.openxmlformats.org/officeDocument/2006/relationships/hyperlink" Target="https://dalil.kg/document/200120#_Toc464593456" TargetMode="External"/><Relationship Id="rIdfllzjmfg-ezwujvrevvmd" Type="http://schemas.openxmlformats.org/officeDocument/2006/relationships/hyperlink" Target="https://dalil.kg/document/200120#_Toc464593457" TargetMode="External"/><Relationship Id="rId6r1qmzcnetzqb8swxjqza" Type="http://schemas.openxmlformats.org/officeDocument/2006/relationships/hyperlink" Target="https://dalil.kg/document/200120#_Toc464593458" TargetMode="External"/><Relationship Id="rIdipqgoqmajewppl-xtcxri" Type="http://schemas.openxmlformats.org/officeDocument/2006/relationships/hyperlink" Target="https://dalil.kg/document/200120#_Toc464593459" TargetMode="External"/><Relationship Id="rIdxxbysfquxlr2j7rj9_1m-" Type="http://schemas.openxmlformats.org/officeDocument/2006/relationships/hyperlink" Target="https://dalil.kg/document/200120#_Toc464593460" TargetMode="External"/><Relationship Id="rId_q41f2st5remm-9ntwas0" Type="http://schemas.openxmlformats.org/officeDocument/2006/relationships/hyperlink" Target="https://dalil.kg/document/200120#_Toc464593461" TargetMode="External"/><Relationship Id="rId-paflpslxzrayzk0pobpp" Type="http://schemas.openxmlformats.org/officeDocument/2006/relationships/hyperlink" Target="https://dalil.kg/document/200120#_Toc464593462" TargetMode="External"/><Relationship Id="rIdgtvlwi0fxqcynt6vehkz1" Type="http://schemas.openxmlformats.org/officeDocument/2006/relationships/hyperlink" Target="https://dalil.kg/document/200120#_Toc464593463" TargetMode="External"/><Relationship Id="rIdmv9lxdwulsb54jbmm629g" Type="http://schemas.openxmlformats.org/officeDocument/2006/relationships/hyperlink" Target="https://dalil.kg/document/200120#_Toc464593464" TargetMode="External"/><Relationship Id="rIdiatyeu3qwww9c4u9c2bap" Type="http://schemas.openxmlformats.org/officeDocument/2006/relationships/hyperlink" Target="https://dalil.kg/document/200120#_Toc464593465" TargetMode="External"/><Relationship Id="rIdyqiywvbs3plhrw-rj7nyl" Type="http://schemas.openxmlformats.org/officeDocument/2006/relationships/hyperlink" Target="https://dalil.kg/document/200120#_Toc464593466" TargetMode="External"/><Relationship Id="rId1v4b2u62iav5e3p1ihf6m" Type="http://schemas.openxmlformats.org/officeDocument/2006/relationships/hyperlink" Target="https://dalil.kg/document/200120#_Toc464593467" TargetMode="External"/><Relationship Id="rIdhk5qpxwbwtij_w9ojgtxw" Type="http://schemas.openxmlformats.org/officeDocument/2006/relationships/hyperlink" Target="https://dalil.kg/document/200120#_Toc464593468" TargetMode="External"/><Relationship Id="rIdzyookts05du1xn-_rqmdr" Type="http://schemas.openxmlformats.org/officeDocument/2006/relationships/hyperlink" Target="https://dalil.kg/document/200120#_Toc464593469" TargetMode="External"/><Relationship Id="rIdsfv3be2fpzrfpthufgf_u" Type="http://schemas.openxmlformats.org/officeDocument/2006/relationships/hyperlink" Target="https://dalil.kg/document/200120#_Toc464593470" TargetMode="External"/><Relationship Id="rIdwk17z6q8kmd3l40c3eo6r" Type="http://schemas.openxmlformats.org/officeDocument/2006/relationships/hyperlink" Target="https://dalil.kg/document/200120#_Toc464593471" TargetMode="External"/><Relationship Id="rIdyh6hd2hcekefgqonxbqws" Type="http://schemas.openxmlformats.org/officeDocument/2006/relationships/hyperlink" Target="https://dalil.kg/document/200120#_Toc46459347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a-ep6cxgy7x1poxnryc" Type="http://schemas.openxmlformats.org/officeDocument/2006/relationships/hyperlink" Target="https://dalil.kg/document/200120" TargetMode="External"/><Relationship Id="rIdo5djsnhob-rnkvsidiz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2026-10-04T04:45:28.952Z</dcterms:created>
  <dcterms:modified xsi:type="dcterms:W3CDTF">2026-10-04T04:45:28.952Z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