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hyperlink w:history="1" r:id="rId4rwmpid4g-ykkt1ob4xwj">
        <w:r>
          <w:rPr>
            <w:rFonts w:ascii="Arial" w:cs="Arial" w:eastAsia="Arial" w:hAnsi="Arial"/>
            <w:color w:val="1D4ED8"/>
            <w:sz w:val="24"/>
            <w:szCs w:val="24"/>
            <w:u w:val="single"/>
          </w:rPr>
          <w:t xml:space="preserve">                                                                                                                                                                                                  Приложение №6</w:t>
        </w:r>
      </w:hyperlink>
    </w:p>
    <w:p>
      <w:pPr>
        <w:spacing w:after="120"/>
        <w:jc w:val="both"/>
      </w:pPr>
      <w:r>
        <w:rPr>
          <w:rFonts w:ascii="Arial" w:cs="Arial" w:eastAsia="Arial" w:hAnsi="Arial"/>
          <w:sz w:val="24"/>
          <w:szCs w:val="24"/>
        </w:rPr>
        <w:t xml:space="preserve">                                                                                                                                                                                                  к </w:t>
      </w:r>
      <w:hyperlink w:history="1" r:id="rId-cqq67xymnnmhuty5lc1h">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Фонда по управлению</w:t>
      </w:r>
    </w:p>
    <w:p>
      <w:pPr>
        <w:spacing w:after="120"/>
        <w:jc w:val="both"/>
      </w:pPr>
      <w:r>
        <w:rPr>
          <w:rFonts w:ascii="Arial" w:cs="Arial" w:eastAsia="Arial" w:hAnsi="Arial"/>
          <w:sz w:val="24"/>
          <w:szCs w:val="24"/>
        </w:rPr>
        <w:t xml:space="preserve">                                                                                                                                                                                                  государственным имуществом</w:t>
      </w:r>
    </w:p>
    <w:p>
      <w:pPr>
        <w:spacing w:after="120"/>
        <w:jc w:val="both"/>
      </w:pPr>
      <w:r>
        <w:rPr>
          <w:rFonts w:ascii="Arial" w:cs="Arial" w:eastAsia="Arial" w:hAnsi="Arial"/>
          <w:sz w:val="24"/>
          <w:szCs w:val="24"/>
        </w:rPr>
        <w:t xml:space="preserve">                                                                                                                                                                                                  при Правительстве</w:t>
      </w:r>
    </w:p>
    <w:p>
      <w:pPr>
        <w:spacing w:after="120"/>
        <w:jc w:val="both"/>
      </w:pP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от 24 февраля  2017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резервного копирования данных</w:t>
      </w:r>
    </w:p>
    <w:p>
      <w:pPr>
        <w:spacing w:after="120"/>
        <w:jc w:val="both"/>
      </w:pPr>
      <w:r>
        <w:rPr>
          <w:rFonts w:ascii="Arial" w:cs="Arial" w:eastAsia="Arial" w:hAnsi="Arial"/>
          <w:sz w:val="24"/>
          <w:szCs w:val="24"/>
        </w:rPr>
        <w:t xml:space="preserve">1. Содержание</w:t>
      </w:r>
    </w:p>
    <w:p>
      <w:pPr>
        <w:spacing w:after="120"/>
        <w:jc w:val="both"/>
      </w:pPr>
      <w:hyperlink w:history="1" r:id="rIdgxkwispqsftwnuzyixac9">
        <w:r>
          <w:rPr>
            <w:rFonts w:ascii="Arial" w:cs="Arial" w:eastAsia="Arial" w:hAnsi="Arial"/>
            <w:color w:val="1D4ED8"/>
            <w:sz w:val="24"/>
            <w:szCs w:val="24"/>
            <w:u w:val="single"/>
          </w:rPr>
          <w:t xml:space="preserve">1. Содержание</w:t>
        </w:r>
        <w:r>
          <w:rPr>
            <w:rFonts w:ascii="Arial" w:cs="Arial" w:eastAsia="Arial" w:hAnsi="Arial"/>
            <w:color w:val="1D4ED8"/>
            <w:sz w:val="24"/>
            <w:szCs w:val="24"/>
            <w:u w:val="single"/>
          </w:rPr>
          <w:t xml:space="preserve">  1</w:t>
        </w:r>
      </w:hyperlink>
    </w:p>
    <w:p>
      <w:pPr>
        <w:spacing w:after="120"/>
        <w:jc w:val="both"/>
      </w:pPr>
      <w:hyperlink w:history="1" r:id="rIdbuj2xidavqxcmmj4ldz4z">
        <w:r>
          <w:rPr>
            <w:rFonts w:ascii="Arial" w:cs="Arial" w:eastAsia="Arial" w:hAnsi="Arial"/>
            <w:color w:val="1D4ED8"/>
            <w:sz w:val="24"/>
            <w:szCs w:val="24"/>
            <w:u w:val="single"/>
          </w:rPr>
          <w:t xml:space="preserve">2. Общие положения</w:t>
        </w:r>
        <w:r>
          <w:rPr>
            <w:rFonts w:ascii="Arial" w:cs="Arial" w:eastAsia="Arial" w:hAnsi="Arial"/>
            <w:color w:val="1D4ED8"/>
            <w:sz w:val="24"/>
            <w:szCs w:val="24"/>
            <w:u w:val="single"/>
          </w:rPr>
          <w:t xml:space="preserve">  1</w:t>
        </w:r>
      </w:hyperlink>
    </w:p>
    <w:p>
      <w:pPr>
        <w:spacing w:after="120"/>
        <w:jc w:val="both"/>
      </w:pPr>
      <w:hyperlink w:history="1" r:id="rIdbkxobc4gp3vgmjeavjshx">
        <w:r>
          <w:rPr>
            <w:rFonts w:ascii="Arial" w:cs="Arial" w:eastAsia="Arial" w:hAnsi="Arial"/>
            <w:color w:val="1D4ED8"/>
            <w:sz w:val="24"/>
            <w:szCs w:val="24"/>
            <w:u w:val="single"/>
          </w:rPr>
          <w:t xml:space="preserve">3. Порядок резервного копирования</w:t>
        </w:r>
        <w:r>
          <w:rPr>
            <w:rFonts w:ascii="Arial" w:cs="Arial" w:eastAsia="Arial" w:hAnsi="Arial"/>
            <w:color w:val="1D4ED8"/>
            <w:sz w:val="24"/>
            <w:szCs w:val="24"/>
            <w:u w:val="single"/>
          </w:rPr>
          <w:t xml:space="preserve">  1</w:t>
        </w:r>
      </w:hyperlink>
    </w:p>
    <w:p>
      <w:pPr>
        <w:spacing w:after="120"/>
        <w:jc w:val="both"/>
      </w:pPr>
      <w:hyperlink w:history="1" r:id="rIdbpyktwzulho8zranf5b3r">
        <w:r>
          <w:rPr>
            <w:rFonts w:ascii="Arial" w:cs="Arial" w:eastAsia="Arial" w:hAnsi="Arial"/>
            <w:color w:val="1D4ED8"/>
            <w:sz w:val="24"/>
            <w:szCs w:val="24"/>
            <w:u w:val="single"/>
          </w:rPr>
          <w:t xml:space="preserve">4. Контроль результатов</w:t>
        </w:r>
        <w:r>
          <w:rPr>
            <w:rFonts w:ascii="Arial" w:cs="Arial" w:eastAsia="Arial" w:hAnsi="Arial"/>
            <w:color w:val="1D4ED8"/>
            <w:sz w:val="24"/>
            <w:szCs w:val="24"/>
            <w:u w:val="single"/>
          </w:rPr>
          <w:t xml:space="preserve">  2</w:t>
        </w:r>
      </w:hyperlink>
    </w:p>
    <w:p>
      <w:pPr>
        <w:spacing w:after="120"/>
        <w:jc w:val="both"/>
      </w:pPr>
      <w:hyperlink w:history="1" r:id="rIdl3oj8m6p5fnq1p1u1-g0m">
        <w:r>
          <w:rPr>
            <w:rFonts w:ascii="Arial" w:cs="Arial" w:eastAsia="Arial" w:hAnsi="Arial"/>
            <w:color w:val="1D4ED8"/>
            <w:sz w:val="24"/>
            <w:szCs w:val="24"/>
            <w:u w:val="single"/>
          </w:rPr>
          <w:t xml:space="preserve">5. Нормативно-правовое обеспечение</w:t>
        </w:r>
        <w:r>
          <w:rPr>
            <w:rFonts w:ascii="Arial" w:cs="Arial" w:eastAsia="Arial" w:hAnsi="Arial"/>
            <w:color w:val="1D4ED8"/>
            <w:sz w:val="24"/>
            <w:szCs w:val="24"/>
            <w:u w:val="single"/>
          </w:rPr>
          <w:t xml:space="preserve">  2</w:t>
        </w:r>
      </w:hyperlink>
    </w:p>
    <w:p>
      <w:pPr>
        <w:spacing w:after="120"/>
        <w:jc w:val="both"/>
      </w:pPr>
      <w:hyperlink w:history="1" r:id="rIdevg93uoxm5omttinik0l3">
        <w:r>
          <w:rPr>
            <w:rFonts w:ascii="Arial" w:cs="Arial" w:eastAsia="Arial" w:hAnsi="Arial"/>
            <w:color w:val="1D4ED8"/>
            <w:sz w:val="24"/>
            <w:szCs w:val="24"/>
            <w:u w:val="single"/>
          </w:rPr>
          <w:t xml:space="preserve">6. Ротация носителей резервной копии</w:t>
        </w:r>
        <w:r>
          <w:rPr>
            <w:rFonts w:ascii="Arial" w:cs="Arial" w:eastAsia="Arial" w:hAnsi="Arial"/>
            <w:color w:val="1D4ED8"/>
            <w:sz w:val="24"/>
            <w:szCs w:val="24"/>
            <w:u w:val="single"/>
          </w:rPr>
          <w:t xml:space="preserve">   2</w:t>
        </w:r>
      </w:hyperlink>
    </w:p>
    <w:p>
      <w:pPr>
        <w:spacing w:after="120"/>
        <w:jc w:val="both"/>
      </w:pPr>
      <w:hyperlink w:history="1" r:id="rIdspiiqd_x-qnbz7szmlniu">
        <w:r>
          <w:rPr>
            <w:rFonts w:ascii="Arial" w:cs="Arial" w:eastAsia="Arial" w:hAnsi="Arial"/>
            <w:color w:val="1D4ED8"/>
            <w:sz w:val="24"/>
            <w:szCs w:val="24"/>
            <w:u w:val="single"/>
          </w:rPr>
          <w:t xml:space="preserve">7. Восстановление информации из резервной копии</w:t>
        </w:r>
        <w:r>
          <w:rPr>
            <w:rFonts w:ascii="Arial" w:cs="Arial" w:eastAsia="Arial" w:hAnsi="Arial"/>
            <w:color w:val="1D4ED8"/>
            <w:sz w:val="24"/>
            <w:szCs w:val="24"/>
            <w:u w:val="single"/>
          </w:rPr>
          <w:t xml:space="preserve">   2</w:t>
        </w:r>
      </w:hyperlink>
    </w:p>
    <w:p>
      <w:pPr>
        <w:spacing w:after="120"/>
        <w:jc w:val="both"/>
      </w:pPr>
      <w:hyperlink w:history="1" r:id="rIdhugyo6mxxjsxujoivej7j">
        <w:r>
          <w:rPr>
            <w:rFonts w:ascii="Arial" w:cs="Arial" w:eastAsia="Arial" w:hAnsi="Arial"/>
            <w:color w:val="1D4ED8"/>
            <w:sz w:val="24"/>
            <w:szCs w:val="24"/>
            <w:u w:val="single"/>
          </w:rPr>
          <w:t xml:space="preserve">Приложение 1 Примеры команд</w:t>
        </w:r>
        <w:r>
          <w:rPr>
            <w:rFonts w:ascii="Arial" w:cs="Arial" w:eastAsia="Arial" w:hAnsi="Arial"/>
            <w:color w:val="1D4ED8"/>
            <w:sz w:val="24"/>
            <w:szCs w:val="24"/>
            <w:u w:val="single"/>
          </w:rPr>
          <w:t xml:space="preserve">  4</w:t>
        </w:r>
      </w:hyperlink>
    </w:p>
    <w:p>
      <w:pPr>
        <w:spacing w:after="120"/>
        <w:jc w:val="both"/>
      </w:pPr>
      <w:hyperlink w:history="1" r:id="rIdsubut6-iaeenhy1gtxnch">
        <w:r>
          <w:rPr>
            <w:rFonts w:ascii="Arial" w:cs="Arial" w:eastAsia="Arial" w:hAnsi="Arial"/>
            <w:color w:val="1D4ED8"/>
            <w:sz w:val="24"/>
            <w:szCs w:val="24"/>
            <w:u w:val="single"/>
          </w:rPr>
          <w:t xml:space="preserve">Приложение 2 Перечень лиц, ответственных за резервное копирование</w:t>
        </w:r>
        <w:r>
          <w:rPr>
            <w:rFonts w:ascii="Arial" w:cs="Arial" w:eastAsia="Arial" w:hAnsi="Arial"/>
            <w:color w:val="1D4ED8"/>
            <w:sz w:val="24"/>
            <w:szCs w:val="24"/>
            <w:u w:val="single"/>
          </w:rPr>
          <w:t xml:space="preserve">  5</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План устанавливает основные требования к организации резервного копирования (восстановления) программ и данных, хранящихся в базах данных на серверах </w:t>
      </w: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разработан с целью:</w:t>
      </w:r>
    </w:p>
    <w:p>
      <w:pPr>
        <w:spacing w:after="120"/>
        <w:jc w:val="both"/>
      </w:pPr>
      <w:r>
        <w:rPr>
          <w:rFonts w:ascii="Arial" w:cs="Arial" w:eastAsia="Arial" w:hAnsi="Arial"/>
          <w:sz w:val="24"/>
          <w:szCs w:val="24"/>
        </w:rPr>
        <w:t xml:space="preserve">Определения категории информации, подлежащей обязательному резервному копированию;</w:t>
      </w:r>
    </w:p>
    <w:p>
      <w:pPr>
        <w:spacing w:after="120"/>
        <w:jc w:val="both"/>
      </w:pPr>
      <w:r>
        <w:rPr>
          <w:rFonts w:ascii="Arial" w:cs="Arial" w:eastAsia="Arial" w:hAnsi="Arial"/>
          <w:sz w:val="24"/>
          <w:szCs w:val="24"/>
        </w:rPr>
        <w:t xml:space="preserve">Определения процедуры резервирования данных для последующего восстановления работоспособности информационных систем при полной или частичной потере информации, вызванной сбоями или отказами аппаратного или программного обеспечения, ошибками пользователей, чрезвычайными обстоятельствами (пожаром, стихийными бедствиями и т.д.);</w:t>
      </w:r>
    </w:p>
    <w:p>
      <w:pPr>
        <w:spacing w:after="120"/>
        <w:jc w:val="both"/>
      </w:pPr>
      <w:r>
        <w:rPr>
          <w:rFonts w:ascii="Arial" w:cs="Arial" w:eastAsia="Arial" w:hAnsi="Arial"/>
          <w:sz w:val="24"/>
          <w:szCs w:val="24"/>
        </w:rPr>
        <w:t xml:space="preserve">Определения порядка восстановления информации в случае возникновения такой необходимости;</w:t>
      </w:r>
    </w:p>
    <w:p>
      <w:pPr>
        <w:spacing w:after="120"/>
        <w:jc w:val="both"/>
      </w:pPr>
      <w:r>
        <w:rPr>
          <w:rFonts w:ascii="Arial" w:cs="Arial" w:eastAsia="Arial" w:hAnsi="Arial"/>
          <w:sz w:val="24"/>
          <w:szCs w:val="24"/>
        </w:rPr>
        <w:t xml:space="preserve">Упорядочения работы и определения ответственности должностных лиц, связанной с резервным копированием и восстановлением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 резервным копированием информации понимается создание полных копий базы данных и файловой системы для быстрого восстановления работоспособности ИС ЕРГИ, в случае возникновения аварийной ситуации, повлекшей за собой повреждение или утрату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Резервному копированию подлежат вся действующая реляционная база данных и файловая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Резервные копии хранятся вне пределов серверного помещения, доступ к резервным копиям ограничен. Список лиц, имеющих доступ к данным, формируется на основании утвержденных ведомственных актов. Изменение прав доступа к резервируемым техническим средствам, массивам и носителям информации производится на основании заявки руководителя соответствующего подразделения ИТ. О выявленных попытках несанкционированного доступа к резервируемой информации и аппаратным средствам, а также иных нарушениях ИБ, произошедших в процессе резервного копирования, сообщается в подразделение ИБ служебной запиской в течение рабочего дня после обнаружения указанного события.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Порядок резервного копирования</w:t>
      </w:r>
    </w:p>
    <w:p>
      <w:pPr>
        <w:spacing w:after="120"/>
        <w:jc w:val="both"/>
      </w:pPr>
      <w:r>
        <w:rPr>
          <w:rFonts w:ascii="Arial" w:cs="Arial" w:eastAsia="Arial" w:hAnsi="Arial"/>
          <w:sz w:val="24"/>
          <w:szCs w:val="24"/>
        </w:rPr>
        <w:t xml:space="preserve">Резервное копирование производится штатными средствами СУБД PostgreSQL. Резервное копирование может производится:</w:t>
      </w:r>
    </w:p>
    <w:p>
      <w:pPr>
        <w:spacing w:after="120"/>
        <w:jc w:val="both"/>
      </w:pPr>
      <w:r>
        <w:rPr>
          <w:rFonts w:ascii="Arial" w:cs="Arial" w:eastAsia="Arial" w:hAnsi="Arial"/>
          <w:sz w:val="24"/>
          <w:szCs w:val="24"/>
        </w:rPr>
        <w:t xml:space="preserve">Вручную – оператор, ответственный за резервное копирование запускает процедуру экспорта PostreSQL (пример запуска процедуры в  Приложении 1).</w:t>
      </w:r>
    </w:p>
    <w:p>
      <w:pPr>
        <w:spacing w:after="120"/>
        <w:jc w:val="both"/>
      </w:pPr>
      <w:r>
        <w:rPr>
          <w:rFonts w:ascii="Arial" w:cs="Arial" w:eastAsia="Arial" w:hAnsi="Arial"/>
          <w:sz w:val="24"/>
          <w:szCs w:val="24"/>
        </w:rPr>
        <w:t xml:space="preserve">Автоматически – запуск исполняемого файла, производящего вызов процедуры экспорта PostreSQL, производится операционной системой по расписанию автоматически.</w:t>
      </w:r>
    </w:p>
    <w:p>
      <w:pPr>
        <w:spacing w:after="120"/>
        <w:jc w:val="both"/>
      </w:pPr>
      <w:r>
        <w:rPr>
          <w:rFonts w:ascii="Arial" w:cs="Arial" w:eastAsia="Arial" w:hAnsi="Arial"/>
          <w:sz w:val="24"/>
          <w:szCs w:val="24"/>
        </w:rPr>
        <w:t xml:space="preserve">Резервное копирование БД производится не реже 1 раза в сутки. Срок хранения резервной копии БД не менее 1 месяца.</w:t>
      </w:r>
    </w:p>
    <w:p>
      <w:pPr>
        <w:spacing w:after="120"/>
        <w:jc w:val="both"/>
      </w:pPr>
      <w:r>
        <w:rPr>
          <w:rFonts w:ascii="Arial" w:cs="Arial" w:eastAsia="Arial" w:hAnsi="Arial"/>
          <w:sz w:val="24"/>
          <w:szCs w:val="24"/>
        </w:rPr>
        <w:t xml:space="preserve">Стратегия резервного копирования должна гарантировать синхронное восстановление данных, расположенных в разных схемах БД.</w:t>
      </w:r>
    </w:p>
    <w:p>
      <w:pPr>
        <w:spacing w:after="120"/>
        <w:jc w:val="both"/>
      </w:pPr>
      <w:r>
        <w:rPr>
          <w:rFonts w:ascii="Arial" w:cs="Arial" w:eastAsia="Arial" w:hAnsi="Arial"/>
          <w:sz w:val="24"/>
          <w:szCs w:val="24"/>
        </w:rPr>
        <w:t xml:space="preserve">Материально-технические средства системы резервного копирования должны обеспечивать производительность, достаточную для сохранения информации, в установленные сроки и с заданной периодичностью. Лица, ответственные за организацию резервного копирования, ежедневно осуществляют контроль за наличием необходимого для резервного копирования объема дискового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Контроль результатов</w:t>
      </w:r>
    </w:p>
    <w:p>
      <w:pPr>
        <w:spacing w:after="120"/>
        <w:jc w:val="both"/>
      </w:pPr>
      <w:r>
        <w:rPr>
          <w:rFonts w:ascii="Arial" w:cs="Arial" w:eastAsia="Arial" w:hAnsi="Arial"/>
          <w:sz w:val="24"/>
          <w:szCs w:val="24"/>
        </w:rPr>
        <w:t xml:space="preserve">Контроль результатов всех процедур резервного копирования осуществляется ответственными должностными лицами, указанными в Приложении 2, в срок до 10 часов рабочего дня, следующего за установленной датой выполнения этих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обнаружения ошибки лицо, ответственное за контроль результатов, сообщает о ней в службу технической поддержки разработчика не позднее 11 часов текущего рабочего дня.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Нормативно-правовое обеспечение</w:t>
      </w:r>
    </w:p>
    <w:p>
      <w:pPr>
        <w:spacing w:after="120"/>
        <w:jc w:val="both"/>
      </w:pPr>
      <w:r>
        <w:rPr>
          <w:rFonts w:ascii="Arial" w:cs="Arial" w:eastAsia="Arial" w:hAnsi="Arial"/>
          <w:sz w:val="24"/>
          <w:szCs w:val="24"/>
        </w:rPr>
        <w:t xml:space="preserve">Для организации процесса резервного копирования необходимо:</w:t>
      </w:r>
    </w:p>
    <w:p>
      <w:pPr>
        <w:spacing w:after="120"/>
        <w:jc w:val="both"/>
      </w:pPr>
      <w:r>
        <w:rPr>
          <w:rFonts w:ascii="Arial" w:cs="Arial" w:eastAsia="Arial" w:hAnsi="Arial"/>
          <w:sz w:val="24"/>
          <w:szCs w:val="24"/>
        </w:rPr>
        <w:t xml:space="preserve">•    Определит список лиц, ответственных за выполнение процесса резервного копирования и контроля его результатов (Приложение 2).</w:t>
      </w:r>
    </w:p>
    <w:p>
      <w:pPr>
        <w:spacing w:after="120"/>
        <w:jc w:val="both"/>
      </w:pPr>
      <w:r>
        <w:rPr>
          <w:rFonts w:ascii="Arial" w:cs="Arial" w:eastAsia="Arial" w:hAnsi="Arial"/>
          <w:sz w:val="24"/>
          <w:szCs w:val="24"/>
        </w:rPr>
        <w:t xml:space="preserve">•    Подготовить и утвердить график выполнения резервного копирования.</w:t>
      </w:r>
    </w:p>
    <w:p>
      <w:pPr>
        <w:spacing w:after="120"/>
        <w:jc w:val="both"/>
      </w:pPr>
      <w:r>
        <w:rPr>
          <w:rFonts w:ascii="Arial" w:cs="Arial" w:eastAsia="Arial" w:hAnsi="Arial"/>
          <w:sz w:val="24"/>
          <w:szCs w:val="24"/>
        </w:rPr>
        <w:t xml:space="preserve">•    Подготовить и утвердить внутренние распорядительные документы о назначении ответственных за резервное копирование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 Ротация носителей резервной копии</w:t>
      </w:r>
    </w:p>
    <w:p>
      <w:pPr>
        <w:spacing w:after="120"/>
        <w:jc w:val="both"/>
      </w:pPr>
      <w:r>
        <w:rPr>
          <w:rFonts w:ascii="Arial" w:cs="Arial" w:eastAsia="Arial" w:hAnsi="Arial"/>
          <w:sz w:val="24"/>
          <w:szCs w:val="24"/>
        </w:rPr>
        <w:t xml:space="preserve">Система резервного копирования должна обеспечивать возможность периодической замены (выгрузки) резервных носителей без потерь информации на них, а также обеспечивать восстановление текущей информации автоматизированных систем в случае отказа любого из устройств резервного копирования. Все процедуры по загрузке, выгрузке носителей из системы резервного копирования, а также их перемещение администратором ИС ЕРГИ по запросу и в присутствии ответственного сотрудника ФУГИ (согласно Приложению №2).</w:t>
      </w:r>
    </w:p>
    <w:p>
      <w:pPr>
        <w:spacing w:after="120"/>
        <w:jc w:val="both"/>
      </w:pPr>
      <w:r>
        <w:rPr>
          <w:rFonts w:ascii="Arial" w:cs="Arial" w:eastAsia="Arial" w:hAnsi="Arial"/>
          <w:sz w:val="24"/>
          <w:szCs w:val="24"/>
        </w:rPr>
        <w:t xml:space="preserve">В качестве новых носителей допускается повторно использовать те, у которых срок хранения содержащейся информации истек.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Восстановление информации из резервной копии</w:t>
      </w:r>
    </w:p>
    <w:p>
      <w:pPr>
        <w:spacing w:after="120"/>
        <w:jc w:val="both"/>
      </w:pPr>
      <w:r>
        <w:rPr>
          <w:rFonts w:ascii="Arial" w:cs="Arial" w:eastAsia="Arial" w:hAnsi="Arial"/>
          <w:sz w:val="24"/>
          <w:szCs w:val="24"/>
        </w:rPr>
        <w:t xml:space="preserve">В случае необходимости восстановление данных из резервных копий производится администратором системы, указанным в Приложении N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данных из резервных копий происходит в случае ее исчезновения или нарушения вследствие несанкционированного доступа в систему, воздействия вирусов, программных ошибок, ошибок работников и аппаратных сбоев.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системного программного обеспечения и программного обеспечения общего назначения производится с их носителей в соответствии с инструкциями производителя.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специализированного программного обеспечения производится с дистрибутивных носителей или их резервных копий в соответствии с инструкциями по установке или восстановлению данного программного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информации, не относящейся к постоянно изменяемым базам данных, производится с резервных носителей. При этом используется последняя копия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частичном нарушении или исчезновении записей баз данных восстановление производится с последней ненарушенной ежедневной копии. Полностью информация восстанавливается с последней копии.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Примеры команд</w:t>
      </w:r>
    </w:p>
    <w:p>
      <w:pPr>
        <w:spacing w:after="120"/>
        <w:jc w:val="both"/>
      </w:pPr>
      <w:r>
        <w:rPr>
          <w:rFonts w:ascii="Arial" w:cs="Arial" w:eastAsia="Arial" w:hAnsi="Arial"/>
          <w:sz w:val="24"/>
          <w:szCs w:val="24"/>
        </w:rPr>
        <w:t xml:space="preserve">Команды по созданию копий базы данных PostgreSQL</w:t>
      </w:r>
    </w:p>
    <w:p>
      <w:pPr>
        <w:spacing w:after="120"/>
        <w:jc w:val="both"/>
      </w:pPr>
      <w:r>
        <w:rPr>
          <w:rFonts w:ascii="Arial" w:cs="Arial" w:eastAsia="Arial" w:hAnsi="Arial"/>
          <w:sz w:val="24"/>
          <w:szCs w:val="24"/>
        </w:rPr>
        <w:t xml:space="preserve">backup@backup ~ $ pg_basebackup -x -h db01.example.com -U backup -D /backup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Копирование с пониженным приоритетом IO операций с помощью ionice, для случаев когда нужно уменьшить нагрузку на дисковый ввод-вывод от резервного копирования: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postgres@db01 ~ $ ionice -c 3 pg_basebackup -x -h db01.example.com -U backup -D /backup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Копирование с сжатием в bzip2, для случаев когда нужно использовать нестандартный для pg_basebackup алгоритм сжатия (gzip).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backup@backup ~ $ pg_basebackup -x --format=tar -h db01.example.com -U backup -D - |bzip2 -9 &gt; /backup/db01/backup-$(date +%Y-%m-%d).tar.bz2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Копирование с сжатием в несколько потоков (используем lbzip2 и задействуем 6 ядер).</w:t>
      </w:r>
    </w:p>
    <w:p>
      <w:pPr>
        <w:spacing w:after="120"/>
        <w:jc w:val="both"/>
      </w:pPr>
      <w:r>
        <w:rPr>
          <w:rFonts w:ascii="Arial" w:cs="Arial" w:eastAsia="Arial" w:hAnsi="Arial"/>
          <w:sz w:val="24"/>
          <w:szCs w:val="24"/>
        </w:rPr>
        <w:t xml:space="preserve">backup@backup ~ $ pg_basebackup -x --format=tar -h db01.example.com -U backup -D - |lbzip2 -n 6 -9 &gt;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/backup/db01/backup-$(date +%Y-%m-%d).tar.bz2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Копирование на удаленный сервер с ограничением пропускной полосы до 10Мб с помощью pv и последующее архивирование на удаленной стороне.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backup@backup ~ $ pg_basebackup -x --format=tar -h 127.0.0.1 -U backup -D - |pv -r -b -L 10M |ssh backup@backup.example.com "bzip2 -9 &gt; /backup/db01/backup-$(date +%Y-%m-%d).tar.bz2"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Копирование с задействование lbzip2 на обоих узлах, для случаев когда у сети маленькая пропускная способность, сначала поток сжимается, затем передается по сети и затем расжимается на удаленной стороне. Здесь используется tar и требуется выполнение pg_start_backup('label_name') на стороне postgres.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postgres@master # cd /var/lib/pgsql/9.3/data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postgres@master # tar cfO - ./ |lbzip2 -n 2 -5 |ssh postgres@standby "lbunzip2 -c -n 2 |tar xf - -C /var/lib/pgsql/9.3/data"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расшифровки резервной копии следует выполнить такую команду</w:t>
      </w:r>
    </w:p>
    <w:p>
      <w:pPr>
        <w:spacing w:after="120"/>
        <w:jc w:val="both"/>
      </w:pPr>
      <w:r>
        <w:rPr>
          <w:rFonts w:ascii="Arial" w:cs="Arial" w:eastAsia="Arial" w:hAnsi="Arial"/>
          <w:sz w:val="24"/>
          <w:szCs w:val="24"/>
        </w:rPr>
        <w:t xml:space="preserve">backup@backup ~ $ bzcat /backup/backup-09-May-2014.tar.bz2 |gpg -r backup -d |tar xf - -C /example/dir/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 Перечень лиц, ответственных за резервное копирование</w:t>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ФИО ответственного сотрудника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Первоначальная настройка системы резервного копирования.</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Внесение существенных изменений в настройку системы резервного копирования.</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Анализ логов резервного копирования, отслеживание необходимости изменений настроек резервного копирования, обеспечение ротации носителей.</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Ротация носителей, проверка корректности резервной копии, обеспечения хранения резервной копии вне офиса на случай катастрофы.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osvtkjl_h0qdsmycjio">
      <w:r>
        <w:rPr>
          <w:rFonts w:ascii="Arial" w:cs="Arial" w:eastAsia="Arial" w:hAnsi="Arial"/>
          <w:color w:val="132D3F"/>
          <w:sz w:val="16"/>
          <w:szCs w:val="16"/>
          <w:u w:val="single"/>
        </w:rPr>
        <w:t xml:space="preserve">dalil.kg/document/200121</w:t>
      </w:r>
    </w:hyperlink>
  </w:p>
  <w:p>
    <w:pPr>
      <w:spacing w:after="0" w:before="40"/>
      <w:jc w:val="center"/>
    </w:pPr>
    <w:hyperlink w:history="1" r:id="rId0umdqpbgjlu6myov9gp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rwmpid4g-ykkt1ob4xwj" Type="http://schemas.openxmlformats.org/officeDocument/2006/relationships/hyperlink" Target="https://dalil.kg/document/200121" TargetMode="External"/><Relationship Id="rId-cqq67xymnnmhuty5lc1h" Type="http://schemas.openxmlformats.org/officeDocument/2006/relationships/hyperlink" Target="https://dalil.kg/document/200115" TargetMode="External"/><Relationship Id="rIdgxkwispqsftwnuzyixac9" Type="http://schemas.openxmlformats.org/officeDocument/2006/relationships/hyperlink" Target="https://dalil.kg/document/200121#_Toc460352193" TargetMode="External"/><Relationship Id="rIdbuj2xidavqxcmmj4ldz4z" Type="http://schemas.openxmlformats.org/officeDocument/2006/relationships/hyperlink" Target="https://dalil.kg/document/200121#_Toc460352194" TargetMode="External"/><Relationship Id="rIdbkxobc4gp3vgmjeavjshx" Type="http://schemas.openxmlformats.org/officeDocument/2006/relationships/hyperlink" Target="https://dalil.kg/document/200121#_Toc460352195" TargetMode="External"/><Relationship Id="rIdbpyktwzulho8zranf5b3r" Type="http://schemas.openxmlformats.org/officeDocument/2006/relationships/hyperlink" Target="https://dalil.kg/document/200121#_Toc460352196" TargetMode="External"/><Relationship Id="rIdl3oj8m6p5fnq1p1u1-g0m" Type="http://schemas.openxmlformats.org/officeDocument/2006/relationships/hyperlink" Target="https://dalil.kg/document/200121#_Toc460352197" TargetMode="External"/><Relationship Id="rIdevg93uoxm5omttinik0l3" Type="http://schemas.openxmlformats.org/officeDocument/2006/relationships/hyperlink" Target="https://dalil.kg/document/200121#_Toc460352198" TargetMode="External"/><Relationship Id="rIdspiiqd_x-qnbz7szmlniu" Type="http://schemas.openxmlformats.org/officeDocument/2006/relationships/hyperlink" Target="https://dalil.kg/document/200121#_Toc460352199" TargetMode="External"/><Relationship Id="rIdhugyo6mxxjsxujoivej7j" Type="http://schemas.openxmlformats.org/officeDocument/2006/relationships/hyperlink" Target="https://dalil.kg/document/200121#_Toc460352200" TargetMode="External"/><Relationship Id="rIdsubut6-iaeenhy1gtxnch" Type="http://schemas.openxmlformats.org/officeDocument/2006/relationships/hyperlink" Target="https://dalil.kg/document/200121#_Toc46035220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osvtkjl_h0qdsmycjio" Type="http://schemas.openxmlformats.org/officeDocument/2006/relationships/hyperlink" Target="https://dalil.kg/document/200121" TargetMode="External"/><Relationship Id="rId0umdqpbgjlu6myov9gp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2026-10-04T04:45:18.887Z</dcterms:created>
  <dcterms:modified xsi:type="dcterms:W3CDTF">2026-10-04T04:45:18.887Z</dcterms:modified>
</cp:coreProperties>
</file>

<file path=docProps/custom.xml><?xml version="1.0" encoding="utf-8"?>
<Properties xmlns="http://schemas.openxmlformats.org/officeDocument/2006/custom-properties" xmlns:vt="http://schemas.openxmlformats.org/officeDocument/2006/docPropsVTypes"/>
</file>