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r7cumldue-gwlykhwr59l">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Госкомпромышленности, энергетики и недропользования КР 
 от 24 августа 2017 года № 352</w:t>
      </w:r>
    </w:p>
    <w:p>
      <w:pPr>
        <w:spacing w:after="120"/>
        <w:jc w:val="both"/>
      </w:pPr>
      <w:r>
        <w:rPr>
          <w:rFonts w:ascii="Arial" w:cs="Arial" w:eastAsia="Arial" w:hAnsi="Arial"/>
          <w:sz w:val="24"/>
          <w:szCs w:val="24"/>
        </w:rPr>
        <w:t xml:space="preserve">ПРАВИЛА 
 постановки запасов полезных ископаемых на государственный баланс и  списания их с государственного баланса</w:t>
      </w:r>
    </w:p>
    <w:p>
      <w:pPr>
        <w:spacing w:after="120"/>
        <w:jc w:val="both"/>
      </w:pPr>
      <w:r>
        <w:rPr>
          <w:rFonts w:ascii="Arial" w:cs="Arial" w:eastAsia="Arial" w:hAnsi="Arial"/>
          <w:sz w:val="24"/>
          <w:szCs w:val="24"/>
        </w:rPr>
        <w:t xml:space="preserve">1. Настоящие Правила постановки запасов полезных ископаемых на государственный баланс и  списания их с государственного баланса (далее - Правила) разработаны в соответствии с  </w:t>
      </w:r>
      <w:hyperlink w:history="1" r:id="rIdz40xzueq4e8sxfzt3es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9 августа 2012 года № 160 "О недрах" и </w:t>
      </w:r>
      <w:hyperlink w:history="1" r:id="rIdwcgadxyqreykfw-molpi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комитете промышленности, энергетики и недропользования Кыргызской Республики, утвержденным </w:t>
      </w:r>
      <w:hyperlink w:history="1" r:id="rIdfp7on4itiz8oi2dtpud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2016 года № 401 и определяют порядок и условия постановки запасов полезных ископаемых на государственный баланс и  списания их с государственного баланса.</w:t>
      </w:r>
    </w:p>
    <w:p>
      <w:pPr>
        <w:spacing w:after="120"/>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13</w:t>
      </w:r>
      <w:r>
        <w:rPr>
          <w:rFonts w:ascii="Arial" w:cs="Arial" w:eastAsia="Arial" w:hAnsi="Arial"/>
          <w:sz w:val="24"/>
          <w:szCs w:val="24"/>
        </w:rPr>
        <w:t xml:space="preserve"> </w:t>
      </w:r>
      <w:hyperlink w:history="1" r:id="rIdv2w3twy1dlahs29efyp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запасы полезных ископаемых, находящиеся в месторождениях полезных ископаемых, подлежат учету Государственным балансом запасов полезных ископаемых Кыргызской Республики (далее - Государственный баланс) на основании апробации Государственной комиссией по запасам полезных ископаемых Кыргызской Республики (далее - Государственной комиссии по запасам).</w:t>
      </w:r>
    </w:p>
    <w:p>
      <w:pPr>
        <w:spacing w:after="120"/>
        <w:jc w:val="both"/>
      </w:pPr>
      <w:r>
        <w:rPr>
          <w:rFonts w:ascii="Arial" w:cs="Arial" w:eastAsia="Arial" w:hAnsi="Arial"/>
          <w:sz w:val="24"/>
          <w:szCs w:val="24"/>
        </w:rPr>
        <w:t xml:space="preserve">3. На основании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igbr0atuxtqjypnzgow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Государственный баланс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добыче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4. Ведение Государственного баланса осуществляет уполномоченный государственный орган по недропользованию, который обеспечивает постановку запасов полезных ископаемых на Государственный баланс и  списание их с Государственного баланса.</w:t>
      </w:r>
    </w:p>
    <w:p>
      <w:pPr>
        <w:spacing w:after="120"/>
        <w:jc w:val="both"/>
      </w:pPr>
      <w:r>
        <w:rPr>
          <w:rFonts w:ascii="Arial" w:cs="Arial" w:eastAsia="Arial" w:hAnsi="Arial"/>
          <w:sz w:val="24"/>
          <w:szCs w:val="24"/>
        </w:rPr>
        <w:t xml:space="preserve">5. Постановка запасов полезных ископаемых на Государственный баланс, их изменение и списание с Государственного баланса осуществляются по данным геологоразведочных и добычных работ, а также по результатам переоценки запасов в связи с изменением параметров подсчета запасов (кондиционных лимитов, протяженности, мощности, средних содержаний полезных ископаемых, изменения цен на продукты переработки руд.)</w:t>
      </w:r>
    </w:p>
    <w:p>
      <w:pPr>
        <w:spacing w:after="120"/>
        <w:jc w:val="both"/>
      </w:pPr>
      <w:r>
        <w:rPr>
          <w:rFonts w:ascii="Arial" w:cs="Arial" w:eastAsia="Arial" w:hAnsi="Arial"/>
          <w:sz w:val="24"/>
          <w:szCs w:val="24"/>
        </w:rPr>
        <w:t xml:space="preserve">6. Запасы полезных ископаемых на Государственном балансе учитываются по месторождениям полезных ископаемых, площадям, участкам, шахтным и карьерным полям, залежам, горизонтам, куполам и другим объектам учета. Учет запасов полезных ископаемых осуществляется в соответствии со степенью их промышленного освоения и способа отработки.</w:t>
      </w:r>
    </w:p>
    <w:p>
      <w:pPr>
        <w:spacing w:after="120"/>
        <w:jc w:val="both"/>
      </w:pPr>
      <w:r>
        <w:rPr>
          <w:rFonts w:ascii="Arial" w:cs="Arial" w:eastAsia="Arial" w:hAnsi="Arial"/>
          <w:sz w:val="24"/>
          <w:szCs w:val="24"/>
        </w:rPr>
        <w:t xml:space="preserve">7. Запасы полезных ископаемых учитываются в целом по объектам учета, а также за соответствующим недропользователем - по участкам недр, предоставленным в пользование для целей разработки и добычи полезных ископаемых.</w:t>
      </w:r>
    </w:p>
    <w:p>
      <w:pPr>
        <w:spacing w:after="120"/>
        <w:jc w:val="both"/>
      </w:pPr>
      <w:r>
        <w:rPr>
          <w:rFonts w:ascii="Arial" w:cs="Arial" w:eastAsia="Arial" w:hAnsi="Arial"/>
          <w:sz w:val="24"/>
          <w:szCs w:val="24"/>
        </w:rPr>
        <w:t xml:space="preserve">8. Государственным балансом учитываются запасы полезных ископаемых, в том числе подземных вод, лечебных грязей, рапы, а также полезных ископаемых, содержащихся в отходах горнодобывающих и связанных с ними перерабатывающих производств.</w:t>
      </w:r>
    </w:p>
    <w:p>
      <w:pPr>
        <w:spacing w:after="120"/>
        <w:jc w:val="both"/>
      </w:pPr>
      <w:r>
        <w:rPr>
          <w:rFonts w:ascii="Arial" w:cs="Arial" w:eastAsia="Arial" w:hAnsi="Arial"/>
          <w:sz w:val="24"/>
          <w:szCs w:val="24"/>
        </w:rPr>
        <w:t xml:space="preserve">9. Учету Государственным балансом подлежат разведанные в недрах запасы всех видов полезных ископаемых (</w:t>
      </w:r>
      <w:hyperlink w:history="1" r:id="rIddpka_9_-yp9stfksumvvm">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апробированные в установленном порядке Государственной комиссией по запасам СССР, Территориальной комиссией по запасам и Государственной комиссией по запасам, для лиц всех форм собственности:</w:t>
      </w:r>
    </w:p>
    <w:p>
      <w:pPr>
        <w:spacing w:after="120"/>
        <w:jc w:val="both"/>
      </w:pPr>
      <w:r>
        <w:rPr>
          <w:rFonts w:ascii="Arial" w:cs="Arial" w:eastAsia="Arial" w:hAnsi="Arial"/>
          <w:sz w:val="24"/>
          <w:szCs w:val="24"/>
        </w:rPr>
        <w:t xml:space="preserve">1) по твердым полезным ископаемым раздельно балансовые и за - балансовые запасы основных и совместно с ними залегающих полезных ископаемых и содержащихся в них ценных компонентов;</w:t>
      </w:r>
    </w:p>
    <w:p>
      <w:pPr>
        <w:spacing w:after="120"/>
        <w:jc w:val="both"/>
      </w:pPr>
      <w:r>
        <w:rPr>
          <w:rFonts w:ascii="Arial" w:cs="Arial" w:eastAsia="Arial" w:hAnsi="Arial"/>
          <w:sz w:val="24"/>
          <w:szCs w:val="24"/>
        </w:rPr>
        <w:t xml:space="preserve">2) по нефти и конденсату геологические и извлекаемые запасы, по газу свободному и газу в газовых шапках, газу, растворенному в нефти, этану, пропану, бутану, гелию и другим ценным компонентам нефтяных и газовых месторождений - только извлекаемые запасы;</w:t>
      </w:r>
    </w:p>
    <w:p>
      <w:pPr>
        <w:spacing w:after="120"/>
        <w:jc w:val="both"/>
      </w:pPr>
      <w:r>
        <w:rPr>
          <w:rFonts w:ascii="Arial" w:cs="Arial" w:eastAsia="Arial" w:hAnsi="Arial"/>
          <w:sz w:val="24"/>
          <w:szCs w:val="24"/>
        </w:rPr>
        <w:t xml:space="preserve">3) по подземным водам - балансовые и забалансовые запасы питьевых, технических, лечебных минеральных, термоминеральных и промышленных вод;</w:t>
      </w:r>
    </w:p>
    <w:p>
      <w:pPr>
        <w:spacing w:after="120"/>
        <w:jc w:val="both"/>
      </w:pPr>
      <w:r>
        <w:rPr>
          <w:rFonts w:ascii="Arial" w:cs="Arial" w:eastAsia="Arial" w:hAnsi="Arial"/>
          <w:sz w:val="24"/>
          <w:szCs w:val="24"/>
        </w:rPr>
        <w:t xml:space="preserve">4) по вновь выявленным в результате геологоразведочных работ месторождениям (площадям, участкам, шахтным и карьерным полям, залежам, горизонтам и другим объектам учета) - запасы, подсчитанные в соответствии с принятыми параметрами для подсчета запасов;</w:t>
      </w:r>
    </w:p>
    <w:p>
      <w:pPr>
        <w:spacing w:after="120"/>
        <w:jc w:val="both"/>
      </w:pPr>
      <w:r>
        <w:rPr>
          <w:rFonts w:ascii="Arial" w:cs="Arial" w:eastAsia="Arial" w:hAnsi="Arial"/>
          <w:sz w:val="24"/>
          <w:szCs w:val="24"/>
        </w:rPr>
        <w:t xml:space="preserve">5) прирост или уменьшение запасов полезных ископаемых, полученные в результате геологоразведочных и добычных работ на месторождениях, запасы которых числятся на Государственном балансе;</w:t>
      </w:r>
    </w:p>
    <w:p>
      <w:pPr>
        <w:spacing w:after="120"/>
        <w:jc w:val="both"/>
      </w:pPr>
      <w:r>
        <w:rPr>
          <w:rFonts w:ascii="Arial" w:cs="Arial" w:eastAsia="Arial" w:hAnsi="Arial"/>
          <w:sz w:val="24"/>
          <w:szCs w:val="24"/>
        </w:rPr>
        <w:t xml:space="preserve">6) переоцененные запасы в связи с изменением параметров их подсчетов, экономических, горнотехнических, технологических условий разработки, а также в связи с изменением направления использования полезного ископаемого;</w:t>
      </w:r>
    </w:p>
    <w:p>
      <w:pPr>
        <w:spacing w:after="120"/>
        <w:jc w:val="both"/>
      </w:pPr>
      <w:r>
        <w:rPr>
          <w:rFonts w:ascii="Arial" w:cs="Arial" w:eastAsia="Arial" w:hAnsi="Arial"/>
          <w:sz w:val="24"/>
          <w:szCs w:val="24"/>
        </w:rPr>
        <w:t xml:space="preserve">7) запасы полезных ископаемых, складированные в специальных отвалах и добытые из них.</w:t>
      </w:r>
    </w:p>
    <w:p>
      <w:pPr>
        <w:spacing w:after="120"/>
        <w:jc w:val="both"/>
      </w:pPr>
      <w:r>
        <w:rPr>
          <w:rFonts w:ascii="Arial" w:cs="Arial" w:eastAsia="Arial" w:hAnsi="Arial"/>
          <w:sz w:val="24"/>
          <w:szCs w:val="24"/>
        </w:rPr>
        <w:t xml:space="preserve">10. Основанием для постановки запасов полезных ископаемых на Государственный баланс является положительное заключение государственной экспертизы запасов полезных ископаемых, осуществляемой Государственной комиссией по запасам. Результаты государственной экспертизы недр оформляются протоколом Государственной комиссии по запасам, в котором отражаются данные об утверждении (апробации) запасов полезных ископаемых, о распределении запасов по категориям, о списании полезных ископаемых, о возможности применения информации о недрах в промышленных и научных целях.</w:t>
      </w:r>
    </w:p>
    <w:p>
      <w:pPr>
        <w:spacing w:after="120"/>
        <w:jc w:val="both"/>
      </w:pPr>
      <w:r>
        <w:rPr>
          <w:rFonts w:ascii="Arial" w:cs="Arial" w:eastAsia="Arial" w:hAnsi="Arial"/>
          <w:sz w:val="24"/>
          <w:szCs w:val="24"/>
        </w:rPr>
        <w:t xml:space="preserve">11. Списание запасов полезных ископаемых с Государственного баланса осуществляется на основании заключений государственной экспертизы запасов полезных ископаемых, на основании данных ежегодной государственной отчетности недропользователей, осуществляющих добычу полезных ископаемых.</w:t>
      </w:r>
    </w:p>
    <w:p>
      <w:pPr>
        <w:spacing w:after="120"/>
        <w:jc w:val="both"/>
      </w:pPr>
      <w:r>
        <w:rPr>
          <w:rFonts w:ascii="Arial" w:cs="Arial" w:eastAsia="Arial" w:hAnsi="Arial"/>
          <w:sz w:val="24"/>
          <w:szCs w:val="24"/>
        </w:rPr>
        <w:t xml:space="preserve">12.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разработки месторождения полезных ископаемых, производится уполномоченным органом по недропользованию с последующим внесением изменений и дополнений в Государственный баланс.</w:t>
      </w:r>
    </w:p>
    <w:p>
      <w:pPr>
        <w:spacing w:after="120"/>
        <w:jc w:val="both"/>
      </w:pPr>
      <w:r>
        <w:rPr>
          <w:rFonts w:ascii="Arial" w:cs="Arial" w:eastAsia="Arial" w:hAnsi="Arial"/>
          <w:sz w:val="24"/>
          <w:szCs w:val="24"/>
        </w:rPr>
        <w:t xml:space="preserve">13. Списание запасов полезных ископаемых с Государственного баланса осуществляется на основании заключений государственной экспертизы запасов полезных ископаемых в следующих случаях:</w:t>
      </w:r>
    </w:p>
    <w:p>
      <w:pPr>
        <w:spacing w:after="120"/>
        <w:jc w:val="both"/>
      </w:pPr>
      <w:r>
        <w:rPr>
          <w:rFonts w:ascii="Arial" w:cs="Arial" w:eastAsia="Arial" w:hAnsi="Arial"/>
          <w:sz w:val="24"/>
          <w:szCs w:val="24"/>
        </w:rPr>
        <w:t xml:space="preserve">запасы полезных ископаемых не подтвердились при проведении последующих геологоразведочных или добычных работ;</w:t>
      </w:r>
    </w:p>
    <w:p>
      <w:pPr>
        <w:spacing w:after="120"/>
        <w:jc w:val="both"/>
      </w:pPr>
      <w:r>
        <w:rPr>
          <w:rFonts w:ascii="Arial" w:cs="Arial" w:eastAsia="Arial" w:hAnsi="Arial"/>
          <w:sz w:val="24"/>
          <w:szCs w:val="24"/>
        </w:rPr>
        <w:t xml:space="preserve">запасы полезных ископаемых утратили промышленное значение в связи с ухудшением горнотехнических, экономических, экологических и иных параметров, принятых ранее при их подсчете.</w:t>
      </w:r>
    </w:p>
    <w:p>
      <w:pPr>
        <w:spacing w:after="120"/>
        <w:jc w:val="both"/>
      </w:pPr>
      <w:r>
        <w:rPr>
          <w:rFonts w:ascii="Arial" w:cs="Arial" w:eastAsia="Arial" w:hAnsi="Arial"/>
          <w:sz w:val="24"/>
          <w:szCs w:val="24"/>
        </w:rPr>
        <w:t xml:space="preserve">Предложения о списании запасов полезных ископаемых, учтенных Государст­венным балансом в случаях утраты ими промышленного значения, неподтверждения данных по результатам геологоразведочных и добычных работ вносятся соответствующим недропользователем по участкам недр, предоставленным в пользование для целей разведки месторождений полезных ископаемых или для целей разработки и добычи полезных ископаемых;</w:t>
      </w:r>
    </w:p>
    <w:p>
      <w:pPr>
        <w:spacing w:after="120"/>
        <w:jc w:val="both"/>
      </w:pPr>
      <w:r>
        <w:rPr>
          <w:rFonts w:ascii="Arial" w:cs="Arial" w:eastAsia="Arial" w:hAnsi="Arial"/>
          <w:sz w:val="24"/>
          <w:szCs w:val="24"/>
        </w:rPr>
        <w:t xml:space="preserve">14. Добытые из недр полезные ископаемые, содержащиеся в них полезные компоненты, а также потери при их добыче списываются с Государственного баланса без проведения государственной экспертизы запасов полезных ископаемых на основании данных ежегодной государственной отчетности недропользователей, осуществляющих добычу полезных ископаемых.</w:t>
      </w:r>
    </w:p>
    <w:p>
      <w:pPr>
        <w:spacing w:after="120"/>
        <w:jc w:val="both"/>
      </w:pPr>
      <w:r>
        <w:rPr>
          <w:rFonts w:ascii="Arial" w:cs="Arial" w:eastAsia="Arial" w:hAnsi="Arial"/>
          <w:sz w:val="24"/>
          <w:szCs w:val="24"/>
        </w:rPr>
        <w:t xml:space="preserve">15. Учет изменений запасов полезных ископаемых в Государственном балансе осуществляется за отчетный год по состоянию на 1 января года, следующего за отчетным, по заключениям государственной экспертизы запасов полезных ископаемых и ежегодной государственной отчетности недропользователей, осуществляющих добычу полезных ископаемых.</w:t>
      </w:r>
    </w:p>
    <w:p>
      <w:pPr>
        <w:spacing w:after="120"/>
        <w:jc w:val="both"/>
      </w:pPr>
      <w:r>
        <w:rPr>
          <w:rFonts w:ascii="Arial" w:cs="Arial" w:eastAsia="Arial" w:hAnsi="Arial"/>
          <w:sz w:val="24"/>
          <w:szCs w:val="24"/>
        </w:rPr>
        <w:t xml:space="preserve">16. Уполномоченный орган осуществляет составление Государственного баланса в установленном порядке на основании данных:</w:t>
      </w:r>
    </w:p>
    <w:p>
      <w:pPr>
        <w:spacing w:after="120"/>
        <w:jc w:val="both"/>
      </w:pPr>
      <w:r>
        <w:rPr>
          <w:rFonts w:ascii="Arial" w:cs="Arial" w:eastAsia="Arial" w:hAnsi="Arial"/>
          <w:sz w:val="24"/>
          <w:szCs w:val="24"/>
        </w:rPr>
        <w:t xml:space="preserve">- ежегодной государственной отчетности, представленной недропользователями, осуществляющими разведку и добычу полезных ископаемых;</w:t>
      </w:r>
    </w:p>
    <w:p>
      <w:pPr>
        <w:spacing w:after="120"/>
        <w:jc w:val="both"/>
      </w:pPr>
      <w:r>
        <w:rPr>
          <w:rFonts w:ascii="Arial" w:cs="Arial" w:eastAsia="Arial" w:hAnsi="Arial"/>
          <w:sz w:val="24"/>
          <w:szCs w:val="24"/>
        </w:rPr>
        <w:t xml:space="preserve">- заключений государственной экспертизы Государственной комиссии по запасам;</w:t>
      </w:r>
    </w:p>
    <w:p>
      <w:pPr>
        <w:spacing w:after="120"/>
        <w:jc w:val="both"/>
      </w:pPr>
      <w:r>
        <w:rPr>
          <w:rFonts w:ascii="Arial" w:cs="Arial" w:eastAsia="Arial" w:hAnsi="Arial"/>
          <w:sz w:val="24"/>
          <w:szCs w:val="24"/>
        </w:rPr>
        <w:t xml:space="preserve">17. Уполномоченный орган подготавливает сводные данные о запасах и добыче полезных ископаемых в Кыргызской Республике:</w:t>
      </w:r>
    </w:p>
    <w:p>
      <w:pPr>
        <w:spacing w:after="120"/>
        <w:jc w:val="both"/>
      </w:pPr>
      <w:r>
        <w:rPr>
          <w:rFonts w:ascii="Arial" w:cs="Arial" w:eastAsia="Arial" w:hAnsi="Arial"/>
          <w:sz w:val="24"/>
          <w:szCs w:val="24"/>
        </w:rPr>
        <w:t xml:space="preserve">по твердым полезным ископаемым в срок до 1 июля, следующего за отчетным;</w:t>
      </w:r>
    </w:p>
    <w:p>
      <w:pPr>
        <w:spacing w:after="120"/>
        <w:jc w:val="both"/>
      </w:pPr>
      <w:r>
        <w:rPr>
          <w:rFonts w:ascii="Arial" w:cs="Arial" w:eastAsia="Arial" w:hAnsi="Arial"/>
          <w:sz w:val="24"/>
          <w:szCs w:val="24"/>
        </w:rPr>
        <w:t xml:space="preserve">по нефти, газу и углю - до 1 августа текущего года, следующего за отчетным.</w:t>
      </w:r>
    </w:p>
    <w:p>
      <w:pPr>
        <w:spacing w:after="120"/>
        <w:jc w:val="both"/>
      </w:pPr>
      <w:r>
        <w:rPr>
          <w:rFonts w:ascii="Arial" w:cs="Arial" w:eastAsia="Arial" w:hAnsi="Arial"/>
          <w:sz w:val="24"/>
          <w:szCs w:val="24"/>
        </w:rPr>
        <w:t xml:space="preserve">18. В срок до 1 ноября текущего года, следующего за отчетным, уполномоченный орган по недропользовании обеспечивает выпуск Государственного баланса по состоянию на 1 января года, следующего за отчетным (формы Государственного баланса приведены в приложениях </w:t>
      </w:r>
      <w:hyperlink w:history="1" r:id="rIdjwadp0kpckx6ba5ze1pnz">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pse3dakrkpk5dj3tu23nb">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Уполномоченный орган осуществляет контроль за своевременным представлением юридическими и физическими лицами отчетных балансов запасов полезных ископаемых (формы 5ГР), проверяет соответствие полученных сведений в соответствии с Инструкцией о совершенствовании процессов отчетности недропользователей, утвержденной приказом Государственного комитета промышленности, энергетики и недрпользования Кыргызской Республики № 1/1 от 26 декабря 2016 года (зарегистрировано в реестре нормативных правовых актах за № 77 от 05.07.2017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ПЕРЕЧЕНЬ
 полезных ископаемых, по которым составляются сводные балансы запасов, с указание единиц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167"/>
        <w:gridCol w:w="3400"/>
      </w:tblGrid>
      <w:tr>
        <w:tc>
          <w:tcPr>
            <w:tcW w:type="dxa" w:w="6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1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полезного ископаемого</w:t>
            </w:r>
          </w:p>
        </w:tc>
        <w:tc>
          <w:tcPr>
            <w:tcW w:type="dxa" w:w="34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Абразивы: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гранат и корунд</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Минерал,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наждак</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Аглапоритовое сырье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Алмазы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т</w:t>
            </w:r>
          </w:p>
          <w:p>
            <w:pPr>
              <w:jc w:val="left"/>
            </w:pPr>
            <w:r>
              <w:rPr>
                <w:rFonts w:ascii="Arial" w:cs="Arial" w:eastAsia="Arial" w:hAnsi="Arial"/>
                <w:sz w:val="24"/>
                <w:szCs w:val="24"/>
              </w:rPr>
              <w:t xml:space="preserve">Алмазы, тыс. карат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Алунит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Апатит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Р2О5,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Асбест,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Асфальтиты и битум (битуминозные пески, песчаники, глины, известняки, копал, кир)</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Балластное сырье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Барит и витерит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ВеО,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Бораты (борсодержащее сырье)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В2О3,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в каменной соли и озерах- тыс. т; В глубинных водах -тыс. м3/сутки;</w:t>
            </w:r>
          </w:p>
          <w:p>
            <w:pPr>
              <w:jc w:val="left"/>
            </w:pPr>
            <w:r>
              <w:rPr>
                <w:rFonts w:ascii="Arial" w:cs="Arial" w:eastAsia="Arial" w:hAnsi="Arial"/>
                <w:sz w:val="24"/>
                <w:szCs w:val="24"/>
              </w:rPr>
              <w:t xml:space="preserve">Добыча брома – тыс. т;</w:t>
            </w:r>
          </w:p>
          <w:p>
            <w:pPr>
              <w:jc w:val="left"/>
            </w:pPr>
            <w:r>
              <w:rPr>
                <w:rFonts w:ascii="Arial" w:cs="Arial" w:eastAsia="Arial" w:hAnsi="Arial"/>
                <w:sz w:val="24"/>
                <w:szCs w:val="24"/>
              </w:rPr>
              <w:t xml:space="preserve">Вода – тыс. м3/сутки</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Брусит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V2О5,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Вермикулит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Вермикулит,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Висмут,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WО3,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Высокоглиноземное сырье (кианит, андалузит, силлиманит, дюмортьерит, диаспор)</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Минерал,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 ангидрит и глино-гипс (гажа, ганч)</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Глины адсорбционные (бентонитовые, флюридиновые, кил)</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Глины огнеупорные и тугоплавкие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Гравий, галька, песок</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Графитовый углерод,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Диатомит, трепел, опока</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для металлургии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строительный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Железные руды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Змеевик (серпентин)</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Золото, кг</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и травертин кроме цементных и для химической промышленности)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для обжига на известь</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для инертной пыли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флюсовый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в глубинных водах - тыс. м3/сутки;</w:t>
            </w:r>
          </w:p>
          <w:p>
            <w:pPr>
              <w:jc w:val="left"/>
            </w:pPr>
            <w:r>
              <w:rPr>
                <w:rFonts w:ascii="Arial" w:cs="Arial" w:eastAsia="Arial" w:hAnsi="Arial"/>
                <w:sz w:val="24"/>
                <w:szCs w:val="24"/>
              </w:rPr>
              <w:t xml:space="preserve">Добыча йода - в т;</w:t>
            </w:r>
          </w:p>
          <w:p>
            <w:pPr>
              <w:jc w:val="left"/>
            </w:pPr>
            <w:r>
              <w:rPr>
                <w:rFonts w:ascii="Arial" w:cs="Arial" w:eastAsia="Arial" w:hAnsi="Arial"/>
                <w:sz w:val="24"/>
                <w:szCs w:val="24"/>
              </w:rPr>
              <w:t xml:space="preserve">Воды – тыс. м3/сутки</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кислотоупорные (андезит, базальт и др.)</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строительные (гранит, гнейс, диабаз, гранодиорит, диорит, лабрадорит, порфирит, габбро, трапин, туфы и другие вулканические породы)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литографические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строительные, пильные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точильные и жерновые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Каолин</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Карбонатное сырье для химической промышленности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 и кварциты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 для плавки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Керамзитовое сырье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Кобальт,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LiО2,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Магнезит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Марганцевые руды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Медь,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Мергель (кроме цементного)</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краски:</w:t>
            </w:r>
          </w:p>
          <w:p>
            <w:pPr>
              <w:jc w:val="left"/>
            </w:pPr>
            <w:r>
              <w:rPr>
                <w:rFonts w:ascii="Arial" w:cs="Arial" w:eastAsia="Arial" w:hAnsi="Arial"/>
                <w:sz w:val="24"/>
                <w:szCs w:val="24"/>
              </w:rPr>
              <w:t xml:space="preserve">а) мумия, охра, сурик, умбра, вивианит, глауконит и др.</w:t>
            </w:r>
          </w:p>
          <w:p>
            <w:pPr>
              <w:jc w:val="left"/>
            </w:pPr>
            <w:r>
              <w:rPr>
                <w:rFonts w:ascii="Arial" w:cs="Arial" w:eastAsia="Arial" w:hAnsi="Arial"/>
                <w:sz w:val="24"/>
                <w:szCs w:val="24"/>
              </w:rPr>
              <w:t xml:space="preserve">б) волконскоит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 т</w:t>
            </w:r>
          </w:p>
          <w:p>
            <w:pPr>
              <w:jc w:val="left"/>
            </w:pPr>
            <w:r>
              <w:rPr>
                <w:rFonts w:ascii="Arial" w:cs="Arial" w:eastAsia="Arial" w:hAnsi="Arial"/>
                <w:sz w:val="24"/>
                <w:szCs w:val="24"/>
              </w:rPr>
              <w:t xml:space="preserve">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Молибден,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Мрамор и другие естественные облицовочные камни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Мышьяк,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Нефелин</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Никель,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Nb2O5,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Озокерит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Олово,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Пемза и вулканический пепел</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Перлит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Пески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Пески и песчаники стекольные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для карбида кремния</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Песчаники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Пирофиллит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Плавиковый шпат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CaF2,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Платина и платиноиды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Платина, кг</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Полевой шпат и пегматиты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Пьезооптическое сырье:</w:t>
            </w:r>
          </w:p>
          <w:p>
            <w:pPr>
              <w:jc w:val="left"/>
            </w:pPr>
            <w:r>
              <w:rPr>
                <w:rFonts w:ascii="Arial" w:cs="Arial" w:eastAsia="Arial" w:hAnsi="Arial"/>
                <w:sz w:val="24"/>
                <w:szCs w:val="24"/>
              </w:rPr>
              <w:t xml:space="preserve">а) исландский шпат</w:t>
            </w:r>
          </w:p>
          <w:p>
            <w:pPr>
              <w:jc w:val="left"/>
            </w:pPr>
            <w:r>
              <w:rPr>
                <w:rFonts w:ascii="Arial" w:cs="Arial" w:eastAsia="Arial" w:hAnsi="Arial"/>
                <w:sz w:val="24"/>
                <w:szCs w:val="24"/>
              </w:rPr>
              <w:t xml:space="preserve">б) оптический кварц</w:t>
            </w:r>
          </w:p>
          <w:p>
            <w:pPr>
              <w:jc w:val="left"/>
            </w:pPr>
            <w:r>
              <w:rPr>
                <w:rFonts w:ascii="Arial" w:cs="Arial" w:eastAsia="Arial" w:hAnsi="Arial"/>
                <w:sz w:val="24"/>
                <w:szCs w:val="24"/>
              </w:rPr>
              <w:t xml:space="preserve">в) оптический флюорит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Минерал, кг</w:t>
            </w:r>
          </w:p>
          <w:p>
            <w:pPr>
              <w:jc w:val="left"/>
            </w:pPr>
            <w:r>
              <w:rPr>
                <w:rFonts w:ascii="Arial" w:cs="Arial" w:eastAsia="Arial" w:hAnsi="Arial"/>
                <w:sz w:val="24"/>
                <w:szCs w:val="24"/>
              </w:rPr>
              <w:t xml:space="preserve">Моноблоки</w:t>
            </w:r>
          </w:p>
          <w:p>
            <w:pPr>
              <w:jc w:val="left"/>
            </w:pPr>
            <w:r>
              <w:rPr>
                <w:rFonts w:ascii="Arial" w:cs="Arial" w:eastAsia="Arial" w:hAnsi="Arial"/>
                <w:sz w:val="24"/>
                <w:szCs w:val="24"/>
              </w:rPr>
              <w:t xml:space="preserve">Минерал, кг</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Рассеянные элементы: (галлий, гафний, германий, индий, кадмий, рений, рубидий, селен, скандий, таллий, теллур, цезий)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Элементы,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Редкие земли:</w:t>
            </w:r>
          </w:p>
          <w:p>
            <w:pPr>
              <w:jc w:val="left"/>
            </w:pPr>
            <w:r>
              <w:rPr>
                <w:rFonts w:ascii="Arial" w:cs="Arial" w:eastAsia="Arial" w:hAnsi="Arial"/>
                <w:sz w:val="24"/>
                <w:szCs w:val="24"/>
              </w:rPr>
              <w:t xml:space="preserve">а) иттриевая подгруппа (иттрий, гольмий, диспрозий, тербий, гадолиний, европий)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 лантановая (цериевая) подгруппа (церий, лантан, неодимий, празеодимий)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Элементы, т</w:t>
            </w:r>
          </w:p>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Элементы,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Ртуть,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цинк</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Свинец, тыс. т</w:t>
            </w:r>
          </w:p>
          <w:p>
            <w:pPr>
              <w:jc w:val="left"/>
            </w:pPr>
            <w:r>
              <w:rPr>
                <w:rFonts w:ascii="Arial" w:cs="Arial" w:eastAsia="Arial" w:hAnsi="Arial"/>
                <w:sz w:val="24"/>
                <w:szCs w:val="24"/>
              </w:rPr>
              <w:t xml:space="preserve">Цинк,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самородная</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Сера,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Серебро,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Серный колчедан</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Сера,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Сланцы горючие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Сланцы кровельные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Сланцы огнеупорные</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Слюда (мусковит и флогопит)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Слюда, забойный сырец,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Слюда природная</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глауберовая (мирабилит,тенардит, сернокислый натрий)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калийная (карналлит,сильвинит, полигалит, сернокислые соли)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Сырые соли, тыс. т</w:t>
            </w:r>
          </w:p>
          <w:p>
            <w:pPr>
              <w:jc w:val="left"/>
            </w:pPr>
            <w:r>
              <w:rPr>
                <w:rFonts w:ascii="Arial" w:cs="Arial" w:eastAsia="Arial" w:hAnsi="Arial"/>
                <w:sz w:val="24"/>
                <w:szCs w:val="24"/>
              </w:rPr>
              <w:t xml:space="preserve">Соли в пересчете на К2О,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магниевая (хлористый и бромистый магний, сернокислый магний, эпсомит, астраханит)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Сырые соли, тыс. т</w:t>
            </w:r>
          </w:p>
          <w:p>
            <w:pPr>
              <w:jc w:val="left"/>
            </w:pPr>
            <w:r>
              <w:rPr>
                <w:rFonts w:ascii="Arial" w:cs="Arial" w:eastAsia="Arial" w:hAnsi="Arial"/>
                <w:sz w:val="24"/>
                <w:szCs w:val="24"/>
              </w:rPr>
              <w:t xml:space="preserve">MgCl2,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поваренная (каменная, садочная в рассолах, рапа)</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Каменная и в рапе, тыс. т</w:t>
            </w:r>
          </w:p>
          <w:p>
            <w:pPr>
              <w:jc w:val="left"/>
            </w:pPr>
            <w:r>
              <w:rPr>
                <w:rFonts w:ascii="Arial" w:cs="Arial" w:eastAsia="Arial" w:hAnsi="Arial"/>
                <w:sz w:val="24"/>
                <w:szCs w:val="24"/>
              </w:rPr>
              <w:t xml:space="preserve">Рассолы, м3/сутки</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SrO,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Суглинки</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Сурьма,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Тальк, тальковый камень</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Тантал</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Та2О5,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(рутил, ильменит, сфен, перовскит, титаномагнетит)</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Пески, тыс. м3 TiO2,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(каменный, бурый)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Формовочные материалы (формовочные пески, глины, пылевидный кварц)</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фосфориты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p>
            <w:pPr>
              <w:jc w:val="left"/>
            </w:pPr>
            <w:r>
              <w:rPr>
                <w:rFonts w:ascii="Arial" w:cs="Arial" w:eastAsia="Arial" w:hAnsi="Arial"/>
                <w:sz w:val="24"/>
                <w:szCs w:val="24"/>
              </w:rPr>
              <w:t xml:space="preserve">Р2О5,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Хромиты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Цементное сырье (известняк, мергель, мел, глина, гажа, гидравлические добавки, пески для песчанистого цемента, железные руды)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Руда, минерал, тыс. т</w:t>
            </w:r>
          </w:p>
          <w:p>
            <w:pPr>
              <w:jc w:val="left"/>
            </w:pPr>
            <w:r>
              <w:rPr>
                <w:rFonts w:ascii="Arial" w:cs="Arial" w:eastAsia="Arial" w:hAnsi="Arial"/>
                <w:sz w:val="24"/>
                <w:szCs w:val="24"/>
              </w:rPr>
              <w:t xml:space="preserve">Пески, тыс. м3</w:t>
            </w:r>
          </w:p>
          <w:p>
            <w:pPr>
              <w:jc w:val="left"/>
            </w:pPr>
            <w:r>
              <w:rPr>
                <w:rFonts w:ascii="Arial" w:cs="Arial" w:eastAsia="Arial" w:hAnsi="Arial"/>
                <w:sz w:val="24"/>
                <w:szCs w:val="24"/>
              </w:rPr>
              <w:t xml:space="preserve">ZrO2, тыс. 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драгоценные, полудрагоценные и поделочные:</w:t>
            </w:r>
          </w:p>
          <w:p>
            <w:pPr>
              <w:jc w:val="left"/>
            </w:pPr>
            <w:r>
              <w:rPr>
                <w:rFonts w:ascii="Arial" w:cs="Arial" w:eastAsia="Arial" w:hAnsi="Arial"/>
                <w:sz w:val="24"/>
                <w:szCs w:val="24"/>
              </w:rPr>
              <w:t xml:space="preserve">изумруд, сапфир, рубин,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аквамарин, аметист, топаз, горный хрусталь, морион, турмалин, агат,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халцедон, яшма, агальматолит, малахит, лазурит, гагат, нефрит, амазонит, янтарь</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Карат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пресные и термоминеральные воды</w:t>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м3/сутки</w:t>
            </w:r>
          </w:p>
        </w:tc>
      </w:tr>
      <w:tr>
        <w:tc>
          <w:tcPr>
            <w:tcW w:type="dxa" w:w="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Запасы, добыча и потери при добыче должны выражаться в одних и тех же единицах измерения.</w:t>
      </w:r>
    </w:p>
    <w:p>
      <w:pPr>
        <w:spacing w:after="120"/>
        <w:jc w:val="both"/>
      </w:pPr>
      <w:r>
        <w:rPr>
          <w:rFonts w:ascii="Arial" w:cs="Arial" w:eastAsia="Arial" w:hAnsi="Arial"/>
          <w:sz w:val="24"/>
          <w:szCs w:val="24"/>
        </w:rPr>
        <w:t xml:space="preserve">Запасы асбеста, алмазов, окиси бора, пятиокиси ванадия, окиси лития, окиси стронция, минеральных красок, мышьяка, меди, никеля, рассеянных элементов, редких земель, свинца и цинка, золота, серебра, окиси циркония учитываются с точностью до 0,1; остальных полезных ископаемых – с округлением до целых.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ГОСУДАРСТВЕННЫЙ БАЛАНС ЗАПАСОВ 
 _________________________________________ ЗА _____ ГОД 
 вид полезного ископаемого</w:t>
      </w:r>
    </w:p>
    <w:p>
      <w:pPr>
        <w:tabs>
          <w:tab w:val="right" w:pos="10178"/>
        </w:tabs>
        <w:spacing w:after="120"/>
      </w:pPr>
      <w:r>
        <w:rPr>
          <w:rFonts w:ascii="Arial" w:cs="Arial" w:eastAsia="Arial" w:hAnsi="Arial"/>
          <w:sz w:val="24"/>
          <w:szCs w:val="24"/>
        </w:rPr>
        <w:t xml:space="preserve">Единица измерения запасов</w:t>
      </w:r>
      <w:r>
        <w:rPr>
          <w:rFonts w:ascii="Arial" w:cs="Arial" w:eastAsia="Arial" w:hAnsi="Arial"/>
          <w:sz w:val="24"/>
          <w:szCs w:val="24"/>
        </w:rPr>
        <w:t xml:space="preserve">	</w:t>
      </w:r>
      <w:r>
        <w:rPr>
          <w:rFonts w:ascii="Arial" w:cs="Arial" w:eastAsia="Arial" w:hAnsi="Arial"/>
          <w:sz w:val="24"/>
          <w:szCs w:val="24"/>
        </w:rPr>
        <w:t xml:space="preserve">Руда -</w:t>
      </w:r>
    </w:p>
    <w:p>
      <w:pPr>
        <w:spacing w:after="120"/>
        <w:jc w:val="center"/>
      </w:pPr>
      <w:r>
        <w:rPr>
          <w:rFonts w:ascii="Arial" w:cs="Arial" w:eastAsia="Arial" w:hAnsi="Arial"/>
          <w:sz w:val="24"/>
          <w:szCs w:val="24"/>
        </w:rPr>
        <w:t xml:space="preserve">Полезное ископаемое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
        <w:gridCol w:w="937"/>
        <w:gridCol w:w="917"/>
        <w:gridCol w:w="457"/>
        <w:gridCol w:w="457"/>
        <w:gridCol w:w="457"/>
        <w:gridCol w:w="474"/>
        <w:gridCol w:w="474"/>
        <w:gridCol w:w="474"/>
        <w:gridCol w:w="474"/>
        <w:gridCol w:w="474"/>
        <w:gridCol w:w="474"/>
        <w:gridCol w:w="404"/>
        <w:gridCol w:w="404"/>
        <w:gridCol w:w="404"/>
        <w:gridCol w:w="404"/>
        <w:gridCol w:w="404"/>
        <w:gridCol w:w="485"/>
        <w:gridCol w:w="485"/>
        <w:gridCol w:w="485"/>
        <w:gridCol w:w="485"/>
      </w:tblGrid>
      <w:tr>
        <w:tc>
          <w:tcPr>
            <w:tcW w:type="dxa" w:w="15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93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Область.</w:t>
            </w:r>
          </w:p>
          <w:p>
            <w:pPr>
              <w:jc w:val="left"/>
            </w:pPr>
            <w:r>
              <w:rPr>
                <w:rFonts w:ascii="Arial" w:cs="Arial" w:eastAsia="Arial" w:hAnsi="Arial"/>
                <w:sz w:val="24"/>
                <w:szCs w:val="24"/>
              </w:rPr>
              <w:t xml:space="preserve">Министерство (ведомство), Организация, предприятие Месторождение, участок, местоположение. Степень освоения, год. (Полезные ископаемые, учитываемые другими выпусками баланса)</w:t>
            </w:r>
          </w:p>
        </w:tc>
        <w:tc>
          <w:tcPr>
            <w:tcW w:type="dxa" w:w="91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 тип полезного ископаемого,</w:t>
            </w:r>
          </w:p>
          <w:p>
            <w:pPr>
              <w:jc w:val="left"/>
            </w:pPr>
            <w:r>
              <w:rPr>
                <w:rFonts w:ascii="Arial" w:cs="Arial" w:eastAsia="Arial" w:hAnsi="Arial"/>
                <w:sz w:val="24"/>
                <w:szCs w:val="24"/>
              </w:rPr>
              <w:t xml:space="preserve">б) среднее содержание полезных компонентов и вредных примесей, в) годовая проектная производительность предприятия</w:t>
            </w:r>
          </w:p>
        </w:tc>
        <w:tc>
          <w:tcPr>
            <w:tcW w:type="dxa" w:w="1371"/>
            <w:gridSpan w:val="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Состояние запасов на 1 января 20__ г.</w:t>
            </w:r>
          </w:p>
        </w:tc>
        <w:tc>
          <w:tcPr>
            <w:tcW w:type="dxa" w:w="2844"/>
            <w:gridSpan w:val="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Изменения запасов за 20__. в результате</w:t>
            </w:r>
          </w:p>
        </w:tc>
        <w:tc>
          <w:tcPr>
            <w:tcW w:type="dxa" w:w="20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запасов на 1 января 20___ г.</w:t>
            </w:r>
          </w:p>
        </w:tc>
        <w:tc>
          <w:tcPr>
            <w:tcW w:type="dxa" w:w="1940"/>
            <w:gridSpan w:val="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 запасы, утвержденные ГКЗ СССР, ТКЗ, ГКЗ КР на дату утверждения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16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балансовые</w:t>
            </w:r>
          </w:p>
        </w:tc>
        <w:tc>
          <w:tcPr>
            <w:tcW w:type="dxa" w:w="40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gridSpan w:val="4"/>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w:t>
            </w:r>
          </w:p>
        </w:tc>
        <w:tc>
          <w:tcPr>
            <w:tcW w:type="dxa" w:w="45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tcW w:type="dxa" w:w="47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добычи</w:t>
            </w:r>
          </w:p>
        </w:tc>
        <w:tc>
          <w:tcPr>
            <w:tcW w:type="dxa" w:w="47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потерь при добыче</w:t>
            </w:r>
          </w:p>
        </w:tc>
        <w:tc>
          <w:tcPr>
            <w:tcW w:type="dxa" w:w="47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разведки</w:t>
            </w:r>
          </w:p>
        </w:tc>
        <w:tc>
          <w:tcPr>
            <w:tcW w:type="dxa" w:w="47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переоценки</w:t>
            </w:r>
          </w:p>
        </w:tc>
        <w:tc>
          <w:tcPr>
            <w:tcW w:type="dxa" w:w="47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списания неподтвердившихся запасов</w:t>
            </w:r>
          </w:p>
        </w:tc>
        <w:tc>
          <w:tcPr>
            <w:tcW w:type="dxa" w:w="47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изменения технических границ и по другим причинам</w:t>
            </w:r>
          </w:p>
        </w:tc>
        <w:tc>
          <w:tcPr>
            <w:tcW w:type="dxa" w:w="40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w:t>
            </w:r>
          </w:p>
        </w:tc>
        <w:tc>
          <w:tcPr>
            <w:tcW w:type="dxa" w:w="40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С1</w:t>
            </w:r>
          </w:p>
        </w:tc>
        <w:tc>
          <w:tcPr>
            <w:tcW w:type="dxa" w:w="40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0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tcW w:type="dxa" w:w="9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w:t>
            </w:r>
          </w:p>
        </w:tc>
        <w:tc>
          <w:tcPr>
            <w:tcW w:type="dxa" w:w="4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tcW w:type="dxa" w:w="4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год утверждения,</w:t>
            </w:r>
          </w:p>
          <w:p>
            <w:pPr>
              <w:jc w:val="left"/>
            </w:pPr>
            <w:r>
              <w:rPr>
                <w:rFonts w:ascii="Arial" w:cs="Arial" w:eastAsia="Arial" w:hAnsi="Arial"/>
                <w:sz w:val="24"/>
                <w:szCs w:val="24"/>
              </w:rPr>
              <w:t xml:space="preserve">№ протокола, группа сложности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4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4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4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ГОСУДАРСТВЕННЫЙ БАЛАНС ЗАПАСОВ УГЛЯ ЗА _____ ГОД</w:t>
      </w:r>
    </w:p>
    <w:p>
      <w:pPr>
        <w:spacing w:after="120"/>
        <w:jc w:val="both"/>
      </w:pPr>
      <w:r>
        <w:rPr>
          <w:rFonts w:ascii="Arial" w:cs="Arial" w:eastAsia="Arial" w:hAnsi="Arial"/>
          <w:sz w:val="24"/>
          <w:szCs w:val="24"/>
        </w:rPr>
        <w:t xml:space="preserve">Единица измерения запасов, тыс. тонн 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863"/>
        <w:gridCol w:w="877"/>
        <w:gridCol w:w="298"/>
        <w:gridCol w:w="298"/>
        <w:gridCol w:w="621"/>
        <w:gridCol w:w="621"/>
        <w:gridCol w:w="621"/>
        <w:gridCol w:w="621"/>
        <w:gridCol w:w="621"/>
        <w:gridCol w:w="621"/>
        <w:gridCol w:w="621"/>
        <w:gridCol w:w="309"/>
        <w:gridCol w:w="309"/>
        <w:gridCol w:w="309"/>
        <w:gridCol w:w="309"/>
        <w:gridCol w:w="309"/>
        <w:gridCol w:w="309"/>
        <w:gridCol w:w="700"/>
        <w:gridCol w:w="700"/>
      </w:tblGrid>
      <w:tr>
        <w:tc>
          <w:tcPr>
            <w:tcW w:type="dxa" w:w="24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8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Область</w:t>
            </w:r>
          </w:p>
          <w:p>
            <w:pPr>
              <w:jc w:val="left"/>
            </w:pPr>
            <w:r>
              <w:rPr>
                <w:rFonts w:ascii="Arial" w:cs="Arial" w:eastAsia="Arial" w:hAnsi="Arial"/>
                <w:sz w:val="24"/>
                <w:szCs w:val="24"/>
              </w:rPr>
              <w:t xml:space="preserve">Министерство (ведомство) Организация, предприятие Бассейн, угленосный район, месторождение, участок, шахта, разрез. Год ввода в строительство, в эксплуатацию. Глубина в м: </w:t>
            </w:r>
          </w:p>
          <w:p>
            <w:pPr>
              <w:jc w:val="left"/>
            </w:pPr>
            <w:r>
              <w:rPr>
                <w:rFonts w:ascii="Arial" w:cs="Arial" w:eastAsia="Arial" w:hAnsi="Arial"/>
                <w:sz w:val="24"/>
                <w:szCs w:val="24"/>
              </w:rPr>
              <w:t xml:space="preserve">Степень освоения</w:t>
            </w:r>
          </w:p>
        </w:tc>
        <w:tc>
          <w:tcPr>
            <w:tcW w:type="dxa" w:w="8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Марка угля, технологическая группа;</w:t>
            </w:r>
          </w:p>
          <w:p>
            <w:pPr>
              <w:jc w:val="left"/>
            </w:pPr>
            <w:r>
              <w:rPr>
                <w:rFonts w:ascii="Arial" w:cs="Arial" w:eastAsia="Arial" w:hAnsi="Arial"/>
                <w:sz w:val="24"/>
                <w:szCs w:val="24"/>
              </w:rPr>
              <w:t xml:space="preserve">а) зола Аd, %</w:t>
            </w:r>
          </w:p>
          <w:p>
            <w:pPr>
              <w:jc w:val="left"/>
            </w:pPr>
            <w:r>
              <w:rPr>
                <w:rFonts w:ascii="Arial" w:cs="Arial" w:eastAsia="Arial" w:hAnsi="Arial"/>
                <w:sz w:val="24"/>
                <w:szCs w:val="24"/>
              </w:rPr>
              <w:t xml:space="preserve">б) сера Sdt, %</w:t>
            </w:r>
          </w:p>
          <w:p>
            <w:pPr>
              <w:jc w:val="left"/>
            </w:pPr>
            <w:r>
              <w:rPr>
                <w:rFonts w:ascii="Arial" w:cs="Arial" w:eastAsia="Arial" w:hAnsi="Arial"/>
                <w:sz w:val="24"/>
                <w:szCs w:val="24"/>
              </w:rPr>
              <w:t xml:space="preserve">в) влага Wtr, %</w:t>
            </w:r>
          </w:p>
          <w:p>
            <w:pPr>
              <w:jc w:val="left"/>
            </w:pPr>
            <w:r>
              <w:rPr>
                <w:rFonts w:ascii="Arial" w:cs="Arial" w:eastAsia="Arial" w:hAnsi="Arial"/>
                <w:sz w:val="24"/>
                <w:szCs w:val="24"/>
              </w:rPr>
              <w:t xml:space="preserve">г) удельная теплота сгорания Qti,МДж/кг</w:t>
            </w:r>
          </w:p>
        </w:tc>
        <w:tc>
          <w:tcPr>
            <w:tcW w:type="dxa" w:w="59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Состояние запасов на 1 января 20__ г.</w:t>
            </w:r>
          </w:p>
        </w:tc>
        <w:tc>
          <w:tcPr>
            <w:tcW w:type="dxa" w:w="4347"/>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Изменение балансовых запасов за 20__ г.</w:t>
            </w:r>
          </w:p>
          <w:p>
            <w:pPr>
              <w:jc w:val="left"/>
            </w:pPr>
            <w:r>
              <w:rPr>
                <w:rFonts w:ascii="Arial" w:cs="Arial" w:eastAsia="Arial" w:hAnsi="Arial"/>
                <w:sz w:val="24"/>
                <w:szCs w:val="24"/>
              </w:rPr>
              <w:t xml:space="preserve">в результате:</w:t>
            </w:r>
          </w:p>
        </w:tc>
        <w:tc>
          <w:tcPr>
            <w:tcW w:type="dxa" w:w="1854"/>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Состояние запасов на 1 января 20__ г..</w:t>
            </w:r>
          </w:p>
        </w:tc>
        <w:tc>
          <w:tcPr>
            <w:tcW w:type="dxa" w:w="140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 запасы, утверждённые ГКЗ, ТКЗ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9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29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добычи А + В + С1</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добычи С2</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потерь при добыче</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разведки А + В + С1</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списания неподтвердившихся запасов</w:t>
            </w:r>
          </w:p>
          <w:p>
            <w:pPr>
              <w:jc w:val="left"/>
            </w:pPr>
            <w:r>
              <w:rPr>
                <w:rFonts w:ascii="Arial" w:cs="Arial" w:eastAsia="Arial" w:hAnsi="Arial"/>
                <w:sz w:val="24"/>
                <w:szCs w:val="24"/>
              </w:rPr>
              <w:t xml:space="preserve">А + В + С1</w:t>
            </w:r>
          </w:p>
        </w:tc>
        <w:tc>
          <w:tcPr>
            <w:tcW w:type="dxa" w:w="62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переоценки, изменения технических границ и др. причинам А + В + С1</w:t>
            </w:r>
          </w:p>
        </w:tc>
        <w:tc>
          <w:tcPr>
            <w:tcW w:type="dxa" w:w="1545"/>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w:t>
            </w:r>
          </w:p>
        </w:tc>
        <w:tc>
          <w:tcPr>
            <w:tcW w:type="dxa" w:w="30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tcW w:type="dxa" w:w="70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дату утверждения</w:t>
            </w:r>
          </w:p>
          <w:p>
            <w:pPr>
              <w:jc w:val="left"/>
            </w:pPr>
            <w:r>
              <w:rPr>
                <w:rFonts w:ascii="Arial" w:cs="Arial" w:eastAsia="Arial" w:hAnsi="Arial"/>
                <w:sz w:val="24"/>
                <w:szCs w:val="24"/>
              </w:rPr>
              <w:t xml:space="preserve">А + В + С1</w:t>
            </w:r>
          </w:p>
        </w:tc>
        <w:tc>
          <w:tcPr>
            <w:tcW w:type="dxa" w:w="70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год утверждения и № протокола. Группа сложности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С1</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ГОСУДАРСТВЕННЫЙ БАЛАНС ЗАПАСОВ НЕФТИ ЗА _____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7"/>
        <w:gridCol w:w="1465"/>
        <w:gridCol w:w="7717"/>
      </w:tblGrid>
      <w:tr>
        <w:tc>
          <w:tcPr>
            <w:tcW w:type="dxa" w:w="997"/>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запасы</w:t>
            </w:r>
          </w:p>
        </w:tc>
        <w:tc>
          <w:tcPr>
            <w:tcW w:type="dxa" w:w="14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геологические</w:t>
            </w:r>
          </w:p>
        </w:tc>
        <w:tc>
          <w:tcPr>
            <w:tcW w:type="dxa" w:w="7717"/>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тыс. т</w:t>
            </w:r>
          </w:p>
        </w:tc>
      </w:tr>
      <w:tr>
        <w:tc>
          <w:tcPr>
            <w:vMerge w:val="continue"/>
            <w:tcBorders>
              <w:top w:val="none" w:color="auto" w:sz="0"/>
              <w:left w:val="none" w:color="auto" w:sz="0"/>
              <w:bottom w:val="none" w:color="auto" w:sz="0"/>
              <w:right w:val="none" w:color="auto" w:sz="0"/>
            </w:tcBorders>
          </w:tcPr>
          <w:p/>
        </w:tc>
        <w:tc>
          <w:tcPr>
            <w:tcW w:type="dxa" w:w="14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извлекаемые</w:t>
            </w: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463"/>
        <w:gridCol w:w="463"/>
        <w:gridCol w:w="463"/>
        <w:gridCol w:w="463"/>
        <w:gridCol w:w="463"/>
        <w:gridCol w:w="463"/>
        <w:gridCol w:w="463"/>
        <w:gridCol w:w="463"/>
        <w:gridCol w:w="463"/>
        <w:gridCol w:w="463"/>
        <w:gridCol w:w="463"/>
        <w:gridCol w:w="463"/>
        <w:gridCol w:w="463"/>
        <w:gridCol w:w="462"/>
        <w:gridCol w:w="462"/>
        <w:gridCol w:w="462"/>
        <w:gridCol w:w="462"/>
        <w:gridCol w:w="462"/>
        <w:gridCol w:w="462"/>
        <w:gridCol w:w="462"/>
        <w:gridCol w:w="462"/>
      </w:tblGrid>
      <w:tr>
        <w:tc>
          <w:tcPr>
            <w:tcW w:type="dxa" w:w="46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4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Область Министерство, Управление, Объединение Степень освоения. Месторождение и его тип. Продуктивные отложения. Коллектор (карбонатный, терригенный). Глубина залегания, м</w:t>
            </w:r>
          </w:p>
        </w:tc>
        <w:tc>
          <w:tcPr>
            <w:tcW w:type="dxa" w:w="4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Параметры пласта:</w:t>
            </w:r>
          </w:p>
          <w:p>
            <w:pPr>
              <w:jc w:val="left"/>
            </w:pPr>
            <w:r>
              <w:rPr>
                <w:rFonts w:ascii="Arial" w:cs="Arial" w:eastAsia="Arial" w:hAnsi="Arial"/>
                <w:sz w:val="24"/>
                <w:szCs w:val="24"/>
              </w:rPr>
              <w:t xml:space="preserve">а) площадь нефтенос­ности, тыс.м2;</w:t>
            </w:r>
          </w:p>
          <w:p>
            <w:pPr>
              <w:jc w:val="left"/>
            </w:pPr>
            <w:r>
              <w:rPr>
                <w:rFonts w:ascii="Arial" w:cs="Arial" w:eastAsia="Arial" w:hAnsi="Arial"/>
                <w:sz w:val="24"/>
                <w:szCs w:val="24"/>
              </w:rPr>
              <w:t xml:space="preserve">б) нефтенасыщенная толщина (общая/ эффективная), м; в) открытая пористость; г) нефтенасыщенность;</w:t>
            </w:r>
          </w:p>
          <w:p>
            <w:pPr>
              <w:jc w:val="left"/>
            </w:pPr>
            <w:r>
              <w:rPr>
                <w:rFonts w:ascii="Arial" w:cs="Arial" w:eastAsia="Arial" w:hAnsi="Arial"/>
                <w:sz w:val="24"/>
                <w:szCs w:val="24"/>
              </w:rPr>
              <w:t xml:space="preserve">д) коэффициент извлечения нефти;</w:t>
            </w:r>
          </w:p>
          <w:p>
            <w:pPr>
              <w:jc w:val="left"/>
            </w:pPr>
            <w:r>
              <w:rPr>
                <w:rFonts w:ascii="Arial" w:cs="Arial" w:eastAsia="Arial" w:hAnsi="Arial"/>
                <w:sz w:val="24"/>
                <w:szCs w:val="24"/>
              </w:rPr>
              <w:t xml:space="preserve">е) проницаемость, мкм2;</w:t>
            </w:r>
          </w:p>
          <w:p>
            <w:pPr>
              <w:jc w:val="left"/>
            </w:pPr>
            <w:r>
              <w:rPr>
                <w:rFonts w:ascii="Arial" w:cs="Arial" w:eastAsia="Arial" w:hAnsi="Arial"/>
                <w:sz w:val="24"/>
                <w:szCs w:val="24"/>
              </w:rPr>
              <w:t xml:space="preserve">ж) пересчетный коэффициент</w:t>
            </w:r>
          </w:p>
        </w:tc>
        <w:tc>
          <w:tcPr>
            <w:tcW w:type="dxa" w:w="4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Качественная характеристика нефти:</w:t>
            </w:r>
          </w:p>
          <w:p>
            <w:pPr>
              <w:jc w:val="left"/>
            </w:pPr>
            <w:r>
              <w:rPr>
                <w:rFonts w:ascii="Arial" w:cs="Arial" w:eastAsia="Arial" w:hAnsi="Arial"/>
                <w:sz w:val="24"/>
                <w:szCs w:val="24"/>
              </w:rPr>
              <w:t xml:space="preserve">а) плотность ,г/см3</w:t>
            </w:r>
          </w:p>
          <w:p>
            <w:pPr>
              <w:jc w:val="left"/>
            </w:pPr>
            <w:r>
              <w:rPr>
                <w:rFonts w:ascii="Arial" w:cs="Arial" w:eastAsia="Arial" w:hAnsi="Arial"/>
                <w:sz w:val="24"/>
                <w:szCs w:val="24"/>
              </w:rPr>
              <w:t xml:space="preserve">б) вязкость в пластовых условиях, мПа с;</w:t>
            </w:r>
          </w:p>
          <w:p>
            <w:pPr>
              <w:jc w:val="left"/>
            </w:pPr>
            <w:r>
              <w:rPr>
                <w:rFonts w:ascii="Arial" w:cs="Arial" w:eastAsia="Arial" w:hAnsi="Arial"/>
                <w:sz w:val="24"/>
                <w:szCs w:val="24"/>
              </w:rPr>
              <w:t xml:space="preserve">в) содержание серы, %</w:t>
            </w:r>
          </w:p>
          <w:p>
            <w:pPr>
              <w:jc w:val="left"/>
            </w:pPr>
            <w:r>
              <w:rPr>
                <w:rFonts w:ascii="Arial" w:cs="Arial" w:eastAsia="Arial" w:hAnsi="Arial"/>
                <w:sz w:val="24"/>
                <w:szCs w:val="24"/>
              </w:rPr>
              <w:t xml:space="preserve">д) содержание смол и асфальтенов, %</w:t>
            </w:r>
          </w:p>
          <w:p>
            <w:pPr>
              <w:jc w:val="left"/>
            </w:pPr>
            <w:r>
              <w:rPr>
                <w:rFonts w:ascii="Arial" w:cs="Arial" w:eastAsia="Arial" w:hAnsi="Arial"/>
                <w:sz w:val="24"/>
                <w:szCs w:val="24"/>
              </w:rPr>
              <w:t xml:space="preserve">е) пластовая температура, оС;</w:t>
            </w:r>
          </w:p>
          <w:p>
            <w:pPr>
              <w:jc w:val="left"/>
            </w:pPr>
            <w:r>
              <w:rPr>
                <w:rFonts w:ascii="Arial" w:cs="Arial" w:eastAsia="Arial" w:hAnsi="Arial"/>
                <w:sz w:val="24"/>
                <w:szCs w:val="24"/>
              </w:rPr>
              <w:t xml:space="preserve">ж) температура застывания нефти, оС</w:t>
            </w:r>
          </w:p>
        </w:tc>
        <w:tc>
          <w:tcPr>
            <w:tcW w:type="dxa" w:w="463"/>
            <w:vMerge w:val="restart"/>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а) год открытия; б) год ввода в разработку;</w:t>
            </w:r>
          </w:p>
          <w:p>
            <w:pPr>
              <w:jc w:val="left"/>
            </w:pPr>
            <w:r>
              <w:rPr>
                <w:rFonts w:ascii="Arial" w:cs="Arial" w:eastAsia="Arial" w:hAnsi="Arial"/>
                <w:sz w:val="24"/>
                <w:szCs w:val="24"/>
              </w:rPr>
              <w:t xml:space="preserve">в) год ввода в консервацию;</w:t>
            </w:r>
          </w:p>
          <w:p>
            <w:pPr>
              <w:jc w:val="left"/>
            </w:pPr>
            <w:r>
              <w:rPr>
                <w:rFonts w:ascii="Arial" w:cs="Arial" w:eastAsia="Arial" w:hAnsi="Arial"/>
                <w:sz w:val="24"/>
                <w:szCs w:val="24"/>
              </w:rPr>
              <w:t xml:space="preserve">г) добыча с начала разра­ботки;</w:t>
            </w:r>
          </w:p>
          <w:p>
            <w:pPr>
              <w:jc w:val="left"/>
            </w:pPr>
            <w:r>
              <w:rPr>
                <w:rFonts w:ascii="Arial" w:cs="Arial" w:eastAsia="Arial" w:hAnsi="Arial"/>
                <w:sz w:val="24"/>
                <w:szCs w:val="24"/>
              </w:rPr>
              <w:t xml:space="preserve">д) добыча на дату утв. запасов ГКЗ;</w:t>
            </w:r>
          </w:p>
          <w:p>
            <w:pPr>
              <w:jc w:val="left"/>
            </w:pPr>
            <w:r>
              <w:rPr>
                <w:rFonts w:ascii="Arial" w:cs="Arial" w:eastAsia="Arial" w:hAnsi="Arial"/>
                <w:sz w:val="24"/>
                <w:szCs w:val="24"/>
              </w:rPr>
              <w:t xml:space="preserve">е) степень выработанности, %;</w:t>
            </w:r>
          </w:p>
          <w:p>
            <w:pPr>
              <w:jc w:val="left"/>
            </w:pPr>
            <w:r>
              <w:rPr>
                <w:rFonts w:ascii="Arial" w:cs="Arial" w:eastAsia="Arial" w:hAnsi="Arial"/>
                <w:sz w:val="24"/>
                <w:szCs w:val="24"/>
              </w:rPr>
              <w:t xml:space="preserve">ж) обводненность; з) темп отбора, %</w:t>
            </w:r>
          </w:p>
        </w:tc>
        <w:tc>
          <w:tcPr>
            <w:tcW w:type="dxa" w:w="92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Балансовые запасы на 1 января 20__г.</w:t>
            </w:r>
          </w:p>
        </w:tc>
        <w:tc>
          <w:tcPr>
            <w:tcW w:type="dxa" w:w="185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Изменения балансовых запасов за 20__ год в результате:</w:t>
            </w:r>
          </w:p>
        </w:tc>
        <w:tc>
          <w:tcPr>
            <w:tcW w:type="dxa" w:w="2775"/>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Запасы на 1 января 20__года</w:t>
            </w:r>
          </w:p>
        </w:tc>
        <w:tc>
          <w:tcPr>
            <w:tcW w:type="dxa" w:w="184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Запасы утвержденные ГКЗ</w:t>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tcW w:type="dxa" w:w="46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добычи</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разведки</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переоценки и передачи с баланса на баланс</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Списания неподтвердившихся запасов</w:t>
            </w:r>
          </w:p>
        </w:tc>
        <w:tc>
          <w:tcPr>
            <w:tcW w:type="dxa" w:w="2313"/>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w:t>
            </w: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tcW w:type="dxa" w:w="92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дату утверждения</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1 01.20 __ г.</w:t>
            </w: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Год утверждения и № протокола</w:t>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46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С1</w:t>
            </w: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tcW w:type="dxa" w:w="46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vMerge w:val="continue"/>
            <w:tcBorders>
              <w:top w:val="none" w:color="auto" w:sz="0"/>
              <w:left w:val="none" w:color="auto" w:sz="0"/>
              <w:bottom w:val="single" w:color="CBBF9E" w:sz="4"/>
              <w:right w:val="single" w:color="CBBF9E" w:sz="4"/>
            </w:tcBorders>
          </w:tcP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5</w:t>
            </w:r>
          </w:p>
        </w:tc>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ГОСУДАРСТВЕННЫЙ БАЛАНС ЗАПАСОВ ПРИРОДНЫХ ГОРЮЧИХ ГАЗОВ ЗА 20_____ год</w:t>
      </w:r>
    </w:p>
    <w:p>
      <w:pPr>
        <w:spacing w:after="120"/>
        <w:jc w:val="both"/>
      </w:pPr>
      <w:r>
        <w:rPr>
          <w:rFonts w:ascii="Arial" w:cs="Arial" w:eastAsia="Arial" w:hAnsi="Arial"/>
          <w:sz w:val="24"/>
          <w:szCs w:val="24"/>
        </w:rPr>
        <w:t xml:space="preserve">Запасы в млн. м3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25"/>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4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Управление, Объединение. Степень промышленного освоения месторождения. Наименование и тип месторождения. Адрес. Продуктивные отложения. Глубина залегания, м</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Параметры пласта:</w:t>
            </w:r>
          </w:p>
          <w:p>
            <w:pPr>
              <w:jc w:val="left"/>
            </w:pPr>
            <w:r>
              <w:rPr>
                <w:rFonts w:ascii="Arial" w:cs="Arial" w:eastAsia="Arial" w:hAnsi="Arial"/>
                <w:sz w:val="24"/>
                <w:szCs w:val="24"/>
              </w:rPr>
              <w:t xml:space="preserve">для свободного газа</w:t>
            </w:r>
          </w:p>
          <w:p>
            <w:pPr>
              <w:jc w:val="left"/>
            </w:pPr>
            <w:r>
              <w:rPr>
                <w:rFonts w:ascii="Arial" w:cs="Arial" w:eastAsia="Arial" w:hAnsi="Arial"/>
                <w:sz w:val="24"/>
                <w:szCs w:val="24"/>
              </w:rPr>
              <w:t xml:space="preserve">а) площ. газоносн, тыс. м2; б)газонасыщ. толщина, м;</w:t>
            </w:r>
          </w:p>
          <w:p>
            <w:pPr>
              <w:jc w:val="left"/>
            </w:pPr>
            <w:r>
              <w:rPr>
                <w:rFonts w:ascii="Arial" w:cs="Arial" w:eastAsia="Arial" w:hAnsi="Arial"/>
                <w:sz w:val="24"/>
                <w:szCs w:val="24"/>
              </w:rPr>
              <w:t xml:space="preserve">в) открыт. пористость кДж</w:t>
            </w:r>
          </w:p>
          <w:p>
            <w:pPr>
              <w:jc w:val="left"/>
            </w:pPr>
            <w:r>
              <w:rPr>
                <w:rFonts w:ascii="Arial" w:cs="Arial" w:eastAsia="Arial" w:hAnsi="Arial"/>
                <w:sz w:val="24"/>
                <w:szCs w:val="24"/>
              </w:rPr>
              <w:t xml:space="preserve">г) газонасыщенность</w:t>
            </w:r>
          </w:p>
          <w:p>
            <w:pPr>
              <w:jc w:val="left"/>
            </w:pPr>
            <w:r>
              <w:rPr>
                <w:rFonts w:ascii="Arial" w:cs="Arial" w:eastAsia="Arial" w:hAnsi="Arial"/>
                <w:sz w:val="24"/>
                <w:szCs w:val="24"/>
              </w:rPr>
              <w:t xml:space="preserve">д) коэфф. извлеч.;</w:t>
            </w:r>
          </w:p>
          <w:p>
            <w:pPr>
              <w:jc w:val="left"/>
            </w:pPr>
            <w:r>
              <w:rPr>
                <w:rFonts w:ascii="Arial" w:cs="Arial" w:eastAsia="Arial" w:hAnsi="Arial"/>
                <w:sz w:val="24"/>
                <w:szCs w:val="24"/>
              </w:rPr>
              <w:t xml:space="preserve">е) текущ. пластовое</w:t>
            </w:r>
          </w:p>
          <w:p>
            <w:pPr>
              <w:jc w:val="left"/>
            </w:pPr>
            <w:r>
              <w:rPr>
                <w:rFonts w:ascii="Arial" w:cs="Arial" w:eastAsia="Arial" w:hAnsi="Arial"/>
                <w:sz w:val="24"/>
                <w:szCs w:val="24"/>
              </w:rPr>
              <w:t xml:space="preserve">давление на 1.01. 20 ___ г, Мпа.</w:t>
            </w:r>
          </w:p>
          <w:p>
            <w:pPr>
              <w:jc w:val="left"/>
            </w:pPr>
            <w:r>
              <w:rPr>
                <w:rFonts w:ascii="Arial" w:cs="Arial" w:eastAsia="Arial" w:hAnsi="Arial"/>
                <w:sz w:val="24"/>
                <w:szCs w:val="24"/>
              </w:rPr>
              <w:t xml:space="preserve">для растворенного газа:</w:t>
            </w:r>
          </w:p>
          <w:p>
            <w:pPr>
              <w:jc w:val="left"/>
            </w:pPr>
            <w:r>
              <w:rPr>
                <w:rFonts w:ascii="Arial" w:cs="Arial" w:eastAsia="Arial" w:hAnsi="Arial"/>
                <w:sz w:val="24"/>
                <w:szCs w:val="24"/>
              </w:rPr>
              <w:t xml:space="preserve">ж) газосодержание м3/т</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Качественная характеристика газа</w:t>
            </w:r>
          </w:p>
          <w:p>
            <w:pPr>
              <w:jc w:val="left"/>
            </w:pPr>
            <w:r>
              <w:rPr>
                <w:rFonts w:ascii="Arial" w:cs="Arial" w:eastAsia="Arial" w:hAnsi="Arial"/>
                <w:sz w:val="24"/>
                <w:szCs w:val="24"/>
              </w:rPr>
              <w:t xml:space="preserve">а) плотность газа по вод.</w:t>
            </w:r>
          </w:p>
          <w:p>
            <w:pPr>
              <w:jc w:val="left"/>
            </w:pPr>
            <w:r>
              <w:rPr>
                <w:rFonts w:ascii="Arial" w:cs="Arial" w:eastAsia="Arial" w:hAnsi="Arial"/>
                <w:sz w:val="24"/>
                <w:szCs w:val="24"/>
              </w:rPr>
              <w:t xml:space="preserve">б) низшая теплотворная способность, кДж;</w:t>
            </w:r>
          </w:p>
          <w:p>
            <w:pPr>
              <w:jc w:val="left"/>
            </w:pPr>
            <w:r>
              <w:rPr>
                <w:rFonts w:ascii="Arial" w:cs="Arial" w:eastAsia="Arial" w:hAnsi="Arial"/>
                <w:sz w:val="24"/>
                <w:szCs w:val="24"/>
              </w:rPr>
              <w:t xml:space="preserve">в) содержание тяжел. углево­дородов без С3 +,  %;</w:t>
            </w:r>
          </w:p>
          <w:p>
            <w:pPr>
              <w:jc w:val="left"/>
            </w:pPr>
            <w:r>
              <w:rPr>
                <w:rFonts w:ascii="Arial" w:cs="Arial" w:eastAsia="Arial" w:hAnsi="Arial"/>
                <w:sz w:val="24"/>
                <w:szCs w:val="24"/>
              </w:rPr>
              <w:t xml:space="preserve">г) текущее содержание стабильного конденсата, г/м3</w:t>
            </w:r>
          </w:p>
          <w:p>
            <w:pPr>
              <w:jc w:val="left"/>
            </w:pPr>
            <w:r>
              <w:rPr>
                <w:rFonts w:ascii="Arial" w:cs="Arial" w:eastAsia="Arial" w:hAnsi="Arial"/>
                <w:sz w:val="24"/>
                <w:szCs w:val="24"/>
              </w:rPr>
              <w:t xml:space="preserve">Содержание, %;</w:t>
            </w:r>
          </w:p>
          <w:p>
            <w:pPr>
              <w:jc w:val="left"/>
            </w:pPr>
            <w:r>
              <w:rPr>
                <w:rFonts w:ascii="Arial" w:cs="Arial" w:eastAsia="Arial" w:hAnsi="Arial"/>
                <w:sz w:val="24"/>
                <w:szCs w:val="24"/>
              </w:rPr>
              <w:t xml:space="preserve">д) сероводорода;</w:t>
            </w:r>
          </w:p>
          <w:p>
            <w:pPr>
              <w:jc w:val="left"/>
            </w:pPr>
            <w:r>
              <w:rPr>
                <w:rFonts w:ascii="Arial" w:cs="Arial" w:eastAsia="Arial" w:hAnsi="Arial"/>
                <w:sz w:val="24"/>
                <w:szCs w:val="24"/>
              </w:rPr>
              <w:t xml:space="preserve">е) азота;</w:t>
            </w:r>
          </w:p>
          <w:p>
            <w:pPr>
              <w:jc w:val="left"/>
            </w:pPr>
            <w:r>
              <w:rPr>
                <w:rFonts w:ascii="Arial" w:cs="Arial" w:eastAsia="Arial" w:hAnsi="Arial"/>
                <w:sz w:val="24"/>
                <w:szCs w:val="24"/>
              </w:rPr>
              <w:t xml:space="preserve">ж) углекислого газа</w:t>
            </w:r>
          </w:p>
          <w:p>
            <w:pPr>
              <w:jc w:val="left"/>
            </w:pPr>
            <w:r>
              <w:rPr>
                <w:rFonts w:ascii="Arial" w:cs="Arial" w:eastAsia="Arial" w:hAnsi="Arial"/>
                <w:sz w:val="24"/>
                <w:szCs w:val="24"/>
              </w:rPr>
              <w:t xml:space="preserve">з) пласт.</w:t>
            </w:r>
          </w:p>
          <w:p>
            <w:pPr>
              <w:jc w:val="left"/>
            </w:pPr>
            <w:r>
              <w:rPr>
                <w:rFonts w:ascii="Arial" w:cs="Arial" w:eastAsia="Arial" w:hAnsi="Arial"/>
                <w:sz w:val="24"/>
                <w:szCs w:val="24"/>
              </w:rPr>
              <w:t xml:space="preserve">t, оС</w:t>
            </w:r>
          </w:p>
        </w:tc>
        <w:tc>
          <w:tcPr>
            <w:tcW w:type="dxa" w:w="848"/>
            <w:gridSpan w:val="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Годы:</w:t>
            </w:r>
          </w:p>
          <w:p>
            <w:pPr>
              <w:jc w:val="left"/>
            </w:pPr>
            <w:r>
              <w:rPr>
                <w:rFonts w:ascii="Arial" w:cs="Arial" w:eastAsia="Arial" w:hAnsi="Arial"/>
                <w:sz w:val="24"/>
                <w:szCs w:val="24"/>
              </w:rPr>
              <w:t xml:space="preserve">а) открытия</w:t>
            </w:r>
          </w:p>
          <w:p>
            <w:pPr>
              <w:jc w:val="left"/>
            </w:pPr>
            <w:r>
              <w:rPr>
                <w:rFonts w:ascii="Arial" w:cs="Arial" w:eastAsia="Arial" w:hAnsi="Arial"/>
                <w:sz w:val="24"/>
                <w:szCs w:val="24"/>
              </w:rPr>
              <w:t xml:space="preserve">б) ввода в разработку</w:t>
            </w:r>
          </w:p>
          <w:p>
            <w:pPr>
              <w:jc w:val="left"/>
            </w:pPr>
            <w:r>
              <w:rPr>
                <w:rFonts w:ascii="Arial" w:cs="Arial" w:eastAsia="Arial" w:hAnsi="Arial"/>
                <w:sz w:val="24"/>
                <w:szCs w:val="24"/>
              </w:rPr>
              <w:t xml:space="preserve">в) консерв.</w:t>
            </w:r>
          </w:p>
        </w:tc>
        <w:tc>
          <w:tcPr>
            <w:tcW w:type="dxa" w:w="4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газа (растворенный - Р, газовая шапка – ГШ, свободный - СВ</w:t>
            </w:r>
          </w:p>
        </w:tc>
        <w:tc>
          <w:tcPr>
            <w:tcW w:type="dxa" w:w="84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 запасы на 01.01. 20___ г</w:t>
            </w:r>
          </w:p>
        </w:tc>
        <w:tc>
          <w:tcPr>
            <w:tcW w:type="dxa" w:w="169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Изменение балансовых запасов за 20__ год в результате</w:t>
            </w:r>
          </w:p>
        </w:tc>
        <w:tc>
          <w:tcPr>
            <w:tcW w:type="dxa" w:w="2544"/>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Запасы на 1 января 20___ года</w:t>
            </w:r>
          </w:p>
        </w:tc>
        <w:tc>
          <w:tcPr>
            <w:tcW w:type="dxa" w:w="169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 запасы, утвержденные ГКЗ СССР, КР</w:t>
            </w: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Добычи потерь при добыче</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разведки А + В + С1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переоценки и передачи с баланса на баланс</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списания неподтвердившихся запасов</w:t>
            </w:r>
          </w:p>
        </w:tc>
        <w:tc>
          <w:tcPr>
            <w:tcW w:type="dxa" w:w="2120"/>
            <w:gridSpan w:val="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балансовые</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Забалансовые</w:t>
            </w:r>
          </w:p>
        </w:tc>
        <w:tc>
          <w:tcPr>
            <w:tcW w:type="dxa" w:w="84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дату утверждения</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1 января 20 ___  г</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год утверждения и № протокола</w:t>
            </w: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4"/>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доб.+пот</w:t>
            </w: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none" w:color="auto" w:sz="0"/>
              <w:right w:val="none" w:color="auto" w:sz="0"/>
            </w:tcBorders>
          </w:tcPr>
          <w:p/>
        </w:tc>
        <w:tc>
          <w:tcPr>
            <w:tcW w:type="dxa" w:w="4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потери</w:t>
            </w: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 начала разработки;</w:t>
            </w:r>
          </w:p>
          <w:p>
            <w:pPr>
              <w:jc w:val="left"/>
            </w:pPr>
            <w:r>
              <w:rPr>
                <w:rFonts w:ascii="Arial" w:cs="Arial" w:eastAsia="Arial" w:hAnsi="Arial"/>
                <w:sz w:val="24"/>
                <w:szCs w:val="24"/>
              </w:rPr>
              <w:t xml:space="preserve">д) доб.+пот. на дату утв. запасов ГКЗ СССР, КР</w:t>
            </w: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tcW w:type="dxa" w:w="42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 В + С1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4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4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4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ГОСУДАРСТВЕННЫЙ БАЛАНС ЭКСПЛУАТАЦИОННЫХ ЗАПАСОВ ПОДЗЕМНЫХ ВОД ПО СОСТОЯНИЮ НА 1.01.20___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Местоположение месторождения  (разведанного участка, водозабора)</w:t>
            </w:r>
          </w:p>
        </w:tc>
        <w:tc>
          <w:tcPr>
            <w:tcW w:type="dxa" w:w="6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Водопотребитель</w:t>
            </w:r>
          </w:p>
        </w:tc>
        <w:tc>
          <w:tcPr>
            <w:tcW w:type="dxa" w:w="6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Расстояние месторождения от водопотребителя,  км</w:t>
            </w:r>
          </w:p>
        </w:tc>
        <w:tc>
          <w:tcPr>
            <w:tcW w:type="dxa" w:w="6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Водовмещающие породы, их возраст, сведения о напоре</w:t>
            </w:r>
          </w:p>
        </w:tc>
        <w:tc>
          <w:tcPr>
            <w:tcW w:type="dxa" w:w="6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Минерализация г/л, химический состав воды</w:t>
            </w:r>
          </w:p>
        </w:tc>
        <w:tc>
          <w:tcPr>
            <w:tcW w:type="dxa" w:w="6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Назначение вод Заявленная потребность, тыс. м3/сут.</w:t>
            </w:r>
          </w:p>
        </w:tc>
        <w:tc>
          <w:tcPr>
            <w:tcW w:type="dxa" w:w="3391"/>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Эксплуатационные запасы, утвержденные ГКЗ СССР и ТКЗ, ГКЗ Кыргызской Республики, тыс. м3/сут</w:t>
            </w:r>
          </w:p>
        </w:tc>
        <w:tc>
          <w:tcPr>
            <w:tcW w:type="dxa" w:w="6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 утверждения, № протокола</w:t>
            </w:r>
          </w:p>
        </w:tc>
        <w:tc>
          <w:tcPr>
            <w:tcW w:type="dxa" w:w="6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Год ввода в эксплуатацию</w:t>
            </w:r>
          </w:p>
        </w:tc>
        <w:tc>
          <w:tcPr>
            <w:tcW w:type="dxa" w:w="6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С1</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С2</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ГОСУДАРСТВЕННЫЙ БАЛАНС ЗАПАСОВ
 ____________________________ за _______________ год</w:t>
      </w:r>
    </w:p>
    <w:p>
      <w:pPr>
        <w:spacing w:after="120"/>
        <w:jc w:val="both"/>
      </w:pPr>
      <w:r>
        <w:rPr>
          <w:rFonts w:ascii="Arial" w:cs="Arial" w:eastAsia="Arial" w:hAnsi="Arial"/>
          <w:sz w:val="24"/>
          <w:szCs w:val="24"/>
        </w:rPr>
        <w:t xml:space="preserve">Единица измерения запасов 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1152"/>
        <w:gridCol w:w="1340"/>
        <w:gridCol w:w="443"/>
        <w:gridCol w:w="443"/>
        <w:gridCol w:w="345"/>
        <w:gridCol w:w="345"/>
        <w:gridCol w:w="345"/>
        <w:gridCol w:w="345"/>
        <w:gridCol w:w="345"/>
        <w:gridCol w:w="345"/>
        <w:gridCol w:w="336"/>
        <w:gridCol w:w="336"/>
        <w:gridCol w:w="336"/>
        <w:gridCol w:w="336"/>
        <w:gridCol w:w="336"/>
        <w:gridCol w:w="336"/>
        <w:gridCol w:w="592"/>
        <w:gridCol w:w="592"/>
        <w:gridCol w:w="592"/>
        <w:gridCol w:w="592"/>
      </w:tblGrid>
      <w:tr>
        <w:tc>
          <w:tcPr>
            <w:tcW w:type="dxa" w:w="3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1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Область. Министерство, объединение. Комбинат, управление, месторождение, участок, шахта, карьер, местоположение. Полезные ископаемые и компоненты, учитываемые другими балансами. Степень освоения.</w:t>
            </w:r>
          </w:p>
        </w:tc>
        <w:tc>
          <w:tcPr>
            <w:tcW w:type="dxa" w:w="13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тип полезного ископаемого, сорт, марка; б) среднее содержание полезных компонентов и вредных примесей (выход полезн. ископаемого); в) влажность; г) годовая проектная производительность предприятия; д) глубина подсчета запасов, м; е) фактическая глубина разработки, м; ж) мощность полезной толщи (песков), м; з) коэффициент вскрыши; и) мощность и объем торфов</w:t>
            </w:r>
          </w:p>
        </w:tc>
        <w:tc>
          <w:tcPr>
            <w:tcW w:type="dxa" w:w="8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Балансовые запасы на 1 января __________ г.</w:t>
            </w:r>
          </w:p>
        </w:tc>
        <w:tc>
          <w:tcPr>
            <w:tcW w:type="dxa" w:w="207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балансовых запасов за ___________ год в результате:</w:t>
            </w:r>
          </w:p>
        </w:tc>
        <w:tc>
          <w:tcPr>
            <w:tcW w:type="dxa" w:w="201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запасов на 1 января __________ год</w:t>
            </w:r>
          </w:p>
        </w:tc>
        <w:tc>
          <w:tcPr>
            <w:tcW w:type="dxa" w:w="23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Балансовые запасы, утвержденные ГКЗ или ТКЗ КР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 С1</w:t>
            </w:r>
          </w:p>
        </w:tc>
        <w:tc>
          <w:tcPr>
            <w:tcW w:type="dxa" w:w="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w:t>
            </w:r>
          </w:p>
        </w:tc>
        <w:tc>
          <w:tcPr>
            <w:tcW w:type="dxa" w:w="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w:t>
            </w:r>
          </w:p>
        </w:tc>
        <w:tc>
          <w:tcPr>
            <w:tcW w:type="dxa" w:w="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потерь при добыче</w:t>
            </w:r>
          </w:p>
        </w:tc>
        <w:tc>
          <w:tcPr>
            <w:tcW w:type="dxa" w:w="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Разведки А+В+С1+С2</w:t>
            </w:r>
          </w:p>
        </w:tc>
        <w:tc>
          <w:tcPr>
            <w:tcW w:type="dxa" w:w="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переоценки А+В+С1+С2</w:t>
            </w:r>
          </w:p>
        </w:tc>
        <w:tc>
          <w:tcPr>
            <w:tcW w:type="dxa" w:w="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Списание неподтвердившихся запасов А+В+С1</w:t>
            </w:r>
          </w:p>
        </w:tc>
        <w:tc>
          <w:tcPr>
            <w:tcW w:type="dxa" w:w="3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Изменения техн. границ и по другим причин А+В+С1</w:t>
            </w:r>
          </w:p>
        </w:tc>
        <w:tc>
          <w:tcPr>
            <w:tcW w:type="dxa" w:w="16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балансовые</w:t>
            </w:r>
          </w:p>
        </w:tc>
        <w:tc>
          <w:tcPr>
            <w:tcW w:type="dxa" w:w="3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забалансовые</w:t>
            </w:r>
          </w:p>
        </w:tc>
        <w:tc>
          <w:tcPr>
            <w:tcW w:type="dxa" w:w="11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дату утверждения</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1 января _____ г.</w:t>
            </w:r>
          </w:p>
        </w:tc>
        <w:tc>
          <w:tcPr>
            <w:tcW w:type="dxa" w:w="5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утверждения и № протокола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С1</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 С1</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w:t>
            </w:r>
          </w:p>
        </w:tc>
        <w:tc>
          <w:tcPr>
            <w:vMerge w:val="continue"/>
            <w:tcBorders>
              <w:top w:val="none" w:color="auto" w:sz="0"/>
              <w:left w:val="none" w:color="auto" w:sz="0"/>
              <w:bottom w:val="single" w:color="CBBF9E" w:sz="4"/>
              <w:right w:val="single" w:color="CBBF9E" w:sz="4"/>
            </w:tcBorders>
          </w:tcP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 С1</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В + С1</w:t>
            </w:r>
          </w:p>
        </w:tc>
        <w:tc>
          <w:tcPr>
            <w:vMerge w:val="continue"/>
            <w:tcBorders>
              <w:top w:val="none" w:color="auto" w:sz="0"/>
              <w:left w:val="none" w:color="auto" w:sz="0"/>
              <w:bottom w:val="single" w:color="CBBF9E" w:sz="4"/>
              <w:right w:val="single" w:color="CBBF9E" w:sz="4"/>
            </w:tcBorders>
          </w:tcP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dtlwcxamq0b1t-x6lur">
      <w:r>
        <w:rPr>
          <w:rFonts w:ascii="Arial" w:cs="Arial" w:eastAsia="Arial" w:hAnsi="Arial"/>
          <w:color w:val="132D3F"/>
          <w:sz w:val="16"/>
          <w:szCs w:val="16"/>
          <w:u w:val="single"/>
        </w:rPr>
        <w:t xml:space="preserve">dalil.kg/document/200140</w:t>
      </w:r>
    </w:hyperlink>
  </w:p>
  <w:p>
    <w:pPr>
      <w:spacing w:after="0" w:before="40"/>
      <w:jc w:val="center"/>
    </w:pPr>
    <w:hyperlink w:history="1" r:id="rIdrxmspjxzznfftp3r-cp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7cumldue-gwlykhwr59l" Type="http://schemas.openxmlformats.org/officeDocument/2006/relationships/hyperlink" Target="https://dalil.kg/document/200139" TargetMode="External"/><Relationship Id="rIdz40xzueq4e8sxfzt3esxq" Type="http://schemas.openxmlformats.org/officeDocument/2006/relationships/hyperlink" Target="https://dalil.kg/document/203760" TargetMode="External"/><Relationship Id="rIdwcgadxyqreykfw-molpix" Type="http://schemas.openxmlformats.org/officeDocument/2006/relationships/hyperlink" Target="https://dalil.kg/document/99446" TargetMode="External"/><Relationship Id="rIdfp7on4itiz8oi2dtpudfm" Type="http://schemas.openxmlformats.org/officeDocument/2006/relationships/hyperlink" Target="https://dalil.kg/document/99445" TargetMode="External"/><Relationship Id="rIdv2w3twy1dlahs29efyp8t" Type="http://schemas.openxmlformats.org/officeDocument/2006/relationships/hyperlink" Target="https://dalil.kg/document/203760" TargetMode="External"/><Relationship Id="rIdigbr0atuxtqjypnzgowax" Type="http://schemas.openxmlformats.org/officeDocument/2006/relationships/hyperlink" Target="https://dalil.kg/document/203760" TargetMode="External"/><Relationship Id="rIddpka_9_-yp9stfksumvvm" Type="http://schemas.openxmlformats.org/officeDocument/2006/relationships/hyperlink" Target="https://dalil.kg/document/200140#&#1088;1" TargetMode="External"/><Relationship Id="rIdjwadp0kpckx6ba5ze1pnz" Type="http://schemas.openxmlformats.org/officeDocument/2006/relationships/hyperlink" Target="https://dalil.kg/document/200140#&#1088;2" TargetMode="External"/><Relationship Id="rIdpse3dakrkpk5dj3tu23nb" Type="http://schemas.openxmlformats.org/officeDocument/2006/relationships/hyperlink" Target="https://dalil.kg/document/200140#&#1088;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dtlwcxamq0b1t-x6lur" Type="http://schemas.openxmlformats.org/officeDocument/2006/relationships/hyperlink" Target="https://dalil.kg/document/200140" TargetMode="External"/><Relationship Id="rIdrxmspjxzznfftp3r-cp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2026-10-03T13:55:25.230Z</dcterms:created>
  <dcterms:modified xsi:type="dcterms:W3CDTF">2026-10-03T13:55:25.230Z</dcterms:modified>
</cp:coreProperties>
</file>

<file path=docProps/custom.xml><?xml version="1.0" encoding="utf-8"?>
<Properties xmlns="http://schemas.openxmlformats.org/officeDocument/2006/custom-properties" xmlns:vt="http://schemas.openxmlformats.org/officeDocument/2006/docPropsVTypes"/>
</file>