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(Утратило силу в соответствии с </w:t>
      </w:r>
      <w:hyperlink w:history="1" r:id="rIdjh9syqtt2hrwexdjk5cql">
        <w:r>
          <w:rPr>
            <w:rFonts w:ascii="Arial" w:cs="Arial" w:eastAsia="Arial" w:hAnsi="Arial"/>
            <w:color w:val="1D4ED8"/>
            <w:sz w:val="24"/>
            <w:szCs w:val="24"/>
            <w:u w:val="single"/>
          </w:rPr>
          <w:t xml:space="preserve">приказом</w:t>
        </w:r>
      </w:hyperlink>
      <w:r>
        <w:rPr>
          <w:rFonts w:ascii="Arial" w:cs="Arial" w:eastAsia="Arial" w:hAnsi="Arial"/>
          <w:sz w:val="24"/>
          <w:szCs w:val="24"/>
        </w:rPr>
        <w:t xml:space="preserve"> Министерства Финансов Кыргызской Республики от 25 декабря 2018 года №137)</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МИНИСТЕРСТВО ФИНАНСОВ КЫРГЫЗСКОЙ РЕСПУБЛИКИ</w:t>
      </w:r>
    </w:p>
    <w:p>
      <w:pPr>
        <w:spacing w:after="240" w:before="200"/>
        <w:jc w:val="center"/>
      </w:pPr>
      <w:r>
        <w:rPr>
          <w:rFonts w:ascii="Arial" w:cs="Arial" w:eastAsia="Arial" w:hAnsi="Arial"/>
          <w:b/>
          <w:bCs/>
          <w:sz w:val="32"/>
          <w:szCs w:val="32"/>
        </w:rPr>
        <w:t xml:space="preserve">ПРИКАЗ</w:t>
      </w:r>
    </w:p>
    <w:p>
      <w:pPr>
        <w:spacing w:after="120"/>
        <w:jc w:val="both"/>
      </w:pPr>
      <w:r>
        <w:rPr>
          <w:rFonts w:ascii="Arial" w:cs="Arial" w:eastAsia="Arial" w:hAnsi="Arial"/>
          <w:sz w:val="24"/>
          <w:szCs w:val="24"/>
        </w:rPr>
        <w:t xml:space="preserve"> от 29 июня 2017 года № 97-П</w:t>
      </w:r>
    </w:p>
    <w:p>
      <w:pPr>
        <w:spacing w:after="120"/>
        <w:jc w:val="both"/>
      </w:pPr>
      <w:r>
        <w:rPr>
          <w:rFonts w:ascii="Arial" w:cs="Arial" w:eastAsia="Arial" w:hAnsi="Arial"/>
          <w:sz w:val="24"/>
          <w:szCs w:val="24"/>
        </w:rPr>
        <w:t xml:space="preserve">Об утверждении Положения по ведению бухгалтерского учета и финансовой отчетности в секторе государственного управления</w:t>
      </w:r>
    </w:p>
    <w:p>
      <w:pPr>
        <w:spacing w:after="120"/>
        <w:jc w:val="both"/>
      </w:pPr>
      <w:r>
        <w:rPr>
          <w:rFonts w:ascii="Arial" w:cs="Arial" w:eastAsia="Arial" w:hAnsi="Arial"/>
          <w:sz w:val="24"/>
          <w:szCs w:val="24"/>
        </w:rPr>
        <w:t xml:space="preserve">В целях совершенствования бухгалтерского учета в секторе государственного управления в соответствии с </w:t>
      </w:r>
      <w:hyperlink w:history="1" r:id="rIdn87slrnzvu3a62rikq4xx">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15 сентября 2014 года № 530 "О делегировании отдельных нормотворческих полномочий Правительства Кыргызской Республики ряду государственных органов исполнительной власти",</w:t>
      </w:r>
    </w:p>
    <w:p>
      <w:pPr>
        <w:spacing w:after="120"/>
        <w:jc w:val="center"/>
      </w:pPr>
      <w:r>
        <w:rPr>
          <w:rFonts w:ascii="Arial" w:cs="Arial" w:eastAsia="Arial" w:hAnsi="Arial"/>
          <w:sz w:val="24"/>
          <w:szCs w:val="24"/>
        </w:rPr>
        <w:t xml:space="preserve">ПРИКАЗЫВАЮ:</w:t>
      </w:r>
    </w:p>
    <w:p>
      <w:pPr>
        <w:spacing w:after="120"/>
        <w:jc w:val="both"/>
      </w:pPr>
      <w:r>
        <w:rPr>
          <w:rFonts w:ascii="Arial" w:cs="Arial" w:eastAsia="Arial" w:hAnsi="Arial"/>
          <w:sz w:val="24"/>
          <w:szCs w:val="24"/>
        </w:rPr>
        <w:t xml:space="preserve">1. Утвердить прилагаемое </w:t>
      </w:r>
      <w:hyperlink w:history="1" r:id="rIdj1nytq9rphp5jpasmhpai">
        <w:r>
          <w:rPr>
            <w:rFonts w:ascii="Arial" w:cs="Arial" w:eastAsia="Arial" w:hAnsi="Arial"/>
            <w:color w:val="1D4ED8"/>
            <w:sz w:val="24"/>
            <w:szCs w:val="24"/>
            <w:u w:val="single"/>
          </w:rPr>
          <w:t xml:space="preserve">Положение</w:t>
        </w:r>
      </w:hyperlink>
      <w:r>
        <w:rPr>
          <w:rFonts w:ascii="Arial" w:cs="Arial" w:eastAsia="Arial" w:hAnsi="Arial"/>
          <w:sz w:val="24"/>
          <w:szCs w:val="24"/>
        </w:rPr>
        <w:t xml:space="preserve"> по ведению бухгалтерского учета и финансовой отчетности в секторе государственного управления.</w:t>
      </w:r>
    </w:p>
    <w:p>
      <w:pPr>
        <w:spacing w:after="120"/>
        <w:jc w:val="both"/>
      </w:pPr>
      <w:r>
        <w:rPr>
          <w:rFonts w:ascii="Arial" w:cs="Arial" w:eastAsia="Arial" w:hAnsi="Arial"/>
          <w:sz w:val="24"/>
          <w:szCs w:val="24"/>
        </w:rPr>
        <w:t xml:space="preserve">2. Управлению методологии внутреннего аудита и бухгалтерского учета:</w:t>
      </w:r>
    </w:p>
    <w:p>
      <w:pPr>
        <w:spacing w:after="120"/>
        <w:jc w:val="both"/>
      </w:pPr>
      <w:r>
        <w:rPr>
          <w:rFonts w:ascii="Arial" w:cs="Arial" w:eastAsia="Arial" w:hAnsi="Arial"/>
          <w:sz w:val="24"/>
          <w:szCs w:val="24"/>
        </w:rPr>
        <w:t xml:space="preserve">- в течение трех рабочих дней со дня регистрации опубликовать настоящий приказ на государственном и официальном языках в газете "Эркин-Тоо" и на официальном веб-сайте Правительства и Министерства финансов Кыргызской Республики;</w:t>
      </w:r>
    </w:p>
    <w:p>
      <w:pPr>
        <w:spacing w:after="120"/>
        <w:jc w:val="both"/>
      </w:pPr>
      <w:r>
        <w:rPr>
          <w:rFonts w:ascii="Arial" w:cs="Arial" w:eastAsia="Arial" w:hAnsi="Arial"/>
          <w:sz w:val="24"/>
          <w:szCs w:val="24"/>
        </w:rPr>
        <w:t xml:space="preserve">- в течение трех рабочих дней со дня официального опубликования направить настоящий приказ в Министерство юстиции Кыргызской Республики для государственной регистрации;</w:t>
      </w:r>
    </w:p>
    <w:p>
      <w:pPr>
        <w:spacing w:after="120"/>
        <w:jc w:val="both"/>
      </w:pPr>
      <w:r>
        <w:rPr>
          <w:rFonts w:ascii="Arial" w:cs="Arial" w:eastAsia="Arial" w:hAnsi="Arial"/>
          <w:sz w:val="24"/>
          <w:szCs w:val="24"/>
        </w:rPr>
        <w:t xml:space="preserve">- в течение трех рабочих дней со дня вступления в силу направить настоящий приказ в Аппарат Правительства Кыргызской Республики.</w:t>
      </w:r>
    </w:p>
    <w:p>
      <w:pPr>
        <w:spacing w:after="120"/>
        <w:jc w:val="both"/>
      </w:pPr>
      <w:r>
        <w:rPr>
          <w:rFonts w:ascii="Arial" w:cs="Arial" w:eastAsia="Arial" w:hAnsi="Arial"/>
          <w:sz w:val="24"/>
          <w:szCs w:val="24"/>
        </w:rPr>
        <w:t xml:space="preserve">3. Признать утратившими силу:</w:t>
      </w:r>
    </w:p>
    <w:p>
      <w:pPr>
        <w:spacing w:after="120"/>
        <w:jc w:val="both"/>
      </w:pPr>
      <w:r>
        <w:rPr>
          <w:rFonts w:ascii="Arial" w:cs="Arial" w:eastAsia="Arial" w:hAnsi="Arial"/>
          <w:sz w:val="24"/>
          <w:szCs w:val="24"/>
        </w:rPr>
        <w:t xml:space="preserve">- </w:t>
      </w:r>
      <w:hyperlink w:history="1" r:id="rIdrumfqnbnqydqrk1dgizgk">
        <w:r>
          <w:rPr>
            <w:rFonts w:ascii="Arial" w:cs="Arial" w:eastAsia="Arial" w:hAnsi="Arial"/>
            <w:color w:val="1D4ED8"/>
            <w:sz w:val="24"/>
            <w:szCs w:val="24"/>
            <w:u w:val="single"/>
          </w:rPr>
          <w:t xml:space="preserve">приказ</w:t>
        </w:r>
      </w:hyperlink>
      <w:r>
        <w:rPr>
          <w:rFonts w:ascii="Arial" w:cs="Arial" w:eastAsia="Arial" w:hAnsi="Arial"/>
          <w:sz w:val="24"/>
          <w:szCs w:val="24"/>
        </w:rPr>
        <w:t xml:space="preserve"> Министерства финансов Кыргызской Республики от 27 ноября 2014 года № 179-П "Об утверждении Плана счетов и руководства по его применению";</w:t>
      </w:r>
    </w:p>
    <w:p>
      <w:pPr>
        <w:spacing w:after="120"/>
        <w:jc w:val="both"/>
      </w:pPr>
      <w:r>
        <w:rPr>
          <w:rFonts w:ascii="Arial" w:cs="Arial" w:eastAsia="Arial" w:hAnsi="Arial"/>
          <w:sz w:val="24"/>
          <w:szCs w:val="24"/>
        </w:rPr>
        <w:t xml:space="preserve">- </w:t>
      </w:r>
      <w:hyperlink w:history="1" r:id="rIdomyakiuoemlcxme6flc91">
        <w:r>
          <w:rPr>
            <w:rFonts w:ascii="Arial" w:cs="Arial" w:eastAsia="Arial" w:hAnsi="Arial"/>
            <w:color w:val="1D4ED8"/>
            <w:sz w:val="24"/>
            <w:szCs w:val="24"/>
            <w:u w:val="single"/>
          </w:rPr>
          <w:t xml:space="preserve">приказ</w:t>
        </w:r>
      </w:hyperlink>
      <w:r>
        <w:rPr>
          <w:rFonts w:ascii="Arial" w:cs="Arial" w:eastAsia="Arial" w:hAnsi="Arial"/>
          <w:sz w:val="24"/>
          <w:szCs w:val="24"/>
        </w:rPr>
        <w:t xml:space="preserve"> Министерства финансов Кыргызской Республики от 18 ноября 2015 года № 195-П "О внесении дополнений в </w:t>
      </w:r>
      <w:hyperlink w:history="1" r:id="rIdlo-evenzuxvw-clut8pzy">
        <w:r>
          <w:rPr>
            <w:rFonts w:ascii="Arial" w:cs="Arial" w:eastAsia="Arial" w:hAnsi="Arial"/>
            <w:color w:val="1D4ED8"/>
            <w:sz w:val="24"/>
            <w:szCs w:val="24"/>
            <w:u w:val="single"/>
          </w:rPr>
          <w:t xml:space="preserve">приказ</w:t>
        </w:r>
      </w:hyperlink>
      <w:r>
        <w:rPr>
          <w:rFonts w:ascii="Arial" w:cs="Arial" w:eastAsia="Arial" w:hAnsi="Arial"/>
          <w:sz w:val="24"/>
          <w:szCs w:val="24"/>
        </w:rPr>
        <w:t xml:space="preserve"> Министерства финансов Кыргызской Республики "Об утверждении Плана счетов и руководства по его применению" от 27 ноября 2014 года № 179-П";</w:t>
      </w:r>
    </w:p>
    <w:p>
      <w:pPr>
        <w:spacing w:after="120"/>
        <w:jc w:val="both"/>
      </w:pPr>
      <w:r>
        <w:rPr>
          <w:rFonts w:ascii="Arial" w:cs="Arial" w:eastAsia="Arial" w:hAnsi="Arial"/>
          <w:sz w:val="24"/>
          <w:szCs w:val="24"/>
        </w:rPr>
        <w:t xml:space="preserve">- </w:t>
      </w:r>
      <w:hyperlink w:history="1" r:id="rIdmkdycq8wophsy8yelzmpx">
        <w:r>
          <w:rPr>
            <w:rFonts w:ascii="Arial" w:cs="Arial" w:eastAsia="Arial" w:hAnsi="Arial"/>
            <w:color w:val="1D4ED8"/>
            <w:sz w:val="24"/>
            <w:szCs w:val="24"/>
            <w:u w:val="single"/>
          </w:rPr>
          <w:t xml:space="preserve">приказ</w:t>
        </w:r>
      </w:hyperlink>
      <w:r>
        <w:rPr>
          <w:rFonts w:ascii="Arial" w:cs="Arial" w:eastAsia="Arial" w:hAnsi="Arial"/>
          <w:sz w:val="24"/>
          <w:szCs w:val="24"/>
        </w:rPr>
        <w:t xml:space="preserve"> Министерства финансов Кыргызской Республики от 15 апреля 2016 года № 54-П "Об утверждении </w:t>
      </w:r>
      <w:hyperlink w:history="1" r:id="rIdtzyj5dolko27i3i0-2ugs">
        <w:r>
          <w:rPr>
            <w:rFonts w:ascii="Arial" w:cs="Arial" w:eastAsia="Arial" w:hAnsi="Arial"/>
            <w:color w:val="1D4ED8"/>
            <w:sz w:val="24"/>
            <w:szCs w:val="24"/>
            <w:u w:val="single"/>
          </w:rPr>
          <w:t xml:space="preserve">Инструкции</w:t>
        </w:r>
      </w:hyperlink>
      <w:r>
        <w:rPr>
          <w:rFonts w:ascii="Arial" w:cs="Arial" w:eastAsia="Arial" w:hAnsi="Arial"/>
          <w:sz w:val="24"/>
          <w:szCs w:val="24"/>
        </w:rPr>
        <w:t xml:space="preserve"> "Об установлении сроков по хранению наличных денег в кассе учреждений, состоящих на государственном бюджете Кыргызской Республики";</w:t>
      </w:r>
    </w:p>
    <w:p>
      <w:pPr>
        <w:spacing w:after="120"/>
        <w:jc w:val="both"/>
      </w:pPr>
      <w:r>
        <w:rPr>
          <w:rFonts w:ascii="Arial" w:cs="Arial" w:eastAsia="Arial" w:hAnsi="Arial"/>
          <w:sz w:val="24"/>
          <w:szCs w:val="24"/>
        </w:rPr>
        <w:t xml:space="preserve">- </w:t>
      </w:r>
      <w:hyperlink w:history="1" r:id="rIdarz1gv01pszqu8g77p8x-">
        <w:r>
          <w:rPr>
            <w:rFonts w:ascii="Arial" w:cs="Arial" w:eastAsia="Arial" w:hAnsi="Arial"/>
            <w:color w:val="1D4ED8"/>
            <w:sz w:val="24"/>
            <w:szCs w:val="24"/>
            <w:u w:val="single"/>
          </w:rPr>
          <w:t xml:space="preserve">приказ</w:t>
        </w:r>
      </w:hyperlink>
      <w:r>
        <w:rPr>
          <w:rFonts w:ascii="Arial" w:cs="Arial" w:eastAsia="Arial" w:hAnsi="Arial"/>
          <w:sz w:val="24"/>
          <w:szCs w:val="24"/>
        </w:rPr>
        <w:t xml:space="preserve"> Министерства финансов Кыргызской Республики от 14 декабря 2016 года № 202-П "О внесении дополнения в </w:t>
      </w:r>
      <w:hyperlink w:history="1" r:id="rIdnoaq-oobspunq4xpvh9-9">
        <w:r>
          <w:rPr>
            <w:rFonts w:ascii="Arial" w:cs="Arial" w:eastAsia="Arial" w:hAnsi="Arial"/>
            <w:color w:val="1D4ED8"/>
            <w:sz w:val="24"/>
            <w:szCs w:val="24"/>
            <w:u w:val="single"/>
          </w:rPr>
          <w:t xml:space="preserve">приказ</w:t>
        </w:r>
      </w:hyperlink>
      <w:r>
        <w:rPr>
          <w:rFonts w:ascii="Arial" w:cs="Arial" w:eastAsia="Arial" w:hAnsi="Arial"/>
          <w:sz w:val="24"/>
          <w:szCs w:val="24"/>
        </w:rPr>
        <w:t xml:space="preserve"> Министерства финансов Кыргызской Республики "Об утверждении Плана счетов и руководства по его применению" от 27 ноября 2014 года № 179-П".</w:t>
      </w:r>
    </w:p>
    <w:p>
      <w:pPr>
        <w:spacing w:after="120"/>
        <w:jc w:val="both"/>
      </w:pPr>
      <w:r>
        <w:rPr>
          <w:rFonts w:ascii="Arial" w:cs="Arial" w:eastAsia="Arial" w:hAnsi="Arial"/>
          <w:sz w:val="24"/>
          <w:szCs w:val="24"/>
        </w:rPr>
        <w:t xml:space="preserve">4. Настоящий приказ вступает в силу с 1 июля 2017 года.</w:t>
      </w:r>
    </w:p>
    <w:p>
      <w:pPr>
        <w:spacing w:after="120"/>
        <w:jc w:val="both"/>
      </w:pPr>
      <w:r>
        <w:rPr>
          <w:rFonts w:ascii="Arial" w:cs="Arial" w:eastAsia="Arial" w:hAnsi="Arial"/>
          <w:sz w:val="24"/>
          <w:szCs w:val="24"/>
        </w:rPr>
        <w:t xml:space="preserve">5. Контроль за исполнением настоящего приказа оставляю за собой.</w:t>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Министр</w:t>
      </w:r>
      <w:r>
        <w:rPr>
          <w:rFonts w:ascii="Arial" w:cs="Arial" w:eastAsia="Arial" w:hAnsi="Arial"/>
          <w:sz w:val="24"/>
          <w:szCs w:val="24"/>
        </w:rPr>
        <w:t xml:space="preserve">	</w:t>
      </w:r>
      <w:r>
        <w:rPr>
          <w:rFonts w:ascii="Arial" w:cs="Arial" w:eastAsia="Arial" w:hAnsi="Arial"/>
          <w:b/>
          <w:bCs/>
          <w:sz w:val="24"/>
          <w:szCs w:val="24"/>
        </w:rPr>
        <w:t xml:space="preserve">А.Касымалиев</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w:t>
      </w:r>
    </w:p>
    <w:p>
      <w:pPr>
        <w:spacing w:after="120"/>
        <w:jc w:val="both"/>
      </w:pPr>
      <w:r>
        <w:rPr>
          <w:rFonts w:ascii="Arial" w:cs="Arial" w:eastAsia="Arial" w:hAnsi="Arial"/>
          <w:sz w:val="24"/>
          <w:szCs w:val="24"/>
        </w:rPr>
        <w:t xml:space="preserve">ПОЛОЖЕНИЕ ПО ВЕДЕНИЮ БУХГАЛТЕРСКОГО УЧЕТА И ФИНАНСОВОЙ ОТЧЕТНОСТИ В СЕКТОРЕ ГОСУДАРСТВЕННОГО УПРАВЛЕНИЯ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РАЗДЕЛ I</w:t>
      </w:r>
    </w:p>
    <w:p>
      <w:pPr>
        <w:spacing w:after="120"/>
        <w:jc w:val="both"/>
      </w:pPr>
      <w:r>
        <w:rPr>
          <w:rFonts w:ascii="Arial" w:cs="Arial" w:eastAsia="Arial" w:hAnsi="Arial"/>
          <w:sz w:val="24"/>
          <w:szCs w:val="24"/>
        </w:rPr>
        <w:t xml:space="preserve">ПОРЯДОК ВЕДЕНИЯ БУХГАЛТЕРСКОГО УЧЕТА</w:t>
      </w:r>
    </w:p>
    <w:p>
      <w:pPr>
        <w:spacing w:after="120"/>
        <w:jc w:val="both"/>
      </w:pPr>
      <w:r>
        <w:rPr>
          <w:rFonts w:ascii="Arial" w:cs="Arial" w:eastAsia="Arial" w:hAnsi="Arial"/>
          <w:sz w:val="24"/>
          <w:szCs w:val="24"/>
        </w:rPr>
        <w:t xml:space="preserve">ГЛАВА 1</w:t>
      </w:r>
    </w:p>
    <w:p>
      <w:pPr>
        <w:spacing w:after="120"/>
        <w:jc w:val="both"/>
      </w:pPr>
      <w:r>
        <w:rPr>
          <w:rFonts w:ascii="Arial" w:cs="Arial" w:eastAsia="Arial" w:hAnsi="Arial"/>
          <w:sz w:val="24"/>
          <w:szCs w:val="24"/>
        </w:rPr>
        <w:t xml:space="preserve">ОБЩИЕ ПОЛОЖЕНИЯ</w:t>
      </w:r>
    </w:p>
    <w:p>
      <w:pPr>
        <w:spacing w:after="120"/>
        <w:jc w:val="both"/>
      </w:pPr>
      <w:r>
        <w:rPr>
          <w:rFonts w:ascii="Arial" w:cs="Arial" w:eastAsia="Arial" w:hAnsi="Arial"/>
          <w:sz w:val="24"/>
          <w:szCs w:val="24"/>
        </w:rPr>
        <w:t xml:space="preserve">Настоящее Положение по ведению бухгалтерского учета в секторе государственного управления (далее – Положение) устанавливает единый порядок к ведению бухгалтерского учета и составлению финансовой отчетности для бюджетных учреждений.</w:t>
      </w:r>
    </w:p>
    <w:p>
      <w:pPr>
        <w:spacing w:after="120"/>
        <w:jc w:val="both"/>
      </w:pPr>
      <w:r>
        <w:rPr>
          <w:rFonts w:ascii="Arial" w:cs="Arial" w:eastAsia="Arial" w:hAnsi="Arial"/>
          <w:sz w:val="24"/>
          <w:szCs w:val="24"/>
        </w:rPr>
        <w:t xml:space="preserve">Бухгалтерский учет ведется бюджетными учреждениями в соответствии с настоящим Положением, в разрезе источников финансирования с обязательным применением Плана счетов.</w:t>
      </w:r>
    </w:p>
    <w:p>
      <w:pPr>
        <w:spacing w:after="120"/>
        <w:jc w:val="both"/>
      </w:pPr>
      <w:r>
        <w:rPr>
          <w:rFonts w:ascii="Arial" w:cs="Arial" w:eastAsia="Arial" w:hAnsi="Arial"/>
          <w:sz w:val="24"/>
          <w:szCs w:val="24"/>
        </w:rPr>
        <w:t xml:space="preserve">Источником информации для подготовки финансовой отчетности бюджетных учреждений являются данные регистров бухгалтерского учета.</w:t>
      </w:r>
    </w:p>
    <w:p>
      <w:pPr>
        <w:spacing w:after="120"/>
        <w:jc w:val="both"/>
      </w:pPr>
      <w:r>
        <w:rPr>
          <w:rFonts w:ascii="Arial" w:cs="Arial" w:eastAsia="Arial" w:hAnsi="Arial"/>
          <w:sz w:val="24"/>
          <w:szCs w:val="24"/>
        </w:rPr>
        <w:t xml:space="preserve">Главные распорядители бюджетных средств, вправе по согласованию с Министерством финансов Кыргызской Республики (далее - Министерство финансов) и принимая во внимание специфику своей деятельности, разрабатывать и утверждать внутренние документы, регламентирующие бухгалтерский учет.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2 </w:t>
      </w:r>
    </w:p>
    <w:p>
      <w:pPr>
        <w:spacing w:after="120"/>
        <w:jc w:val="both"/>
      </w:pPr>
      <w:r>
        <w:rPr>
          <w:rFonts w:ascii="Arial" w:cs="Arial" w:eastAsia="Arial" w:hAnsi="Arial"/>
          <w:sz w:val="24"/>
          <w:szCs w:val="24"/>
        </w:rPr>
        <w:t xml:space="preserve">ОСНОВНЫЕ ТРЕБОВАНИЯ К ВЕДЕНИЮ БУХГАЛТЕРСКОГО УЧЕТА</w:t>
      </w:r>
    </w:p>
    <w:p>
      <w:pPr>
        <w:spacing w:after="120"/>
        <w:jc w:val="both"/>
      </w:pPr>
      <w:r>
        <w:rPr>
          <w:rFonts w:ascii="Arial" w:cs="Arial" w:eastAsia="Arial" w:hAnsi="Arial"/>
          <w:sz w:val="24"/>
          <w:szCs w:val="24"/>
        </w:rPr>
        <w:t xml:space="preserve">§1. Задачи и обязанности бухгалтерской службы</w:t>
      </w:r>
    </w:p>
    <w:p>
      <w:pPr>
        <w:spacing w:after="120"/>
        <w:jc w:val="both"/>
      </w:pPr>
      <w:r>
        <w:rPr>
          <w:rFonts w:ascii="Arial" w:cs="Arial" w:eastAsia="Arial" w:hAnsi="Arial"/>
          <w:sz w:val="24"/>
          <w:szCs w:val="24"/>
        </w:rPr>
        <w:t xml:space="preserve">Основными задачами бухгалтерской службы (бухгалтера) являются:</w:t>
      </w:r>
    </w:p>
    <w:p>
      <w:pPr>
        <w:spacing w:after="120"/>
        <w:jc w:val="both"/>
      </w:pPr>
      <w:r>
        <w:rPr>
          <w:rFonts w:ascii="Arial" w:cs="Arial" w:eastAsia="Arial" w:hAnsi="Arial"/>
          <w:sz w:val="24"/>
          <w:szCs w:val="24"/>
        </w:rPr>
        <w:t xml:space="preserve">а) своевременное формирование полной и достоверной информации о финансово-хозяйственной деятельности бюджетного учреждения, его имущественном положении посредством подготовки финансовой отчетности;</w:t>
      </w:r>
    </w:p>
    <w:p>
      <w:pPr>
        <w:spacing w:after="120"/>
        <w:jc w:val="both"/>
      </w:pPr>
      <w:r>
        <w:rPr>
          <w:rFonts w:ascii="Arial" w:cs="Arial" w:eastAsia="Arial" w:hAnsi="Arial"/>
          <w:sz w:val="24"/>
          <w:szCs w:val="24"/>
        </w:rPr>
        <w:t xml:space="preserve">б) обеспечение информацией, необходимой для контроля над соблюдением законодательства Кыргызской Республики при осуществлении хозяйственных операций;</w:t>
      </w:r>
    </w:p>
    <w:p>
      <w:pPr>
        <w:spacing w:after="120"/>
        <w:jc w:val="both"/>
      </w:pPr>
      <w:r>
        <w:rPr>
          <w:rFonts w:ascii="Arial" w:cs="Arial" w:eastAsia="Arial" w:hAnsi="Arial"/>
          <w:sz w:val="24"/>
          <w:szCs w:val="24"/>
        </w:rPr>
        <w:t xml:space="preserve">в) осуществление контроля над соблюдением утвержденных норм при осуществлении хозяйственных операций, для которых такие ограничения предусмотрены;</w:t>
      </w:r>
    </w:p>
    <w:p>
      <w:pPr>
        <w:spacing w:after="120"/>
        <w:jc w:val="both"/>
      </w:pPr>
      <w:r>
        <w:rPr>
          <w:rFonts w:ascii="Arial" w:cs="Arial" w:eastAsia="Arial" w:hAnsi="Arial"/>
          <w:sz w:val="24"/>
          <w:szCs w:val="24"/>
        </w:rPr>
        <w:t xml:space="preserve">г) осуществление контроля (посредством процедур учета) над сохранностью и целевым использованием имеющихся в бюджетном учреждении активов.</w:t>
      </w:r>
    </w:p>
    <w:p>
      <w:pPr>
        <w:spacing w:after="120"/>
        <w:jc w:val="both"/>
      </w:pPr>
      <w:r>
        <w:rPr>
          <w:rFonts w:ascii="Arial" w:cs="Arial" w:eastAsia="Arial" w:hAnsi="Arial"/>
          <w:sz w:val="24"/>
          <w:szCs w:val="24"/>
        </w:rPr>
        <w:t xml:space="preserve">В обязанности бухгалтерской службы (бухгалтера) бюджетного учреждения входит:</w:t>
      </w:r>
    </w:p>
    <w:p>
      <w:pPr>
        <w:spacing w:after="120"/>
        <w:jc w:val="both"/>
      </w:pPr>
      <w:r>
        <w:rPr>
          <w:rFonts w:ascii="Arial" w:cs="Arial" w:eastAsia="Arial" w:hAnsi="Arial"/>
          <w:sz w:val="24"/>
          <w:szCs w:val="24"/>
        </w:rPr>
        <w:t xml:space="preserve">- своевременная регистрация хозяйственных операций в регистрах бухгалтерского учета на основании первичных документов, в соответствии с действующим законодательством Кыргызской Республики в области бухгалтерского учета;</w:t>
      </w:r>
    </w:p>
    <w:p>
      <w:pPr>
        <w:spacing w:after="120"/>
        <w:jc w:val="both"/>
      </w:pPr>
      <w:r>
        <w:rPr>
          <w:rFonts w:ascii="Arial" w:cs="Arial" w:eastAsia="Arial" w:hAnsi="Arial"/>
          <w:sz w:val="24"/>
          <w:szCs w:val="24"/>
        </w:rPr>
        <w:t xml:space="preserve">- ведение документооборота в соответствии с нормативными правовыми актами Кыргызской Республики, регулирующими делопроизводство, архивное дело, внутренними положениями бюджетного учреждения;</w:t>
      </w:r>
    </w:p>
    <w:p>
      <w:pPr>
        <w:spacing w:after="120"/>
        <w:jc w:val="both"/>
      </w:pPr>
      <w:r>
        <w:rPr>
          <w:rFonts w:ascii="Arial" w:cs="Arial" w:eastAsia="Arial" w:hAnsi="Arial"/>
          <w:sz w:val="24"/>
          <w:szCs w:val="24"/>
        </w:rPr>
        <w:t xml:space="preserve">- начисление и выплата заработной платы служащим в соответствии с действующим законодательством, договорами найма, внутренними документами по приему на работу и документами по учету рабочего времени;</w:t>
      </w:r>
    </w:p>
    <w:p>
      <w:pPr>
        <w:spacing w:after="120"/>
        <w:jc w:val="both"/>
      </w:pPr>
      <w:r>
        <w:rPr>
          <w:rFonts w:ascii="Arial" w:cs="Arial" w:eastAsia="Arial" w:hAnsi="Arial"/>
          <w:sz w:val="24"/>
          <w:szCs w:val="24"/>
        </w:rPr>
        <w:t xml:space="preserve">- удержание с выплат по заработной плате налогов и страховых взносов в соответствии с налоговым законодательством и законодательством по государственному социальному страхованию;</w:t>
      </w:r>
    </w:p>
    <w:p>
      <w:pPr>
        <w:spacing w:after="120"/>
        <w:jc w:val="both"/>
      </w:pPr>
      <w:r>
        <w:rPr>
          <w:rFonts w:ascii="Arial" w:cs="Arial" w:eastAsia="Arial" w:hAnsi="Arial"/>
          <w:sz w:val="24"/>
          <w:szCs w:val="24"/>
        </w:rPr>
        <w:t xml:space="preserve">- ведение налогового учета, включая ведение налоговых регистров, в соответствии с требованиями налогового законодательства Кыргызской Республики;</w:t>
      </w:r>
    </w:p>
    <w:p>
      <w:pPr>
        <w:spacing w:after="120"/>
        <w:jc w:val="both"/>
      </w:pPr>
      <w:r>
        <w:rPr>
          <w:rFonts w:ascii="Arial" w:cs="Arial" w:eastAsia="Arial" w:hAnsi="Arial"/>
          <w:sz w:val="24"/>
          <w:szCs w:val="24"/>
        </w:rPr>
        <w:t xml:space="preserve">- осуществление контроля за соблюдением утвержденных бюджетов по всем источникам финансирования;</w:t>
      </w:r>
    </w:p>
    <w:p>
      <w:pPr>
        <w:spacing w:after="120"/>
        <w:jc w:val="both"/>
      </w:pPr>
      <w:r>
        <w:rPr>
          <w:rFonts w:ascii="Arial" w:cs="Arial" w:eastAsia="Arial" w:hAnsi="Arial"/>
          <w:sz w:val="24"/>
          <w:szCs w:val="24"/>
        </w:rPr>
        <w:t xml:space="preserve">- обеспечение руководителя бюджетного учреждения информацией об объемах и целевом характере фактического исполнения утвержденных бюджетов и смет в разрезе источников финансирования;</w:t>
      </w:r>
    </w:p>
    <w:p>
      <w:pPr>
        <w:spacing w:after="120"/>
        <w:jc w:val="both"/>
      </w:pPr>
      <w:r>
        <w:rPr>
          <w:rFonts w:ascii="Arial" w:cs="Arial" w:eastAsia="Arial" w:hAnsi="Arial"/>
          <w:sz w:val="24"/>
          <w:szCs w:val="24"/>
        </w:rPr>
        <w:t xml:space="preserve">- ежеквартальное (для счетов открытых в зарубежных коммерческих банках - ежегодно) проведение сверки по остаткам денежных средств на расчетных счетах в коммерческих банках, на счетах в системе Казначейства  и на счетах в Национальном банке Кыргызской Республики с данными бухгалтерского учета и при наличии расхождений своевременно вносить необходимые корректировки;</w:t>
      </w:r>
    </w:p>
    <w:p>
      <w:pPr>
        <w:spacing w:after="120"/>
        <w:jc w:val="both"/>
      </w:pPr>
      <w:r>
        <w:rPr>
          <w:rFonts w:ascii="Arial" w:cs="Arial" w:eastAsia="Arial" w:hAnsi="Arial"/>
          <w:sz w:val="24"/>
          <w:szCs w:val="24"/>
        </w:rPr>
        <w:t xml:space="preserve">- проведение сверки по всем дебиторам и кредиторам на 31 Декабря каждого года остатков дебиторской и кредиторской задолженности в письменной форме;</w:t>
      </w:r>
    </w:p>
    <w:p>
      <w:pPr>
        <w:spacing w:after="120"/>
        <w:jc w:val="both"/>
      </w:pPr>
      <w:r>
        <w:rPr>
          <w:rFonts w:ascii="Arial" w:cs="Arial" w:eastAsia="Arial" w:hAnsi="Arial"/>
          <w:sz w:val="24"/>
          <w:szCs w:val="24"/>
        </w:rPr>
        <w:t xml:space="preserve">- обеспечение инвентаризационной комиссии всеми бухгалтерскими данными, необходимыми для проведения инвентаризации активов, внесение необходимых корректировок в регистры бухгалтерского учета по результатам проведенной инвентаризации;</w:t>
      </w:r>
    </w:p>
    <w:p>
      <w:pPr>
        <w:spacing w:after="120"/>
        <w:jc w:val="both"/>
      </w:pPr>
      <w:r>
        <w:rPr>
          <w:rFonts w:ascii="Arial" w:cs="Arial" w:eastAsia="Arial" w:hAnsi="Arial"/>
          <w:sz w:val="24"/>
          <w:szCs w:val="24"/>
        </w:rPr>
        <w:t xml:space="preserve">- осуществление контроля за своевременным предоставлением и правильным оформлением материальных и авансовых отчетов работников бюджетного учреждения;</w:t>
      </w:r>
    </w:p>
    <w:p>
      <w:pPr>
        <w:spacing w:after="120"/>
        <w:jc w:val="both"/>
      </w:pPr>
      <w:r>
        <w:rPr>
          <w:rFonts w:ascii="Arial" w:cs="Arial" w:eastAsia="Arial" w:hAnsi="Arial"/>
          <w:sz w:val="24"/>
          <w:szCs w:val="24"/>
        </w:rPr>
        <w:t xml:space="preserve">- подготовка финансовой отчетности, отчетности об исполнении бюджета, статистической отчетности, налоговой отчетности и отчетности по страховым взносам;</w:t>
      </w:r>
    </w:p>
    <w:p>
      <w:pPr>
        <w:spacing w:after="120"/>
        <w:jc w:val="both"/>
      </w:pPr>
      <w:r>
        <w:rPr>
          <w:rFonts w:ascii="Arial" w:cs="Arial" w:eastAsia="Arial" w:hAnsi="Arial"/>
          <w:sz w:val="24"/>
          <w:szCs w:val="24"/>
        </w:rPr>
        <w:t xml:space="preserve">- соблюдение требований действующего законодательства Кыргызской Республики в области бухгалтерского учета и отчетности.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 Ответственность руководителя и главного бухгалтера</w:t>
      </w:r>
    </w:p>
    <w:p>
      <w:pPr>
        <w:spacing w:after="120"/>
        <w:jc w:val="both"/>
      </w:pPr>
      <w:r>
        <w:rPr>
          <w:rFonts w:ascii="Arial" w:cs="Arial" w:eastAsia="Arial" w:hAnsi="Arial"/>
          <w:sz w:val="24"/>
          <w:szCs w:val="24"/>
        </w:rPr>
        <w:t xml:space="preserve">Руководитель бюджетного учреждения несет ответственность за:</w:t>
      </w:r>
    </w:p>
    <w:p>
      <w:pPr>
        <w:spacing w:after="120"/>
        <w:jc w:val="both"/>
      </w:pPr>
      <w:r>
        <w:rPr>
          <w:rFonts w:ascii="Arial" w:cs="Arial" w:eastAsia="Arial" w:hAnsi="Arial"/>
          <w:sz w:val="24"/>
          <w:szCs w:val="24"/>
        </w:rPr>
        <w:t xml:space="preserve">организацию бухгалтерского учета и системы внутреннего контроля в бюджетном учреждении;</w:t>
      </w:r>
    </w:p>
    <w:p>
      <w:pPr>
        <w:spacing w:after="120"/>
        <w:jc w:val="both"/>
      </w:pPr>
      <w:r>
        <w:rPr>
          <w:rFonts w:ascii="Arial" w:cs="Arial" w:eastAsia="Arial" w:hAnsi="Arial"/>
          <w:sz w:val="24"/>
          <w:szCs w:val="24"/>
        </w:rPr>
        <w:t xml:space="preserve">организацию системы документооборота в бюджетном учреждении, в т. ч. за организацию хранения первичных учетных документов, регистров бухгалтерского учета и форм финансовой отчетности;</w:t>
      </w:r>
    </w:p>
    <w:p>
      <w:pPr>
        <w:spacing w:after="120"/>
        <w:jc w:val="both"/>
      </w:pPr>
      <w:r>
        <w:rPr>
          <w:rFonts w:ascii="Arial" w:cs="Arial" w:eastAsia="Arial" w:hAnsi="Arial"/>
          <w:sz w:val="24"/>
          <w:szCs w:val="24"/>
        </w:rPr>
        <w:t xml:space="preserve">своевременное предоставление достоверной финансовой отчетности бюджетного учреждения;</w:t>
      </w:r>
    </w:p>
    <w:p>
      <w:pPr>
        <w:spacing w:after="120"/>
        <w:jc w:val="both"/>
      </w:pPr>
      <w:r>
        <w:rPr>
          <w:rFonts w:ascii="Arial" w:cs="Arial" w:eastAsia="Arial" w:hAnsi="Arial"/>
          <w:sz w:val="24"/>
          <w:szCs w:val="24"/>
        </w:rPr>
        <w:t xml:space="preserve">обеспечение проведения обязательного аудита в установленных законодательством Кыргызской Республики случаях;</w:t>
      </w:r>
    </w:p>
    <w:p>
      <w:pPr>
        <w:spacing w:after="120"/>
        <w:jc w:val="both"/>
      </w:pPr>
      <w:r>
        <w:rPr>
          <w:rFonts w:ascii="Arial" w:cs="Arial" w:eastAsia="Arial" w:hAnsi="Arial"/>
          <w:sz w:val="24"/>
          <w:szCs w:val="24"/>
        </w:rPr>
        <w:t xml:space="preserve">утверждение должностных инструкций для работников бухгалтерской службы;</w:t>
      </w:r>
    </w:p>
    <w:p>
      <w:pPr>
        <w:spacing w:after="120"/>
        <w:jc w:val="both"/>
      </w:pPr>
      <w:r>
        <w:rPr>
          <w:rFonts w:ascii="Arial" w:cs="Arial" w:eastAsia="Arial" w:hAnsi="Arial"/>
          <w:sz w:val="24"/>
          <w:szCs w:val="24"/>
        </w:rPr>
        <w:t xml:space="preserve">соблюдение требований законодательства Кыргызской Республики при выполнении хозяйственных операций;</w:t>
      </w:r>
    </w:p>
    <w:p>
      <w:pPr>
        <w:spacing w:after="120"/>
        <w:jc w:val="both"/>
      </w:pPr>
      <w:r>
        <w:rPr>
          <w:rFonts w:ascii="Arial" w:cs="Arial" w:eastAsia="Arial" w:hAnsi="Arial"/>
          <w:sz w:val="24"/>
          <w:szCs w:val="24"/>
        </w:rPr>
        <w:t xml:space="preserve">обучение и повышение квалификации главного бухгалтера или руководителя бухгалтерской службы и работников бухгалтерской службы.</w:t>
      </w:r>
    </w:p>
    <w:p>
      <w:pPr>
        <w:spacing w:after="120"/>
        <w:jc w:val="both"/>
      </w:pPr>
      <w:r>
        <w:rPr>
          <w:rFonts w:ascii="Arial" w:cs="Arial" w:eastAsia="Arial" w:hAnsi="Arial"/>
          <w:sz w:val="24"/>
          <w:szCs w:val="24"/>
        </w:rPr>
        <w:t xml:space="preserve">Главный бухгалтер (бухгалтер) или руководитель бухгалтерской службы подчиняется непосредственно руководителю бюджетного учреждения и несет ответственность за:</w:t>
      </w:r>
    </w:p>
    <w:p>
      <w:pPr>
        <w:spacing w:after="120"/>
        <w:jc w:val="both"/>
      </w:pPr>
      <w:r>
        <w:rPr>
          <w:rFonts w:ascii="Arial" w:cs="Arial" w:eastAsia="Arial" w:hAnsi="Arial"/>
          <w:sz w:val="24"/>
          <w:szCs w:val="24"/>
        </w:rPr>
        <w:t xml:space="preserve">организацию работы бухгалтерской службы;</w:t>
      </w:r>
    </w:p>
    <w:p>
      <w:pPr>
        <w:spacing w:after="120"/>
        <w:jc w:val="both"/>
      </w:pPr>
      <w:r>
        <w:rPr>
          <w:rFonts w:ascii="Arial" w:cs="Arial" w:eastAsia="Arial" w:hAnsi="Arial"/>
          <w:sz w:val="24"/>
          <w:szCs w:val="24"/>
        </w:rPr>
        <w:t xml:space="preserve">соблюдение требований законодательства Кыргызской Республики в области бухгалтерского учета и отчетности;</w:t>
      </w:r>
    </w:p>
    <w:p>
      <w:pPr>
        <w:spacing w:after="120"/>
        <w:jc w:val="both"/>
      </w:pPr>
      <w:r>
        <w:rPr>
          <w:rFonts w:ascii="Arial" w:cs="Arial" w:eastAsia="Arial" w:hAnsi="Arial"/>
          <w:sz w:val="24"/>
          <w:szCs w:val="24"/>
        </w:rPr>
        <w:t xml:space="preserve">своевременную подготовку достоверной финансовой отчетности бюджетного учреждения;</w:t>
      </w:r>
    </w:p>
    <w:p>
      <w:pPr>
        <w:spacing w:after="120"/>
        <w:jc w:val="both"/>
      </w:pPr>
      <w:r>
        <w:rPr>
          <w:rFonts w:ascii="Arial" w:cs="Arial" w:eastAsia="Arial" w:hAnsi="Arial"/>
          <w:sz w:val="24"/>
          <w:szCs w:val="24"/>
        </w:rPr>
        <w:t xml:space="preserve">ведение регистров бухгалтерского учета;</w:t>
      </w:r>
    </w:p>
    <w:p>
      <w:pPr>
        <w:spacing w:after="120"/>
        <w:jc w:val="both"/>
      </w:pPr>
      <w:r>
        <w:rPr>
          <w:rFonts w:ascii="Arial" w:cs="Arial" w:eastAsia="Arial" w:hAnsi="Arial"/>
          <w:sz w:val="24"/>
          <w:szCs w:val="24"/>
        </w:rPr>
        <w:t xml:space="preserve">разработку должностных инструкций и распределение служебных обязанностей внутри бухгалтерской службы;</w:t>
      </w:r>
    </w:p>
    <w:p>
      <w:pPr>
        <w:spacing w:after="120"/>
        <w:jc w:val="both"/>
      </w:pPr>
      <w:r>
        <w:rPr>
          <w:rFonts w:ascii="Arial" w:cs="Arial" w:eastAsia="Arial" w:hAnsi="Arial"/>
          <w:sz w:val="24"/>
          <w:szCs w:val="24"/>
        </w:rPr>
        <w:t xml:space="preserve">осуществление контроля за исполнением служебных обязанностей работниками бухгалтерской службы;</w:t>
      </w:r>
    </w:p>
    <w:p>
      <w:pPr>
        <w:spacing w:after="120"/>
        <w:jc w:val="both"/>
      </w:pPr>
      <w:r>
        <w:rPr>
          <w:rFonts w:ascii="Arial" w:cs="Arial" w:eastAsia="Arial" w:hAnsi="Arial"/>
          <w:sz w:val="24"/>
          <w:szCs w:val="24"/>
        </w:rPr>
        <w:t xml:space="preserve">передачу дел при освобождении от должности.</w:t>
      </w:r>
    </w:p>
    <w:p>
      <w:pPr>
        <w:spacing w:after="120"/>
        <w:jc w:val="both"/>
      </w:pPr>
      <w:r>
        <w:rPr>
          <w:rFonts w:ascii="Arial" w:cs="Arial" w:eastAsia="Arial" w:hAnsi="Arial"/>
          <w:sz w:val="24"/>
          <w:szCs w:val="24"/>
        </w:rPr>
        <w:t xml:space="preserve">§3. Права главного бухгалтера</w:t>
      </w:r>
    </w:p>
    <w:p>
      <w:pPr>
        <w:spacing w:after="120"/>
        <w:jc w:val="both"/>
      </w:pPr>
      <w:r>
        <w:rPr>
          <w:rFonts w:ascii="Arial" w:cs="Arial" w:eastAsia="Arial" w:hAnsi="Arial"/>
          <w:sz w:val="24"/>
          <w:szCs w:val="24"/>
        </w:rPr>
        <w:t xml:space="preserve">Главный бухгалтер в целях выполнения задач и обязанностей бухгалтерской службы вправе:</w:t>
      </w:r>
    </w:p>
    <w:p>
      <w:pPr>
        <w:spacing w:after="120"/>
        <w:jc w:val="both"/>
      </w:pPr>
      <w:r>
        <w:rPr>
          <w:rFonts w:ascii="Arial" w:cs="Arial" w:eastAsia="Arial" w:hAnsi="Arial"/>
          <w:sz w:val="24"/>
          <w:szCs w:val="24"/>
        </w:rPr>
        <w:t xml:space="preserve">определять отдельные участки работы (финансовая группа, группа расчетов, материальная группа и т.п.) и самостоятельно распределять работу по этим участкам между работниками бухгалтерской службы;</w:t>
      </w:r>
    </w:p>
    <w:p>
      <w:pPr>
        <w:spacing w:after="120"/>
        <w:jc w:val="both"/>
      </w:pPr>
      <w:r>
        <w:rPr>
          <w:rFonts w:ascii="Arial" w:cs="Arial" w:eastAsia="Arial" w:hAnsi="Arial"/>
          <w:sz w:val="24"/>
          <w:szCs w:val="24"/>
        </w:rPr>
        <w:t xml:space="preserve">получать от других структурных подразделений и работников бюджетного учреждения любую информацию, относящуюся к совершению и регистрации хозяйственных операций, а также участвовать в процедуре согласования  хозяйственного договора;</w:t>
      </w:r>
    </w:p>
    <w:p>
      <w:pPr>
        <w:spacing w:after="120"/>
        <w:jc w:val="both"/>
      </w:pPr>
      <w:r>
        <w:rPr>
          <w:rFonts w:ascii="Arial" w:cs="Arial" w:eastAsia="Arial" w:hAnsi="Arial"/>
          <w:sz w:val="24"/>
          <w:szCs w:val="24"/>
        </w:rPr>
        <w:t xml:space="preserve">требовать от работников бюджетного учреждения своевременного выполнения нормативных правовых актов Кыргызской Республики (в т. ч. международных) в области бухгалтерского учета и отчетности;</w:t>
      </w:r>
    </w:p>
    <w:p>
      <w:pPr>
        <w:spacing w:after="120"/>
        <w:jc w:val="both"/>
      </w:pPr>
      <w:r>
        <w:rPr>
          <w:rFonts w:ascii="Arial" w:cs="Arial" w:eastAsia="Arial" w:hAnsi="Arial"/>
          <w:sz w:val="24"/>
          <w:szCs w:val="24"/>
        </w:rPr>
        <w:t xml:space="preserve">обращаться к руководителю бюджетного учреждения с предложениями о разработке и внесении изменений во внутренние документы по организации системы подготовки и исполнения бюджета, бухгалтерского учета, внутреннего контроля и налогообложения;</w:t>
      </w:r>
    </w:p>
    <w:p>
      <w:pPr>
        <w:spacing w:after="120"/>
        <w:jc w:val="both"/>
      </w:pPr>
      <w:r>
        <w:rPr>
          <w:rFonts w:ascii="Arial" w:cs="Arial" w:eastAsia="Arial" w:hAnsi="Arial"/>
          <w:sz w:val="24"/>
          <w:szCs w:val="24"/>
        </w:rPr>
        <w:t xml:space="preserve">обращаться к руководителю бюджетного учреждения с предложениями о необходимости получения разъяснений от уполномоченного и контролирующих органов по вопросам правильности применения норм действующего законодательства Кыргызской Республики в области бухгалтерского учета и отчетности, внутреннего контроля и налогообложения;</w:t>
      </w:r>
    </w:p>
    <w:p>
      <w:pPr>
        <w:spacing w:after="120"/>
        <w:jc w:val="both"/>
      </w:pPr>
      <w:r>
        <w:rPr>
          <w:rFonts w:ascii="Arial" w:cs="Arial" w:eastAsia="Arial" w:hAnsi="Arial"/>
          <w:sz w:val="24"/>
          <w:szCs w:val="24"/>
        </w:rPr>
        <w:t xml:space="preserve">требовать от материально ответственных лиц (далее – МОЛ) и подотчетных лиц бюджетного учреждения своевременного предоставления материальных и авансовых отчетов в установленном формате;</w:t>
      </w:r>
    </w:p>
    <w:p>
      <w:pPr>
        <w:spacing w:after="120"/>
        <w:jc w:val="both"/>
      </w:pPr>
      <w:r>
        <w:rPr>
          <w:rFonts w:ascii="Arial" w:cs="Arial" w:eastAsia="Arial" w:hAnsi="Arial"/>
          <w:sz w:val="24"/>
          <w:szCs w:val="24"/>
        </w:rPr>
        <w:t xml:space="preserve">обращаться к руководителю бюджетного учреждения с предложениями о премировании работников бухгалтерской службы, направлении их на обучение, поощрении, продвижении по службе;</w:t>
      </w:r>
    </w:p>
    <w:p>
      <w:pPr>
        <w:spacing w:after="120"/>
        <w:jc w:val="both"/>
      </w:pPr>
      <w:r>
        <w:rPr>
          <w:rFonts w:ascii="Arial" w:cs="Arial" w:eastAsia="Arial" w:hAnsi="Arial"/>
          <w:sz w:val="24"/>
          <w:szCs w:val="24"/>
        </w:rPr>
        <w:t xml:space="preserve">обращаться к руководителю бюджетного учреждения с предложениями о применении дисциплинарных взысканий к работникам бухгалтерской службы и к работникам бюджетного учреждения, нарушающим установленные нормы и правила в области бухгалтерского учета и отчетности, системы внутреннего контроля и налогообложения;</w:t>
      </w:r>
    </w:p>
    <w:p>
      <w:pPr>
        <w:spacing w:after="120"/>
        <w:jc w:val="both"/>
      </w:pPr>
      <w:r>
        <w:rPr>
          <w:rFonts w:ascii="Arial" w:cs="Arial" w:eastAsia="Arial" w:hAnsi="Arial"/>
          <w:sz w:val="24"/>
          <w:szCs w:val="24"/>
        </w:rPr>
        <w:t xml:space="preserve">требовать от работников бухгалтерской службы исполнения своих должностных обязанностей;</w:t>
      </w:r>
    </w:p>
    <w:p>
      <w:pPr>
        <w:spacing w:after="120"/>
        <w:jc w:val="both"/>
      </w:pPr>
      <w:r>
        <w:rPr>
          <w:rFonts w:ascii="Arial" w:cs="Arial" w:eastAsia="Arial" w:hAnsi="Arial"/>
          <w:sz w:val="24"/>
          <w:szCs w:val="24"/>
        </w:rPr>
        <w:t xml:space="preserve">обращаться к руководителю  бюджетного учреждения с предложениями о штатной численности бухгалтерской службы;</w:t>
      </w:r>
    </w:p>
    <w:p>
      <w:pPr>
        <w:spacing w:after="120"/>
        <w:jc w:val="both"/>
      </w:pPr>
      <w:r>
        <w:rPr>
          <w:rFonts w:ascii="Arial" w:cs="Arial" w:eastAsia="Arial" w:hAnsi="Arial"/>
          <w:sz w:val="24"/>
          <w:szCs w:val="24"/>
        </w:rPr>
        <w:t xml:space="preserve">получать от бухгалтерских служб подведомственных и территориальных подразделений всю необходимую информацию для формирования сводной финансовой отчетности.</w:t>
      </w:r>
    </w:p>
    <w:p>
      <w:pPr>
        <w:spacing w:after="120"/>
        <w:jc w:val="both"/>
      </w:pPr>
      <w:r>
        <w:rPr>
          <w:rFonts w:ascii="Arial" w:cs="Arial" w:eastAsia="Arial" w:hAnsi="Arial"/>
          <w:sz w:val="24"/>
          <w:szCs w:val="24"/>
        </w:rPr>
        <w:t xml:space="preserve">Требования главного бухгалтера в части порядка оформления и представления в бухгалтерскую службу необходимых документов и сведений являются обязательными для всех работников бюджетного учреждения, а при централизации учета для всех обслуживаемых бюджетных учреждений.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 Прием – передача дел главным бухгалтером</w:t>
      </w:r>
    </w:p>
    <w:p>
      <w:pPr>
        <w:spacing w:after="120"/>
        <w:jc w:val="both"/>
      </w:pPr>
      <w:r>
        <w:rPr>
          <w:rFonts w:ascii="Arial" w:cs="Arial" w:eastAsia="Arial" w:hAnsi="Arial"/>
          <w:sz w:val="24"/>
          <w:szCs w:val="24"/>
        </w:rPr>
        <w:t xml:space="preserve">При освобождении главного бухгалтера от занимаемой должности (в случае увольнения, назначения на другую должность или перемещения) производится прием-передача дел вновь назначенному на должность главному бухгалтеру, либо при отсутствии последнего – уполномоченному лицу, назначенному руководителем бюджетного учреждения. С момента приема-передачи дел право подписи, предоставленное главному бухгалтеру, освобождаемому от должности, отменяется.</w:t>
      </w:r>
    </w:p>
    <w:p>
      <w:pPr>
        <w:spacing w:after="120"/>
        <w:jc w:val="both"/>
      </w:pPr>
      <w:r>
        <w:rPr>
          <w:rFonts w:ascii="Arial" w:cs="Arial" w:eastAsia="Arial" w:hAnsi="Arial"/>
          <w:sz w:val="24"/>
          <w:szCs w:val="24"/>
        </w:rPr>
        <w:t xml:space="preserve">Для проведения приема-передачи дел главным бухгалтером создается комиссия по проведению приема-передачи дел (далее – комиссия) на основании приказа руководителя бюджетного учреждения, где указываются:</w:t>
      </w:r>
    </w:p>
    <w:p>
      <w:pPr>
        <w:spacing w:after="120"/>
        <w:jc w:val="both"/>
      </w:pPr>
      <w:r>
        <w:rPr>
          <w:rFonts w:ascii="Arial" w:cs="Arial" w:eastAsia="Arial" w:hAnsi="Arial"/>
          <w:sz w:val="24"/>
          <w:szCs w:val="24"/>
        </w:rPr>
        <w:t xml:space="preserve">- причина приема-передачи дел;</w:t>
      </w:r>
    </w:p>
    <w:p>
      <w:pPr>
        <w:spacing w:after="120"/>
        <w:jc w:val="both"/>
      </w:pPr>
      <w:r>
        <w:rPr>
          <w:rFonts w:ascii="Arial" w:cs="Arial" w:eastAsia="Arial" w:hAnsi="Arial"/>
          <w:sz w:val="24"/>
          <w:szCs w:val="24"/>
        </w:rPr>
        <w:t xml:space="preserve">- информация о должностном лице, принимающем дела;</w:t>
      </w:r>
    </w:p>
    <w:p>
      <w:pPr>
        <w:spacing w:after="120"/>
        <w:jc w:val="both"/>
      </w:pPr>
      <w:r>
        <w:rPr>
          <w:rFonts w:ascii="Arial" w:cs="Arial" w:eastAsia="Arial" w:hAnsi="Arial"/>
          <w:sz w:val="24"/>
          <w:szCs w:val="24"/>
        </w:rPr>
        <w:t xml:space="preserve">- информация о должностном лице, передающем дела;</w:t>
      </w:r>
    </w:p>
    <w:p>
      <w:pPr>
        <w:spacing w:after="120"/>
        <w:jc w:val="both"/>
      </w:pPr>
      <w:r>
        <w:rPr>
          <w:rFonts w:ascii="Arial" w:cs="Arial" w:eastAsia="Arial" w:hAnsi="Arial"/>
          <w:sz w:val="24"/>
          <w:szCs w:val="24"/>
        </w:rPr>
        <w:t xml:space="preserve">-  лицо, которому предоставлено право подписи на период приема-передачи дел и до оформления права подписи должностного лица, принимающего дело;</w:t>
      </w:r>
    </w:p>
    <w:p>
      <w:pPr>
        <w:spacing w:after="120"/>
        <w:jc w:val="both"/>
      </w:pPr>
      <w:r>
        <w:rPr>
          <w:rFonts w:ascii="Arial" w:cs="Arial" w:eastAsia="Arial" w:hAnsi="Arial"/>
          <w:sz w:val="24"/>
          <w:szCs w:val="24"/>
        </w:rPr>
        <w:t xml:space="preserve">-  дата, по состоянию на который производится прием-передача дел;</w:t>
      </w:r>
    </w:p>
    <w:p>
      <w:pPr>
        <w:spacing w:after="120"/>
        <w:jc w:val="both"/>
      </w:pPr>
      <w:r>
        <w:rPr>
          <w:rFonts w:ascii="Arial" w:cs="Arial" w:eastAsia="Arial" w:hAnsi="Arial"/>
          <w:sz w:val="24"/>
          <w:szCs w:val="24"/>
        </w:rPr>
        <w:t xml:space="preserve">- срок приема-передачи дел, но не более двух недель и не позднее даты освобождения от должности главного бухгалтера;</w:t>
      </w:r>
    </w:p>
    <w:p>
      <w:pPr>
        <w:spacing w:after="120"/>
        <w:jc w:val="both"/>
      </w:pPr>
      <w:r>
        <w:rPr>
          <w:rFonts w:ascii="Arial" w:cs="Arial" w:eastAsia="Arial" w:hAnsi="Arial"/>
          <w:sz w:val="24"/>
          <w:szCs w:val="24"/>
        </w:rPr>
        <w:t xml:space="preserve">- состав комиссии;</w:t>
      </w:r>
    </w:p>
    <w:p>
      <w:pPr>
        <w:spacing w:after="120"/>
        <w:jc w:val="both"/>
      </w:pPr>
      <w:r>
        <w:rPr>
          <w:rFonts w:ascii="Arial" w:cs="Arial" w:eastAsia="Arial" w:hAnsi="Arial"/>
          <w:sz w:val="24"/>
          <w:szCs w:val="24"/>
        </w:rPr>
        <w:t xml:space="preserve">- секретарь комиссии;</w:t>
      </w:r>
    </w:p>
    <w:p>
      <w:pPr>
        <w:spacing w:after="120"/>
        <w:jc w:val="both"/>
      </w:pPr>
      <w:r>
        <w:rPr>
          <w:rFonts w:ascii="Arial" w:cs="Arial" w:eastAsia="Arial" w:hAnsi="Arial"/>
          <w:sz w:val="24"/>
          <w:szCs w:val="24"/>
        </w:rPr>
        <w:t xml:space="preserve">- лица, ответственные за подготовку соответствующих документов и представление их Комиссии.</w:t>
      </w:r>
    </w:p>
    <w:p>
      <w:pPr>
        <w:spacing w:after="120"/>
        <w:jc w:val="both"/>
      </w:pPr>
      <w:r>
        <w:rPr>
          <w:rFonts w:ascii="Arial" w:cs="Arial" w:eastAsia="Arial" w:hAnsi="Arial"/>
          <w:sz w:val="24"/>
          <w:szCs w:val="24"/>
        </w:rPr>
        <w:t xml:space="preserve">Комиссия:</w:t>
      </w:r>
    </w:p>
    <w:p>
      <w:pPr>
        <w:spacing w:after="120"/>
        <w:jc w:val="both"/>
      </w:pPr>
      <w:r>
        <w:rPr>
          <w:rFonts w:ascii="Arial" w:cs="Arial" w:eastAsia="Arial" w:hAnsi="Arial"/>
          <w:sz w:val="24"/>
          <w:szCs w:val="24"/>
        </w:rPr>
        <w:t xml:space="preserve">1) организовывает проведение приема-передачи дел должностных лиц и обеспечивает составление акта приема-передачи дел в соответствии с требованиями настоящего Положения;</w:t>
      </w:r>
    </w:p>
    <w:p>
      <w:pPr>
        <w:spacing w:after="120"/>
        <w:jc w:val="both"/>
      </w:pPr>
      <w:r>
        <w:rPr>
          <w:rFonts w:ascii="Arial" w:cs="Arial" w:eastAsia="Arial" w:hAnsi="Arial"/>
          <w:sz w:val="24"/>
          <w:szCs w:val="24"/>
        </w:rPr>
        <w:t xml:space="preserve">2) проверяет состояние кассы (обеспечены ли надлежащие условия для хранения денежной наличности, состояние записей в кассовой книге, состояние по другим ценностям, хранящимся в кассе, и соответствие их бухгалтерским записям, наличие чековых книжек, номера неиспользованных чеков) и составляет акт проверки остатков наличности в кассе, в котором указывается сумма остатка денежных средств, номера и даты последних приходных и расходных ордеров, который подписывается лицом, как передающим, так и принимающим дела бухгалтерской службы, а также кассиром, либо лицом, отвечающим за ведение кассовых операций;</w:t>
      </w:r>
    </w:p>
    <w:p>
      <w:pPr>
        <w:spacing w:after="120"/>
        <w:jc w:val="both"/>
      </w:pPr>
      <w:r>
        <w:rPr>
          <w:rFonts w:ascii="Arial" w:cs="Arial" w:eastAsia="Arial" w:hAnsi="Arial"/>
          <w:sz w:val="24"/>
          <w:szCs w:val="24"/>
        </w:rPr>
        <w:t xml:space="preserve">3) проверяет состояние денежного учета, учета расчетных операций, расчетных статей баланса (состояние дебиторской и кредиторской задолженности, наличие нереальной для взыскания задолженности, с указанием виновных в этом лиц, наличие актов сверки взаимных расчетов, наличие не перечисленных своевременно в бюджет сумм);</w:t>
      </w:r>
    </w:p>
    <w:p>
      <w:pPr>
        <w:spacing w:after="120"/>
        <w:jc w:val="both"/>
      </w:pPr>
      <w:r>
        <w:rPr>
          <w:rFonts w:ascii="Arial" w:cs="Arial" w:eastAsia="Arial" w:hAnsi="Arial"/>
          <w:sz w:val="24"/>
          <w:szCs w:val="24"/>
        </w:rPr>
        <w:t xml:space="preserve">4) рассматривает письменные объяснения, полученные от должностного лица, допустившего недостачу, излишки, либо другие нарушения, и указывает их в акте приема-передачи дел;</w:t>
      </w:r>
    </w:p>
    <w:p>
      <w:pPr>
        <w:spacing w:after="120"/>
        <w:jc w:val="both"/>
      </w:pPr>
      <w:r>
        <w:rPr>
          <w:rFonts w:ascii="Arial" w:cs="Arial" w:eastAsia="Arial" w:hAnsi="Arial"/>
          <w:sz w:val="24"/>
          <w:szCs w:val="24"/>
        </w:rPr>
        <w:t xml:space="preserve">5) проверяет соответствие данных бухгалтерского баланса на последнюю отчетную дату, предшествующую дате приема-передачи дел, данным учетных регистров.</w:t>
      </w:r>
    </w:p>
    <w:p>
      <w:pPr>
        <w:spacing w:after="120"/>
        <w:jc w:val="both"/>
      </w:pPr>
      <w:r>
        <w:rPr>
          <w:rFonts w:ascii="Arial" w:cs="Arial" w:eastAsia="Arial" w:hAnsi="Arial"/>
          <w:sz w:val="24"/>
          <w:szCs w:val="24"/>
        </w:rPr>
        <w:t xml:space="preserve">При наличии замечаний со стороны членов комиссии или должностных лиц (сдающих и принимающих дела), либо при выявлении несоответствия, выясняются причины их возникновения, после чего комиссией по проведению приема-передачи дел принимаются меры по их устранению.</w:t>
      </w:r>
    </w:p>
    <w:p>
      <w:pPr>
        <w:spacing w:after="120"/>
        <w:jc w:val="both"/>
      </w:pPr>
      <w:r>
        <w:rPr>
          <w:rFonts w:ascii="Arial" w:cs="Arial" w:eastAsia="Arial" w:hAnsi="Arial"/>
          <w:sz w:val="24"/>
          <w:szCs w:val="24"/>
        </w:rPr>
        <w:t xml:space="preserve">Члены комиссии несут ответственность в пределах своей компетенции за полноту и достоверность документов по приему-передаче дел должностных лиц.</w:t>
      </w:r>
    </w:p>
    <w:p>
      <w:pPr>
        <w:spacing w:after="120"/>
        <w:jc w:val="both"/>
      </w:pPr>
      <w:r>
        <w:rPr>
          <w:rFonts w:ascii="Arial" w:cs="Arial" w:eastAsia="Arial" w:hAnsi="Arial"/>
          <w:sz w:val="24"/>
          <w:szCs w:val="24"/>
        </w:rPr>
        <w:t xml:space="preserve">По итогам приема-передачи дел секретарь комиссии составляет акт приема-передачи дел, подписываемый принимающей и передающей сторонами, членами и председателем комиссии. В акте приема-передачи дел указывается перечень прилагаемых к нему документов. Акт приема-передачи составляется в двух экземплярах, один из которых передается в бухгалтерскую службу, второй экземпляр остается у должностного лица, передающего дела.</w:t>
      </w:r>
    </w:p>
    <w:p>
      <w:pPr>
        <w:spacing w:after="120"/>
        <w:jc w:val="both"/>
      </w:pPr>
      <w:r>
        <w:rPr>
          <w:rFonts w:ascii="Arial" w:cs="Arial" w:eastAsia="Arial" w:hAnsi="Arial"/>
          <w:sz w:val="24"/>
          <w:szCs w:val="24"/>
        </w:rPr>
        <w:t xml:space="preserve">В акте приема-передачи дел указывается:</w:t>
      </w:r>
    </w:p>
    <w:p>
      <w:pPr>
        <w:spacing w:after="120"/>
        <w:jc w:val="both"/>
      </w:pPr>
      <w:r>
        <w:rPr>
          <w:rFonts w:ascii="Arial" w:cs="Arial" w:eastAsia="Arial" w:hAnsi="Arial"/>
          <w:sz w:val="24"/>
          <w:szCs w:val="24"/>
        </w:rPr>
        <w:t xml:space="preserve">- фамилия, имя и отчество лиц, передающих и принимающих дела,</w:t>
      </w:r>
    </w:p>
    <w:p>
      <w:pPr>
        <w:spacing w:after="120"/>
        <w:jc w:val="both"/>
      </w:pPr>
      <w:r>
        <w:rPr>
          <w:rFonts w:ascii="Arial" w:cs="Arial" w:eastAsia="Arial" w:hAnsi="Arial"/>
          <w:sz w:val="24"/>
          <w:szCs w:val="24"/>
        </w:rPr>
        <w:t xml:space="preserve">- состав комиссии, согласно приказу руководителя бюджетного учреждения,</w:t>
      </w:r>
    </w:p>
    <w:p>
      <w:pPr>
        <w:spacing w:after="120"/>
        <w:jc w:val="both"/>
      </w:pPr>
      <w:r>
        <w:rPr>
          <w:rFonts w:ascii="Arial" w:cs="Arial" w:eastAsia="Arial" w:hAnsi="Arial"/>
          <w:sz w:val="24"/>
          <w:szCs w:val="24"/>
        </w:rPr>
        <w:t xml:space="preserve">- дата (период) передачи дел,</w:t>
      </w:r>
    </w:p>
    <w:p>
      <w:pPr>
        <w:spacing w:after="120"/>
        <w:jc w:val="both"/>
      </w:pPr>
      <w:r>
        <w:rPr>
          <w:rFonts w:ascii="Arial" w:cs="Arial" w:eastAsia="Arial" w:hAnsi="Arial"/>
          <w:sz w:val="24"/>
          <w:szCs w:val="24"/>
        </w:rPr>
        <w:t xml:space="preserve">- реквизиты приказа руководителя бюджетного учреждения, на основании которого передаются дела,</w:t>
      </w:r>
    </w:p>
    <w:p>
      <w:pPr>
        <w:spacing w:after="120"/>
        <w:jc w:val="both"/>
      </w:pPr>
      <w:r>
        <w:rPr>
          <w:rFonts w:ascii="Arial" w:cs="Arial" w:eastAsia="Arial" w:hAnsi="Arial"/>
          <w:sz w:val="24"/>
          <w:szCs w:val="24"/>
        </w:rPr>
        <w:t xml:space="preserve">- опись передаваемых документов с указанием их наименования и количества папок с документами,</w:t>
      </w:r>
    </w:p>
    <w:p>
      <w:pPr>
        <w:spacing w:after="120"/>
        <w:jc w:val="both"/>
      </w:pPr>
      <w:r>
        <w:rPr>
          <w:rFonts w:ascii="Arial" w:cs="Arial" w:eastAsia="Arial" w:hAnsi="Arial"/>
          <w:sz w:val="24"/>
          <w:szCs w:val="24"/>
        </w:rPr>
        <w:t xml:space="preserve">- ошибки и неточности в учете, бухгалтерской и налоговой отчетности, выявленные в ходе проверки;</w:t>
      </w:r>
    </w:p>
    <w:p>
      <w:pPr>
        <w:spacing w:after="120"/>
        <w:jc w:val="both"/>
      </w:pPr>
      <w:r>
        <w:rPr>
          <w:rFonts w:ascii="Arial" w:cs="Arial" w:eastAsia="Arial" w:hAnsi="Arial"/>
          <w:sz w:val="24"/>
          <w:szCs w:val="24"/>
        </w:rPr>
        <w:t xml:space="preserve">- список отсутствующих документов;</w:t>
      </w:r>
    </w:p>
    <w:p>
      <w:pPr>
        <w:spacing w:after="120"/>
        <w:jc w:val="both"/>
      </w:pPr>
      <w:r>
        <w:rPr>
          <w:rFonts w:ascii="Arial" w:cs="Arial" w:eastAsia="Arial" w:hAnsi="Arial"/>
          <w:sz w:val="24"/>
          <w:szCs w:val="24"/>
        </w:rPr>
        <w:t xml:space="preserve">- пояснения и замечания лиц, передающих и принимающих дела.</w:t>
      </w:r>
    </w:p>
    <w:p>
      <w:pPr>
        <w:spacing w:after="120"/>
        <w:jc w:val="both"/>
      </w:pPr>
      <w:r>
        <w:rPr>
          <w:rFonts w:ascii="Arial" w:cs="Arial" w:eastAsia="Arial" w:hAnsi="Arial"/>
          <w:sz w:val="24"/>
          <w:szCs w:val="24"/>
        </w:rPr>
        <w:t xml:space="preserve">Акт подписывается в первую очередь лицами, передающими и принимающими дела, а также членами комиссии, и утверждается руководителем бюджетного учреждения.</w:t>
      </w:r>
    </w:p>
    <w:p>
      <w:pPr>
        <w:spacing w:after="120"/>
        <w:jc w:val="both"/>
      </w:pPr>
      <w:r>
        <w:rPr>
          <w:rFonts w:ascii="Arial" w:cs="Arial" w:eastAsia="Arial" w:hAnsi="Arial"/>
          <w:sz w:val="24"/>
          <w:szCs w:val="24"/>
        </w:rPr>
        <w:t xml:space="preserve"> Прием-передача дел считается завершенной после утверждения акта приема-передачи дел руководителем бюджетного учреждения. Акт приема-передачи утверждается на дату освобождения главного бухгалтера от занимаемой должности.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 Организация работы  в бюджетных учреждениях, обслуживаемых</w:t>
      </w:r>
    </w:p>
    <w:p>
      <w:pPr>
        <w:spacing w:after="120"/>
        <w:jc w:val="both"/>
      </w:pPr>
      <w:r>
        <w:rPr>
          <w:rFonts w:ascii="Arial" w:cs="Arial" w:eastAsia="Arial" w:hAnsi="Arial"/>
          <w:sz w:val="24"/>
          <w:szCs w:val="24"/>
        </w:rPr>
        <w:t xml:space="preserve">централизованной бухгалтерией</w:t>
      </w:r>
    </w:p>
    <w:p>
      <w:pPr>
        <w:spacing w:after="120"/>
        <w:jc w:val="both"/>
      </w:pPr>
      <w:r>
        <w:rPr>
          <w:rFonts w:ascii="Arial" w:cs="Arial" w:eastAsia="Arial" w:hAnsi="Arial"/>
          <w:sz w:val="24"/>
          <w:szCs w:val="24"/>
        </w:rPr>
        <w:t xml:space="preserve">Все структурные подразделения, входящие в состав бюджетного учреждения, обслуживаемые централизованными бухгалтериями, обязаны своевременно передавать в бухгалтерию необходимые для бухгалтерского учета и контроля документы.</w:t>
      </w:r>
    </w:p>
    <w:p>
      <w:pPr>
        <w:spacing w:after="120"/>
        <w:jc w:val="both"/>
      </w:pPr>
      <w:r>
        <w:rPr>
          <w:rFonts w:ascii="Arial" w:cs="Arial" w:eastAsia="Arial" w:hAnsi="Arial"/>
          <w:sz w:val="24"/>
          <w:szCs w:val="24"/>
        </w:rPr>
        <w:t xml:space="preserve">При ведении учета в централизованных бухгалтериях, за руководителями обслуживаемых бюджетных учреждений сохраняется обязанность в своевременном и правильном оформлении всех хозяйственных операций, находящихся в их ведении.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 Автоматизация бухгалтерского учета</w:t>
      </w:r>
    </w:p>
    <w:p>
      <w:pPr>
        <w:spacing w:after="120"/>
        <w:jc w:val="both"/>
      </w:pPr>
      <w:r>
        <w:rPr>
          <w:rFonts w:ascii="Arial" w:cs="Arial" w:eastAsia="Arial" w:hAnsi="Arial"/>
          <w:sz w:val="24"/>
          <w:szCs w:val="24"/>
        </w:rPr>
        <w:t xml:space="preserve">Автоматизация бухгалтерского учета основывается на едином взаимосвязанном технологическом процессе обработки документации по всем разделам учета с формированием финансовой отчетности, в соответствии с утвержденным Планом счетов.</w:t>
      </w:r>
    </w:p>
    <w:p>
      <w:pPr>
        <w:spacing w:after="120"/>
        <w:jc w:val="both"/>
      </w:pPr>
      <w:r>
        <w:rPr>
          <w:rFonts w:ascii="Arial" w:cs="Arial" w:eastAsia="Arial" w:hAnsi="Arial"/>
          <w:sz w:val="24"/>
          <w:szCs w:val="24"/>
        </w:rPr>
        <w:t xml:space="preserve"> В условиях комплексной автоматизации бухгалтерского учета, исполнения сметы расходов бюджетного учреждения данные синтетического и аналитического учета формируются в базах данных используемого программного комплекса и ежемесячно выводятся на бумажные носители - выходные формы документов (мемориальные ордера, карточки, ведомости, главная книга, отчет и т.п.). При этом содержание показателей в выходных формах документов должно соответствовать требованиям, предусмотренным настоящим Положением для регистров бухгалтерского учета.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3 </w:t>
      </w:r>
    </w:p>
    <w:p>
      <w:pPr>
        <w:spacing w:after="120"/>
        <w:jc w:val="both"/>
      </w:pPr>
      <w:r>
        <w:rPr>
          <w:rFonts w:ascii="Arial" w:cs="Arial" w:eastAsia="Arial" w:hAnsi="Arial"/>
          <w:sz w:val="24"/>
          <w:szCs w:val="24"/>
        </w:rPr>
        <w:t xml:space="preserve">ТРЕБОВАНИЯ К СИСТЕМЕ ВНУТРЕННЕГО КОНТРОЛЯ</w:t>
      </w:r>
    </w:p>
    <w:p>
      <w:pPr>
        <w:spacing w:after="120"/>
        <w:jc w:val="both"/>
      </w:pPr>
      <w:r>
        <w:rPr>
          <w:rFonts w:ascii="Arial" w:cs="Arial" w:eastAsia="Arial" w:hAnsi="Arial"/>
          <w:sz w:val="24"/>
          <w:szCs w:val="24"/>
        </w:rPr>
        <w:t xml:space="preserve">§1. Основные элементы системы внутреннего контроля</w:t>
      </w:r>
    </w:p>
    <w:p>
      <w:pPr>
        <w:spacing w:after="120"/>
        <w:jc w:val="both"/>
      </w:pPr>
      <w:r>
        <w:rPr>
          <w:rFonts w:ascii="Arial" w:cs="Arial" w:eastAsia="Arial" w:hAnsi="Arial"/>
          <w:sz w:val="24"/>
          <w:szCs w:val="24"/>
        </w:rPr>
        <w:t xml:space="preserve">Основными элементами системы внутреннего контроля в бюджетных учреждениях являются:</w:t>
      </w:r>
    </w:p>
    <w:p>
      <w:pPr>
        <w:spacing w:after="120"/>
        <w:jc w:val="both"/>
      </w:pPr>
      <w:r>
        <w:rPr>
          <w:rFonts w:ascii="Arial" w:cs="Arial" w:eastAsia="Arial" w:hAnsi="Arial"/>
          <w:sz w:val="24"/>
          <w:szCs w:val="24"/>
        </w:rPr>
        <w:t xml:space="preserve">разделение функциональных обязанностей;</w:t>
      </w:r>
    </w:p>
    <w:p>
      <w:pPr>
        <w:spacing w:after="120"/>
        <w:jc w:val="both"/>
      </w:pPr>
      <w:r>
        <w:rPr>
          <w:rFonts w:ascii="Arial" w:cs="Arial" w:eastAsia="Arial" w:hAnsi="Arial"/>
          <w:sz w:val="24"/>
          <w:szCs w:val="24"/>
        </w:rPr>
        <w:t xml:space="preserve">заключение договоров о материальной ответственности;</w:t>
      </w:r>
    </w:p>
    <w:p>
      <w:pPr>
        <w:spacing w:after="120"/>
        <w:jc w:val="both"/>
      </w:pPr>
      <w:r>
        <w:rPr>
          <w:rFonts w:ascii="Arial" w:cs="Arial" w:eastAsia="Arial" w:hAnsi="Arial"/>
          <w:sz w:val="24"/>
          <w:szCs w:val="24"/>
        </w:rPr>
        <w:t xml:space="preserve">документальное оформление хозяйственных операций;</w:t>
      </w:r>
    </w:p>
    <w:p>
      <w:pPr>
        <w:spacing w:after="120"/>
        <w:jc w:val="both"/>
      </w:pPr>
      <w:r>
        <w:rPr>
          <w:rFonts w:ascii="Arial" w:cs="Arial" w:eastAsia="Arial" w:hAnsi="Arial"/>
          <w:sz w:val="24"/>
          <w:szCs w:val="24"/>
        </w:rPr>
        <w:t xml:space="preserve">регистрация хозяйственных операций в регистрах учета;</w:t>
      </w:r>
    </w:p>
    <w:p>
      <w:pPr>
        <w:spacing w:after="120"/>
        <w:jc w:val="both"/>
      </w:pPr>
      <w:r>
        <w:rPr>
          <w:rFonts w:ascii="Arial" w:cs="Arial" w:eastAsia="Arial" w:hAnsi="Arial"/>
          <w:sz w:val="24"/>
          <w:szCs w:val="24"/>
        </w:rPr>
        <w:t xml:space="preserve">проведение сверок;</w:t>
      </w:r>
    </w:p>
    <w:p>
      <w:pPr>
        <w:spacing w:after="120"/>
        <w:jc w:val="both"/>
      </w:pPr>
      <w:r>
        <w:rPr>
          <w:rFonts w:ascii="Arial" w:cs="Arial" w:eastAsia="Arial" w:hAnsi="Arial"/>
          <w:sz w:val="24"/>
          <w:szCs w:val="24"/>
        </w:rPr>
        <w:t xml:space="preserve">инвентаризация активов;</w:t>
      </w:r>
    </w:p>
    <w:p>
      <w:pPr>
        <w:spacing w:after="120"/>
        <w:jc w:val="both"/>
      </w:pPr>
      <w:r>
        <w:rPr>
          <w:rFonts w:ascii="Arial" w:cs="Arial" w:eastAsia="Arial" w:hAnsi="Arial"/>
          <w:sz w:val="24"/>
          <w:szCs w:val="24"/>
        </w:rPr>
        <w:t xml:space="preserve">подотчетность МОЛ;</w:t>
      </w:r>
    </w:p>
    <w:p>
      <w:pPr>
        <w:spacing w:after="120"/>
        <w:jc w:val="both"/>
      </w:pPr>
      <w:r>
        <w:rPr>
          <w:rFonts w:ascii="Arial" w:cs="Arial" w:eastAsia="Arial" w:hAnsi="Arial"/>
          <w:sz w:val="24"/>
          <w:szCs w:val="24"/>
        </w:rPr>
        <w:t xml:space="preserve">регистрация рабочего времени;</w:t>
      </w:r>
    </w:p>
    <w:p>
      <w:pPr>
        <w:spacing w:after="120"/>
        <w:jc w:val="both"/>
      </w:pPr>
      <w:r>
        <w:rPr>
          <w:rFonts w:ascii="Arial" w:cs="Arial" w:eastAsia="Arial" w:hAnsi="Arial"/>
          <w:sz w:val="24"/>
          <w:szCs w:val="24"/>
        </w:rPr>
        <w:t xml:space="preserve">санкционирование, согласование и регистрация хозяйственных договоров;</w:t>
      </w:r>
    </w:p>
    <w:p>
      <w:pPr>
        <w:spacing w:after="120"/>
        <w:jc w:val="both"/>
      </w:pPr>
      <w:r>
        <w:rPr>
          <w:rFonts w:ascii="Arial" w:cs="Arial" w:eastAsia="Arial" w:hAnsi="Arial"/>
          <w:sz w:val="24"/>
          <w:szCs w:val="24"/>
        </w:rPr>
        <w:t xml:space="preserve">хранение активов;</w:t>
      </w:r>
    </w:p>
    <w:p>
      <w:pPr>
        <w:spacing w:after="120"/>
        <w:jc w:val="both"/>
      </w:pPr>
      <w:r>
        <w:rPr>
          <w:rFonts w:ascii="Arial" w:cs="Arial" w:eastAsia="Arial" w:hAnsi="Arial"/>
          <w:sz w:val="24"/>
          <w:szCs w:val="24"/>
        </w:rPr>
        <w:t xml:space="preserve">наличие доверенности от юридических лиц при передаче активов.</w:t>
      </w:r>
    </w:p>
    <w:p>
      <w:pPr>
        <w:spacing w:after="120"/>
        <w:jc w:val="both"/>
      </w:pPr>
      <w:r>
        <w:rPr>
          <w:rFonts w:ascii="Arial" w:cs="Arial" w:eastAsia="Arial" w:hAnsi="Arial"/>
          <w:sz w:val="24"/>
          <w:szCs w:val="24"/>
        </w:rPr>
        <w:t xml:space="preserve">§2. Разделение функциональных обязанностей</w:t>
      </w:r>
    </w:p>
    <w:p>
      <w:pPr>
        <w:spacing w:after="120"/>
        <w:jc w:val="both"/>
      </w:pPr>
      <w:r>
        <w:rPr>
          <w:rFonts w:ascii="Arial" w:cs="Arial" w:eastAsia="Arial" w:hAnsi="Arial"/>
          <w:sz w:val="24"/>
          <w:szCs w:val="24"/>
        </w:rPr>
        <w:t xml:space="preserve">При определении обязанностей работников бюджетного учреждения соблюдается принцип разделения функциональных обязанностей, который заключается в следующем:</w:t>
      </w:r>
    </w:p>
    <w:p>
      <w:pPr>
        <w:spacing w:after="120"/>
        <w:jc w:val="both"/>
      </w:pPr>
      <w:r>
        <w:rPr>
          <w:rFonts w:ascii="Arial" w:cs="Arial" w:eastAsia="Arial" w:hAnsi="Arial"/>
          <w:sz w:val="24"/>
          <w:szCs w:val="24"/>
        </w:rPr>
        <w:t xml:space="preserve">учетные функции отделены от контрольных функций (в т. ч. для бюджетного процесса);</w:t>
      </w:r>
    </w:p>
    <w:p>
      <w:pPr>
        <w:spacing w:after="120"/>
        <w:jc w:val="both"/>
      </w:pPr>
      <w:r>
        <w:rPr>
          <w:rFonts w:ascii="Arial" w:cs="Arial" w:eastAsia="Arial" w:hAnsi="Arial"/>
          <w:sz w:val="24"/>
          <w:szCs w:val="24"/>
        </w:rPr>
        <w:t xml:space="preserve">функции по выписке документов на выдачу активов (в т. ч. денежных средств) отделены от функции по выдаче таких активов.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 Заключение договоров о материальной ответственности</w:t>
      </w:r>
    </w:p>
    <w:p>
      <w:pPr>
        <w:spacing w:after="120"/>
        <w:jc w:val="both"/>
      </w:pPr>
      <w:r>
        <w:rPr>
          <w:rFonts w:ascii="Arial" w:cs="Arial" w:eastAsia="Arial" w:hAnsi="Arial"/>
          <w:sz w:val="24"/>
          <w:szCs w:val="24"/>
        </w:rPr>
        <w:t xml:space="preserve">Бюджетное учреждение составляет и утверждает на ежегодной основе перечень МОЛ, а также лиц, имеющих право получать под отчет наличные денежные средства. Со всеми МОЛ заключаются договора о материальной ответственности. В обязательном порядке в договорах о материальной ответственности указываются активы, в отношении которых МОЛ несет ответственность, и порядок возмещения ущерба по вверенным МОЛ активам.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 Проведение сверок</w:t>
      </w:r>
    </w:p>
    <w:p>
      <w:pPr>
        <w:spacing w:after="120"/>
        <w:jc w:val="both"/>
      </w:pPr>
      <w:r>
        <w:rPr>
          <w:rFonts w:ascii="Arial" w:cs="Arial" w:eastAsia="Arial" w:hAnsi="Arial"/>
          <w:sz w:val="24"/>
          <w:szCs w:val="24"/>
        </w:rPr>
        <w:t xml:space="preserve">Акты сверок подписываются с дебиторами и кредиторами, а также с коммерческими банками (в том числе и зарубежными) и территориальными управлениями Министерства финансов Кыргызской Республики  в отношении остатков и движения денежных средств, дебиторской и кредиторской задолженности.</w:t>
      </w:r>
    </w:p>
    <w:p>
      <w:pPr>
        <w:spacing w:after="120"/>
        <w:jc w:val="both"/>
      </w:pPr>
      <w:r>
        <w:rPr>
          <w:rFonts w:ascii="Arial" w:cs="Arial" w:eastAsia="Arial" w:hAnsi="Arial"/>
          <w:sz w:val="24"/>
          <w:szCs w:val="24"/>
        </w:rPr>
        <w:t xml:space="preserve">Акты сверок в обязательном порядке подписываются на ежегодной основе на отчетную дату при подготовке финансовой отчетности бюджетного учреждения. По решению главного бухгалтера сверки могут проводиться ежеквартально.</w:t>
      </w:r>
    </w:p>
    <w:p>
      <w:pPr>
        <w:spacing w:after="120"/>
        <w:jc w:val="both"/>
      </w:pPr>
      <w:r>
        <w:rPr>
          <w:rFonts w:ascii="Arial" w:cs="Arial" w:eastAsia="Arial" w:hAnsi="Arial"/>
          <w:sz w:val="24"/>
          <w:szCs w:val="24"/>
        </w:rPr>
        <w:t xml:space="preserve">Бюджетное учреждение обязано на ежегодной основе (на отчетную дату) получать от третьих лиц (доноров, оплативших расходы бюджетного учреждения) подтверждение о произведенных прямых платежах в адрес поставщиков бюджетного учреждения.</w:t>
      </w:r>
    </w:p>
    <w:p>
      <w:pPr>
        <w:spacing w:after="120"/>
        <w:jc w:val="both"/>
      </w:pPr>
      <w:r>
        <w:rPr>
          <w:rFonts w:ascii="Arial" w:cs="Arial" w:eastAsia="Arial" w:hAnsi="Arial"/>
          <w:sz w:val="24"/>
          <w:szCs w:val="24"/>
        </w:rPr>
        <w:t xml:space="preserve">Акт сверки оформляется в письменной форме с соблюдением требований по оформлению первичных документов и подписывается от имени бюджетного учреждения его руководителем и главным бухгалтером. </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 Инвентаризация активов</w:t>
      </w:r>
    </w:p>
    <w:p>
      <w:pPr>
        <w:spacing w:after="120"/>
        <w:jc w:val="both"/>
      </w:pPr>
      <w:r>
        <w:rPr>
          <w:rFonts w:ascii="Arial" w:cs="Arial" w:eastAsia="Arial" w:hAnsi="Arial"/>
          <w:sz w:val="24"/>
          <w:szCs w:val="24"/>
        </w:rPr>
        <w:t xml:space="preserve">Общий порядок проведения инвентаризации активов (имущества) определяется нормативными правовыми актами Кыргызской Республики о проведении инвентаризации активов и финансовых обязательств.</w:t>
      </w:r>
    </w:p>
    <w:p>
      <w:pPr>
        <w:spacing w:after="120"/>
        <w:jc w:val="both"/>
      </w:pPr>
      <w:r>
        <w:rPr>
          <w:rFonts w:ascii="Arial" w:cs="Arial" w:eastAsia="Arial" w:hAnsi="Arial"/>
          <w:sz w:val="24"/>
          <w:szCs w:val="24"/>
        </w:rPr>
        <w:t xml:space="preserve">Выявленные в ходе инвентаризации излишки признаются в бухгалтерском учете бюджетного учреждения (Форма ИНВ-26) по рыночной стоимости на день оприходования активов в качестве доходов. Недостача в пределах норм естественной убыли (установленная в соответствии с действующим законодательством) учитывается в качестве расходов. Недостача, порча, утеря или хищение актива относятся на виновных лиц или МОЛ по рыночной стоимости актива на день обнаружения ущерба с отражением в регистрах бухгалтерского учета как дебиторская задолженность. В течение пяти дней после установления недостач и хищений материалы должны быть переданы в следственные органы для предъявления гражданского иска. При получении решения суда суммы, отнесенные на виновных лиц, уточняются в соответствии с исполнительным листом и производятся соответствующие корректировки в регистрах бухгалтерского учета.</w:t>
      </w:r>
    </w:p>
    <w:p>
      <w:pPr>
        <w:spacing w:after="120"/>
        <w:jc w:val="both"/>
      </w:pPr>
      <w:r>
        <w:rPr>
          <w:rFonts w:ascii="Arial" w:cs="Arial" w:eastAsia="Arial" w:hAnsi="Arial"/>
          <w:sz w:val="24"/>
          <w:szCs w:val="24"/>
        </w:rPr>
        <w:t xml:space="preserve">Рыночная стоимость активов это сумма денежных средств, которая может быть получена в результате продажи указанных активов на дату принятия к учету. Рыночная стоимость определяется инвентаризационной комиссией по сравнительному методу определения рыночной стоимости активов. Сравнительный метод - метод по которому цена вычисляется на базе сравнения рыночной стоимости аналогичных активов. В случае отсутствия рыночной информации по аналогичным активам, рыночная стоимость определяется экспертами.</w:t>
      </w:r>
    </w:p>
    <w:p>
      <w:pPr>
        <w:spacing w:after="120"/>
        <w:jc w:val="both"/>
      </w:pPr>
      <w:r>
        <w:rPr>
          <w:rFonts w:ascii="Arial" w:cs="Arial" w:eastAsia="Arial" w:hAnsi="Arial"/>
          <w:sz w:val="24"/>
          <w:szCs w:val="24"/>
        </w:rPr>
        <w:t xml:space="preserve">Аналитический учет сумм, отнесенных на виновное лицо, ведется на карточке (Форма 1) по каждому виновному лицу с указанием фамилии, имени и отчества, должности, даты возникновения задолженности.</w:t>
      </w:r>
    </w:p>
    <w:p>
      <w:pPr>
        <w:spacing w:after="120"/>
        <w:jc w:val="both"/>
      </w:pPr>
      <w:r>
        <w:rPr>
          <w:rFonts w:ascii="Arial" w:cs="Arial" w:eastAsia="Arial" w:hAnsi="Arial"/>
          <w:sz w:val="24"/>
          <w:szCs w:val="24"/>
        </w:rPr>
        <w:t xml:space="preserve">Задолженность по недостачам и хищениям активов, во взыскании которой отказано судом, а также прочие долги, признанные безнадежными к получению, признаются убытками, в дальнейшем учитывается на внесистемном учете в течение пяти лет с момента списания для наблюдения за возможностью ее взыскания в случае изменения имущественного положения должника.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 Подотчетность материально-ответственных лиц</w:t>
      </w:r>
    </w:p>
    <w:p>
      <w:pPr>
        <w:spacing w:after="120"/>
        <w:jc w:val="both"/>
      </w:pPr>
      <w:r>
        <w:rPr>
          <w:rFonts w:ascii="Arial" w:cs="Arial" w:eastAsia="Arial" w:hAnsi="Arial"/>
          <w:sz w:val="24"/>
          <w:szCs w:val="24"/>
        </w:rPr>
        <w:t xml:space="preserve">МОЛ, в отношении полученных под отчет активов в обязательном порядке вносят данные по движению активов в регистры учета на еженедельной основе. Выдача и поступление активов оформляется соответствующими первичными документами.</w:t>
      </w:r>
    </w:p>
    <w:p>
      <w:pPr>
        <w:spacing w:after="120"/>
        <w:jc w:val="both"/>
      </w:pPr>
      <w:r>
        <w:rPr>
          <w:rFonts w:ascii="Arial" w:cs="Arial" w:eastAsia="Arial" w:hAnsi="Arial"/>
          <w:sz w:val="24"/>
          <w:szCs w:val="24"/>
        </w:rPr>
        <w:t xml:space="preserve">На ежемесячной основе не позднее третьего рабочего дня с начала месяца, МОЛ составляется Отчет о движении активов за период с приложением всех первичных документов, подтверждающих их движение. Отчеты оформляются согласно требованиям по оформлению первичных документов, предусмотренным в §4 Главы 4 настоящего Положения.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 Регистрация рабочего времени сотрудников бюджетного учреждения</w:t>
      </w:r>
    </w:p>
    <w:p>
      <w:pPr>
        <w:spacing w:after="120"/>
        <w:jc w:val="both"/>
      </w:pPr>
      <w:r>
        <w:rPr>
          <w:rFonts w:ascii="Arial" w:cs="Arial" w:eastAsia="Arial" w:hAnsi="Arial"/>
          <w:sz w:val="24"/>
          <w:szCs w:val="24"/>
        </w:rPr>
        <w:t xml:space="preserve">Учет рабочего времени оформляется табелем учета рабочего времени на ежемесячной основе (Форма N T-13). Табель учета рабочего времени заполняется ответственными лицами, подписывается руководителем соответствующего подразделения и утверждается руководителем бюджетного учреждения.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§8. Разрешение на заключение, согласование и регистрацию хозяйственных договоров</w:t>
      </w:r>
    </w:p>
    <w:p>
      <w:pPr>
        <w:spacing w:after="120"/>
        <w:jc w:val="both"/>
      </w:pPr>
      <w:r>
        <w:rPr>
          <w:rFonts w:ascii="Arial" w:cs="Arial" w:eastAsia="Arial" w:hAnsi="Arial"/>
          <w:sz w:val="24"/>
          <w:szCs w:val="24"/>
        </w:rPr>
        <w:t xml:space="preserve">Все договора заключаются с разрешения руководителя бюджетного учреждения и подлежат согласованию и регистрации. Регистрация заключенных договоров может производиться в специальном журнале или в электронном виде. Перечень работников, участвующих в процессе согласования договоров, утверждается руководителем бюджетного учреждения.</w:t>
      </w:r>
    </w:p>
    <w:p>
      <w:pPr>
        <w:spacing w:after="120"/>
        <w:jc w:val="both"/>
      </w:pPr>
      <w:r>
        <w:rPr>
          <w:rFonts w:ascii="Arial" w:cs="Arial" w:eastAsia="Arial" w:hAnsi="Arial"/>
          <w:sz w:val="24"/>
          <w:szCs w:val="24"/>
        </w:rPr>
        <w:t xml:space="preserve">Процесс согласования оформляется подписями лиц, участвующих в таком процессе, на каждой странице договора. Дополнительные соглашения проходят такую же процедуру согласования, как и основные договора. Для трудовых договоров руководитель бюджетного учреждения вправе определить отдельный порядок согласования.</w:t>
      </w:r>
    </w:p>
    <w:p>
      <w:pPr>
        <w:spacing w:after="120"/>
        <w:jc w:val="both"/>
      </w:pPr>
      <w:r>
        <w:rPr>
          <w:rFonts w:ascii="Arial" w:cs="Arial" w:eastAsia="Arial" w:hAnsi="Arial"/>
          <w:sz w:val="24"/>
          <w:szCs w:val="24"/>
        </w:rPr>
        <w:t xml:space="preserve">На этапе согласования договоров ответственными лицами бюджетного учреждения осуществляется бюджетный контроль (на наличие средств) по каждому источнику финансирования.</w:t>
      </w:r>
    </w:p>
    <w:p>
      <w:pPr>
        <w:spacing w:after="120"/>
        <w:jc w:val="both"/>
      </w:pPr>
      <w:r>
        <w:rPr>
          <w:rFonts w:ascii="Arial" w:cs="Arial" w:eastAsia="Arial" w:hAnsi="Arial"/>
          <w:sz w:val="24"/>
          <w:szCs w:val="24"/>
        </w:rPr>
        <w:t xml:space="preserve">Договора сканируются и хранятся в бумажном и электронном виде. Порядок хранения договоров осуществляется в соответствии с нормативными правовыми актами Кыргызской Республики, регулирующими делопроизводство, архивное дело, внутренними положениями бюджетного учреждения.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§9. Хранение товарно-материальных ценностей</w:t>
      </w:r>
    </w:p>
    <w:p>
      <w:pPr>
        <w:spacing w:after="120"/>
        <w:jc w:val="both"/>
      </w:pPr>
      <w:r>
        <w:rPr>
          <w:rFonts w:ascii="Arial" w:cs="Arial" w:eastAsia="Arial" w:hAnsi="Arial"/>
          <w:sz w:val="24"/>
          <w:szCs w:val="24"/>
        </w:rPr>
        <w:t xml:space="preserve"> Хранение товарно-материальных ценностей производится в специально приспособленных помещениях и с использованием оборудования, обеспечивающего их сохранность. На окнах служебных помещений устанавливаются решетки. Ответственность за приемку, хранение и отпуск материальных ценностей возлагается на МОЛ, назначенных приказом руководителя бюджетного учреждения. Ключи от кабинетов и помещений находятся только у МОЛ и работников, отвечающих за безопасность. При необходимости бюджетное учреждение оснащается весовым оборудованием, измерительными приборами, мерной тарой и другими контрольными приспособлениями.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§10. Наличие доверенности от юридического лица при передаче активов</w:t>
      </w:r>
    </w:p>
    <w:p>
      <w:pPr>
        <w:spacing w:after="120"/>
        <w:jc w:val="both"/>
      </w:pPr>
      <w:r>
        <w:rPr>
          <w:rFonts w:ascii="Arial" w:cs="Arial" w:eastAsia="Arial" w:hAnsi="Arial"/>
          <w:sz w:val="24"/>
          <w:szCs w:val="24"/>
        </w:rPr>
        <w:t xml:space="preserve">Передача материальных активов бюджетного учреждения в адрес другого юридического лица, производится на основании доверенности, подтверждающей полномочия представителя юридического лица.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4</w:t>
      </w:r>
    </w:p>
    <w:p>
      <w:pPr>
        <w:spacing w:after="120"/>
        <w:jc w:val="both"/>
      </w:pPr>
      <w:r>
        <w:rPr>
          <w:rFonts w:ascii="Arial" w:cs="Arial" w:eastAsia="Arial" w:hAnsi="Arial"/>
          <w:sz w:val="24"/>
          <w:szCs w:val="24"/>
        </w:rPr>
        <w:t xml:space="preserve">ДОКУМЕНТООБОРОТ В БУХГАЛТЕРСКОМ УЧЕТЕ</w:t>
      </w:r>
    </w:p>
    <w:p>
      <w:pPr>
        <w:spacing w:after="120"/>
        <w:jc w:val="both"/>
      </w:pPr>
      <w:r>
        <w:rPr>
          <w:rFonts w:ascii="Arial" w:cs="Arial" w:eastAsia="Arial" w:hAnsi="Arial"/>
          <w:sz w:val="24"/>
          <w:szCs w:val="24"/>
        </w:rPr>
        <w:t xml:space="preserve">§1. Номенклатура дел</w:t>
      </w:r>
    </w:p>
    <w:p>
      <w:pPr>
        <w:spacing w:after="120"/>
        <w:jc w:val="both"/>
      </w:pPr>
      <w:r>
        <w:rPr>
          <w:rFonts w:ascii="Arial" w:cs="Arial" w:eastAsia="Arial" w:hAnsi="Arial"/>
          <w:sz w:val="24"/>
          <w:szCs w:val="24"/>
        </w:rPr>
        <w:t xml:space="preserve">Номенклатура дел - это систематизированный перечень заголовков дел, заводимых в бюджетном учреждении, с указанием сроков их хранения, оформленный в установленном порядке. Каждый документ, пройдя регистрацию и обработку, подшивается в соответствующую папку. Все папки, находящиеся в бухгалтерской службе бюджетного учреждения, образуют номенклатуру дел. Утверждаемая бюджетным учреждением номенклатура дел должна соответствовать установленным требованиям нормативных правовых актов Кыргызской Республики.</w:t>
      </w:r>
    </w:p>
    <w:p>
      <w:pPr>
        <w:spacing w:after="120"/>
        <w:jc w:val="both"/>
      </w:pPr>
      <w:r>
        <w:rPr>
          <w:rFonts w:ascii="Arial" w:cs="Arial" w:eastAsia="Arial" w:hAnsi="Arial"/>
          <w:sz w:val="24"/>
          <w:szCs w:val="24"/>
        </w:rPr>
        <w:t xml:space="preserve">Каждая папка, в которую подшиваются бухгалтерские документы, должна на лицевой стороне содержать следующую информацию:</w:t>
      </w:r>
    </w:p>
    <w:p>
      <w:pPr>
        <w:spacing w:after="120"/>
        <w:jc w:val="both"/>
      </w:pPr>
      <w:r>
        <w:rPr>
          <w:rFonts w:ascii="Arial" w:cs="Arial" w:eastAsia="Arial" w:hAnsi="Arial"/>
          <w:sz w:val="24"/>
          <w:szCs w:val="24"/>
        </w:rPr>
        <w:t xml:space="preserve">номер папки;</w:t>
      </w:r>
    </w:p>
    <w:p>
      <w:pPr>
        <w:spacing w:after="120"/>
        <w:jc w:val="both"/>
      </w:pPr>
      <w:r>
        <w:rPr>
          <w:rFonts w:ascii="Arial" w:cs="Arial" w:eastAsia="Arial" w:hAnsi="Arial"/>
          <w:sz w:val="24"/>
          <w:szCs w:val="24"/>
        </w:rPr>
        <w:t xml:space="preserve">наименование папки;</w:t>
      </w:r>
    </w:p>
    <w:p>
      <w:pPr>
        <w:spacing w:after="120"/>
        <w:jc w:val="both"/>
      </w:pPr>
      <w:r>
        <w:rPr>
          <w:rFonts w:ascii="Arial" w:cs="Arial" w:eastAsia="Arial" w:hAnsi="Arial"/>
          <w:sz w:val="24"/>
          <w:szCs w:val="24"/>
        </w:rPr>
        <w:t xml:space="preserve">отчетный период;</w:t>
      </w:r>
    </w:p>
    <w:p>
      <w:pPr>
        <w:spacing w:after="120"/>
        <w:jc w:val="both"/>
      </w:pPr>
      <w:r>
        <w:rPr>
          <w:rFonts w:ascii="Arial" w:cs="Arial" w:eastAsia="Arial" w:hAnsi="Arial"/>
          <w:sz w:val="24"/>
          <w:szCs w:val="24"/>
        </w:rPr>
        <w:t xml:space="preserve">наименование бюджетного учреждения;</w:t>
      </w:r>
    </w:p>
    <w:p>
      <w:pPr>
        <w:spacing w:after="120"/>
        <w:jc w:val="both"/>
      </w:pPr>
      <w:r>
        <w:rPr>
          <w:rFonts w:ascii="Arial" w:cs="Arial" w:eastAsia="Arial" w:hAnsi="Arial"/>
          <w:sz w:val="24"/>
          <w:szCs w:val="24"/>
        </w:rPr>
        <w:t xml:space="preserve">дата закрытия папки.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 Хранение документов бухгалтерского учета</w:t>
      </w:r>
    </w:p>
    <w:p>
      <w:pPr>
        <w:spacing w:after="120"/>
        <w:jc w:val="both"/>
      </w:pPr>
      <w:r>
        <w:rPr>
          <w:rFonts w:ascii="Arial" w:cs="Arial" w:eastAsia="Arial" w:hAnsi="Arial"/>
          <w:sz w:val="24"/>
          <w:szCs w:val="24"/>
        </w:rPr>
        <w:t xml:space="preserve">Первичные учетные документы, регистры бухгалтерского учета и отчетности до передачи их в архив должны храниться в бухгалтерии в специальных помещениях или закрывающихся шкафах.</w:t>
      </w:r>
    </w:p>
    <w:p>
      <w:pPr>
        <w:spacing w:after="120"/>
        <w:jc w:val="both"/>
      </w:pPr>
      <w:r>
        <w:rPr>
          <w:rFonts w:ascii="Arial" w:cs="Arial" w:eastAsia="Arial" w:hAnsi="Arial"/>
          <w:sz w:val="24"/>
          <w:szCs w:val="24"/>
        </w:rPr>
        <w:t xml:space="preserve">Карточки хранятся в картотеках, в которых они располагаются по элементам с разделением внутри их по МОЛ, а в централизованных бухгалтериях - и по обслуживаемым бюджетным учреждениям.</w:t>
      </w:r>
    </w:p>
    <w:p>
      <w:pPr>
        <w:spacing w:after="120"/>
        <w:jc w:val="both"/>
      </w:pPr>
      <w:r>
        <w:rPr>
          <w:rFonts w:ascii="Arial" w:cs="Arial" w:eastAsia="Arial" w:hAnsi="Arial"/>
          <w:sz w:val="24"/>
          <w:szCs w:val="24"/>
        </w:rPr>
        <w:t xml:space="preserve">Карточки учета материалов, малоценных предметов и т.п. сдаются в архив в подшитом виде вместе с реестром карточек, регистрами бухгалтерского учета и другими бухгалтерскими документами, один раз в два года. В такие же сроки сдаются в архив карточки учета основных средств, выбывших в течение года.</w:t>
      </w:r>
    </w:p>
    <w:p>
      <w:pPr>
        <w:spacing w:after="120"/>
        <w:jc w:val="both"/>
      </w:pPr>
      <w:r>
        <w:rPr>
          <w:rFonts w:ascii="Arial" w:cs="Arial" w:eastAsia="Arial" w:hAnsi="Arial"/>
          <w:sz w:val="24"/>
          <w:szCs w:val="24"/>
        </w:rPr>
        <w:t xml:space="preserve">Опись инвентарных карточек по учету основных средств по форме ОС-10 сдается в архив, когда в ней имеются отметки о списании инвентаря по последней инвентарной карточке формы ОС-6 бюджет, ОС-8, ОС-9. Сдача инвентарных карточек в архив без описи осуществляется по реестру сдачи документов (Форма 2), в которой указываются номер карточки и название списанного инвентаря, а в централизованных бухгалтериях, кроме того, и наименование обслуживаемого бюджетного учреждения.</w:t>
      </w:r>
    </w:p>
    <w:p>
      <w:pPr>
        <w:spacing w:after="120"/>
        <w:jc w:val="both"/>
      </w:pPr>
      <w:r>
        <w:rPr>
          <w:rFonts w:ascii="Arial" w:cs="Arial" w:eastAsia="Arial" w:hAnsi="Arial"/>
          <w:sz w:val="24"/>
          <w:szCs w:val="24"/>
        </w:rPr>
        <w:t xml:space="preserve">Передача документов в архив и срок их хранения определяется законодательством Кыргызской Республики об архивном деле. Документы, удостоверяющие сдачу дел в архив, хранятся постоянно в бухгалтерии.</w:t>
      </w:r>
    </w:p>
    <w:p>
      <w:pPr>
        <w:spacing w:after="120"/>
        <w:jc w:val="both"/>
      </w:pPr>
      <w:r>
        <w:rPr>
          <w:rFonts w:ascii="Arial" w:cs="Arial" w:eastAsia="Arial" w:hAnsi="Arial"/>
          <w:sz w:val="24"/>
          <w:szCs w:val="24"/>
        </w:rPr>
        <w:t xml:space="preserve">Срок хранения первичных учетных документов, регистров бухгалтерского учета и отчетности в бюджетном учреждении составляет 6 лет.</w:t>
      </w:r>
    </w:p>
    <w:p>
      <w:pPr>
        <w:spacing w:after="120"/>
        <w:jc w:val="both"/>
      </w:pPr>
      <w:r>
        <w:rPr>
          <w:rFonts w:ascii="Arial" w:cs="Arial" w:eastAsia="Arial" w:hAnsi="Arial"/>
          <w:sz w:val="24"/>
          <w:szCs w:val="24"/>
        </w:rPr>
        <w:t xml:space="preserve">Аналитический учет бланков строгой отчетности ведется в книге по учету бланков строгой отчетности (Форма 37).</w:t>
      </w:r>
    </w:p>
    <w:p>
      <w:pPr>
        <w:spacing w:after="120"/>
        <w:jc w:val="both"/>
      </w:pPr>
      <w:r>
        <w:rPr>
          <w:rFonts w:ascii="Arial" w:cs="Arial" w:eastAsia="Arial" w:hAnsi="Arial"/>
          <w:sz w:val="24"/>
          <w:szCs w:val="24"/>
        </w:rPr>
        <w:t xml:space="preserve">§3. Регистрация хозяйственных операций</w:t>
      </w:r>
    </w:p>
    <w:p>
      <w:pPr>
        <w:spacing w:after="120"/>
        <w:jc w:val="both"/>
      </w:pPr>
      <w:r>
        <w:rPr>
          <w:rFonts w:ascii="Arial" w:cs="Arial" w:eastAsia="Arial" w:hAnsi="Arial"/>
          <w:sz w:val="24"/>
          <w:szCs w:val="24"/>
        </w:rPr>
        <w:t xml:space="preserve">Все хозяйственные операции регистрируются в регистрах бухгалтерского учета.</w:t>
      </w:r>
    </w:p>
    <w:p>
      <w:pPr>
        <w:spacing w:after="120"/>
        <w:jc w:val="both"/>
      </w:pPr>
      <w:r>
        <w:rPr>
          <w:rFonts w:ascii="Arial" w:cs="Arial" w:eastAsia="Arial" w:hAnsi="Arial"/>
          <w:sz w:val="24"/>
          <w:szCs w:val="24"/>
        </w:rPr>
        <w:t xml:space="preserve">Перед началом регистрации в регистрах бухгалтерского учета, первичные документы проверяются на правильность их оформления и наличие законных оснований для их выписки.</w:t>
      </w:r>
    </w:p>
    <w:p>
      <w:pPr>
        <w:spacing w:after="120"/>
        <w:jc w:val="both"/>
      </w:pPr>
      <w:r>
        <w:rPr>
          <w:rFonts w:ascii="Arial" w:cs="Arial" w:eastAsia="Arial" w:hAnsi="Arial"/>
          <w:sz w:val="24"/>
          <w:szCs w:val="24"/>
        </w:rPr>
        <w:t xml:space="preserve">§4. Общие требования к документообороту</w:t>
      </w:r>
    </w:p>
    <w:p>
      <w:pPr>
        <w:spacing w:after="120"/>
        <w:jc w:val="both"/>
      </w:pPr>
      <w:r>
        <w:rPr>
          <w:rFonts w:ascii="Arial" w:cs="Arial" w:eastAsia="Arial" w:hAnsi="Arial"/>
          <w:sz w:val="24"/>
          <w:szCs w:val="24"/>
        </w:rPr>
        <w:t xml:space="preserve">Бухгалтерский учет в бюджетных учреждениях ведется по мемориально-ордерной форме бухгалтерского учета посредством двойной записи по элементам Плана счетов.</w:t>
      </w:r>
    </w:p>
    <w:p>
      <w:pPr>
        <w:spacing w:after="120"/>
        <w:jc w:val="both"/>
      </w:pPr>
      <w:r>
        <w:rPr>
          <w:rFonts w:ascii="Arial" w:cs="Arial" w:eastAsia="Arial" w:hAnsi="Arial"/>
          <w:sz w:val="24"/>
          <w:szCs w:val="24"/>
        </w:rPr>
        <w:t xml:space="preserve">Факт совершения хозяйственной операции оформляется первичными подтверждающими документами, которые составляются в момент совершения операции или непосредственно после ее окончания. Все правильно оформленные первичные документы должны содержать обязательные реквизиты. Обязательными реквизитами в первичных документах являются:</w:t>
      </w:r>
    </w:p>
    <w:p>
      <w:pPr>
        <w:spacing w:after="120"/>
        <w:jc w:val="both"/>
      </w:pPr>
      <w:r>
        <w:rPr>
          <w:rFonts w:ascii="Arial" w:cs="Arial" w:eastAsia="Arial" w:hAnsi="Arial"/>
          <w:sz w:val="24"/>
          <w:szCs w:val="24"/>
        </w:rPr>
        <w:t xml:space="preserve">наименование первичного документа;</w:t>
      </w:r>
    </w:p>
    <w:p>
      <w:pPr>
        <w:spacing w:after="120"/>
        <w:jc w:val="both"/>
      </w:pPr>
      <w:r>
        <w:rPr>
          <w:rFonts w:ascii="Arial" w:cs="Arial" w:eastAsia="Arial" w:hAnsi="Arial"/>
          <w:sz w:val="24"/>
          <w:szCs w:val="24"/>
        </w:rPr>
        <w:t xml:space="preserve">наименование организации, от имени которой составлен документ;</w:t>
      </w:r>
    </w:p>
    <w:p>
      <w:pPr>
        <w:spacing w:after="120"/>
        <w:jc w:val="both"/>
      </w:pPr>
      <w:r>
        <w:rPr>
          <w:rFonts w:ascii="Arial" w:cs="Arial" w:eastAsia="Arial" w:hAnsi="Arial"/>
          <w:sz w:val="24"/>
          <w:szCs w:val="24"/>
        </w:rPr>
        <w:t xml:space="preserve">дата составления и номер документа;</w:t>
      </w:r>
    </w:p>
    <w:p>
      <w:pPr>
        <w:spacing w:after="120"/>
        <w:jc w:val="both"/>
      </w:pPr>
      <w:r>
        <w:rPr>
          <w:rFonts w:ascii="Arial" w:cs="Arial" w:eastAsia="Arial" w:hAnsi="Arial"/>
          <w:sz w:val="24"/>
          <w:szCs w:val="24"/>
        </w:rPr>
        <w:t xml:space="preserve">описание операции;</w:t>
      </w:r>
    </w:p>
    <w:p>
      <w:pPr>
        <w:spacing w:after="120"/>
        <w:jc w:val="both"/>
      </w:pPr>
      <w:r>
        <w:rPr>
          <w:rFonts w:ascii="Arial" w:cs="Arial" w:eastAsia="Arial" w:hAnsi="Arial"/>
          <w:sz w:val="24"/>
          <w:szCs w:val="24"/>
        </w:rPr>
        <w:t xml:space="preserve">сумма цифрами и прописью;</w:t>
      </w:r>
    </w:p>
    <w:p>
      <w:pPr>
        <w:spacing w:after="120"/>
        <w:jc w:val="both"/>
      </w:pPr>
      <w:r>
        <w:rPr>
          <w:rFonts w:ascii="Arial" w:cs="Arial" w:eastAsia="Arial" w:hAnsi="Arial"/>
          <w:sz w:val="24"/>
          <w:szCs w:val="24"/>
        </w:rPr>
        <w:t xml:space="preserve">единица измерения (в натуральном и денежном выражении);</w:t>
      </w:r>
    </w:p>
    <w:p>
      <w:pPr>
        <w:spacing w:after="120"/>
        <w:jc w:val="both"/>
      </w:pPr>
      <w:r>
        <w:rPr>
          <w:rFonts w:ascii="Arial" w:cs="Arial" w:eastAsia="Arial" w:hAnsi="Arial"/>
          <w:sz w:val="24"/>
          <w:szCs w:val="24"/>
        </w:rPr>
        <w:t xml:space="preserve">наименование должностей лиц (с указанием их фамилий и инициалов), ответственных за совершение хозяйственной операции;</w:t>
      </w:r>
    </w:p>
    <w:p>
      <w:pPr>
        <w:spacing w:after="120"/>
        <w:jc w:val="both"/>
      </w:pPr>
      <w:r>
        <w:rPr>
          <w:rFonts w:ascii="Arial" w:cs="Arial" w:eastAsia="Arial" w:hAnsi="Arial"/>
          <w:sz w:val="24"/>
          <w:szCs w:val="24"/>
        </w:rPr>
        <w:t xml:space="preserve">подписи уполномоченных лиц;</w:t>
      </w:r>
    </w:p>
    <w:p>
      <w:pPr>
        <w:spacing w:after="120"/>
        <w:jc w:val="both"/>
      </w:pPr>
      <w:r>
        <w:rPr>
          <w:rFonts w:ascii="Arial" w:cs="Arial" w:eastAsia="Arial" w:hAnsi="Arial"/>
          <w:sz w:val="24"/>
          <w:szCs w:val="24"/>
        </w:rPr>
        <w:t xml:space="preserve">печать бюджетного учреждения (в операциях с внешними контрагентами).</w:t>
      </w:r>
    </w:p>
    <w:p>
      <w:pPr>
        <w:spacing w:after="120"/>
        <w:jc w:val="both"/>
      </w:pPr>
      <w:r>
        <w:rPr>
          <w:rFonts w:ascii="Arial" w:cs="Arial" w:eastAsia="Arial" w:hAnsi="Arial"/>
          <w:sz w:val="24"/>
          <w:szCs w:val="24"/>
        </w:rPr>
        <w:t xml:space="preserve">В зависимости от технологии обработки учетной информации в первичные учетные документы могут быть включены дополнительные реквизиты (коды, контрольные отметки и т.п.), не нарушающие требований нормативных правовых актов по бухгалтерскому учету.</w:t>
      </w:r>
    </w:p>
    <w:p>
      <w:pPr>
        <w:spacing w:after="120"/>
        <w:jc w:val="both"/>
      </w:pPr>
      <w:r>
        <w:rPr>
          <w:rFonts w:ascii="Arial" w:cs="Arial" w:eastAsia="Arial" w:hAnsi="Arial"/>
          <w:sz w:val="24"/>
          <w:szCs w:val="24"/>
        </w:rPr>
        <w:t xml:space="preserve">Документы, на основании которых производится выплата денежных средств, без подписи руководителя бюджетного учреждения или лица, временно исполняющего его обязанности, главного бухгалтера или его заместителя являются недействительными и не подлежат исполнению. Приходные кассовые ордера действительны при наличии подписи главного бухгалтера или его заместителя и кассира.</w:t>
      </w:r>
    </w:p>
    <w:p>
      <w:pPr>
        <w:spacing w:after="120"/>
        <w:jc w:val="both"/>
      </w:pPr>
      <w:r>
        <w:rPr>
          <w:rFonts w:ascii="Arial" w:cs="Arial" w:eastAsia="Arial" w:hAnsi="Arial"/>
          <w:sz w:val="24"/>
          <w:szCs w:val="24"/>
        </w:rPr>
        <w:t xml:space="preserve">Первичные документы нумеруются по порядку. Для каждого вида первичной документации возможна своя последовательная нумерация. Нумерация с использованием дополнительных цифровых или буквенных обозначений к основному порядковому номеру запрещена. Порядок и сроки предоставления отчетов и первичных документов в бухгалтерскую службу бюджетного учреждения устанавливаются главным бухгалтером и утверждаются руководителем бюджетного учреждения.</w:t>
      </w:r>
    </w:p>
    <w:p>
      <w:pPr>
        <w:spacing w:after="120"/>
        <w:jc w:val="both"/>
      </w:pPr>
      <w:r>
        <w:rPr>
          <w:rFonts w:ascii="Arial" w:cs="Arial" w:eastAsia="Arial" w:hAnsi="Arial"/>
          <w:sz w:val="24"/>
          <w:szCs w:val="24"/>
        </w:rPr>
        <w:t xml:space="preserve">За достоверность, своевременное предоставление и правильное оформление первичных документов ответственность несут лица, создавшие и подписавшие эти документы.</w:t>
      </w:r>
    </w:p>
    <w:p>
      <w:pPr>
        <w:spacing w:after="120"/>
        <w:jc w:val="both"/>
      </w:pPr>
      <w:r>
        <w:rPr>
          <w:rFonts w:ascii="Arial" w:cs="Arial" w:eastAsia="Arial" w:hAnsi="Arial"/>
          <w:sz w:val="24"/>
          <w:szCs w:val="24"/>
        </w:rPr>
        <w:t xml:space="preserve">В случае разногласий между руководителем бюджетного учреждения и главным бухгалтером или лицом, ведущим бухгалтерский учет, по осуществлению отдельных хозяйственных операций документы по ним могут быть приняты к исполнению с письменного поручения руководителя бюджетного учреждения, который несет полную ответственность за последствия осуществления таких операций.</w:t>
      </w:r>
    </w:p>
    <w:p>
      <w:pPr>
        <w:spacing w:after="120"/>
        <w:jc w:val="both"/>
      </w:pPr>
      <w:r>
        <w:rPr>
          <w:rFonts w:ascii="Arial" w:cs="Arial" w:eastAsia="Arial" w:hAnsi="Arial"/>
          <w:sz w:val="24"/>
          <w:szCs w:val="24"/>
        </w:rPr>
        <w:t xml:space="preserve">Первичные документы заполняются в момент совершения операции, а если это невозможно, то сразу же после ее завершения с использованием компьютера или вручную. При заполнении ручным способом записи производятся синей пастой. Свободные строки прочеркиваются. Суммы указываются цифрами (с десятичным разрядом) и прописью.</w:t>
      </w:r>
    </w:p>
    <w:p>
      <w:pPr>
        <w:spacing w:after="120"/>
        <w:jc w:val="both"/>
      </w:pPr>
      <w:r>
        <w:rPr>
          <w:rFonts w:ascii="Arial" w:cs="Arial" w:eastAsia="Arial" w:hAnsi="Arial"/>
          <w:sz w:val="24"/>
          <w:szCs w:val="24"/>
        </w:rPr>
        <w:t xml:space="preserve">Данные содержащиеся в первичных документах бюджетного учреждения подлежат своевременной регистрации в регистрах бухгалтерского учета.</w:t>
      </w:r>
    </w:p>
    <w:p>
      <w:pPr>
        <w:spacing w:after="120"/>
        <w:jc w:val="both"/>
      </w:pPr>
      <w:r>
        <w:rPr>
          <w:rFonts w:ascii="Arial" w:cs="Arial" w:eastAsia="Arial" w:hAnsi="Arial"/>
          <w:sz w:val="24"/>
          <w:szCs w:val="24"/>
        </w:rPr>
        <w:t xml:space="preserve">Обязательными реквизитами регистров бухгалтерского учета являются:</w:t>
      </w:r>
    </w:p>
    <w:p>
      <w:pPr>
        <w:spacing w:after="120"/>
        <w:jc w:val="both"/>
      </w:pPr>
      <w:r>
        <w:rPr>
          <w:rFonts w:ascii="Arial" w:cs="Arial" w:eastAsia="Arial" w:hAnsi="Arial"/>
          <w:sz w:val="24"/>
          <w:szCs w:val="24"/>
        </w:rPr>
        <w:t xml:space="preserve">наименование регистра;</w:t>
      </w:r>
    </w:p>
    <w:p>
      <w:pPr>
        <w:spacing w:after="120"/>
        <w:jc w:val="both"/>
      </w:pPr>
      <w:r>
        <w:rPr>
          <w:rFonts w:ascii="Arial" w:cs="Arial" w:eastAsia="Arial" w:hAnsi="Arial"/>
          <w:sz w:val="24"/>
          <w:szCs w:val="24"/>
        </w:rPr>
        <w:t xml:space="preserve">наименование бюджетного учреждения, составившего регистр;</w:t>
      </w:r>
    </w:p>
    <w:p>
      <w:pPr>
        <w:spacing w:after="120"/>
        <w:jc w:val="both"/>
      </w:pPr>
      <w:r>
        <w:rPr>
          <w:rFonts w:ascii="Arial" w:cs="Arial" w:eastAsia="Arial" w:hAnsi="Arial"/>
          <w:sz w:val="24"/>
          <w:szCs w:val="24"/>
        </w:rPr>
        <w:t xml:space="preserve">дата начала и окончания ведения регистра или период, за который он был составлен;</w:t>
      </w:r>
    </w:p>
    <w:p>
      <w:pPr>
        <w:spacing w:after="120"/>
        <w:jc w:val="both"/>
      </w:pPr>
      <w:r>
        <w:rPr>
          <w:rFonts w:ascii="Arial" w:cs="Arial" w:eastAsia="Arial" w:hAnsi="Arial"/>
          <w:sz w:val="24"/>
          <w:szCs w:val="24"/>
        </w:rPr>
        <w:t xml:space="preserve">величина денежного измерения объектов бухгалтерского учета с указанием единицы измерения;</w:t>
      </w:r>
    </w:p>
    <w:p>
      <w:pPr>
        <w:spacing w:after="120"/>
        <w:jc w:val="both"/>
      </w:pPr>
      <w:r>
        <w:rPr>
          <w:rFonts w:ascii="Arial" w:cs="Arial" w:eastAsia="Arial" w:hAnsi="Arial"/>
          <w:sz w:val="24"/>
          <w:szCs w:val="24"/>
        </w:rPr>
        <w:t xml:space="preserve">наименование должностей с указанием фамилий и инициалов лиц, ответственных за ведение регистра;</w:t>
      </w:r>
    </w:p>
    <w:p>
      <w:pPr>
        <w:spacing w:after="120"/>
        <w:jc w:val="both"/>
      </w:pPr>
      <w:r>
        <w:rPr>
          <w:rFonts w:ascii="Arial" w:cs="Arial" w:eastAsia="Arial" w:hAnsi="Arial"/>
          <w:sz w:val="24"/>
          <w:szCs w:val="24"/>
        </w:rPr>
        <w:t xml:space="preserve">подписи лиц, ответственных за ведение регистра.</w:t>
      </w:r>
    </w:p>
    <w:p>
      <w:pPr>
        <w:spacing w:after="120"/>
        <w:jc w:val="both"/>
      </w:pPr>
      <w:r>
        <w:rPr>
          <w:rFonts w:ascii="Arial" w:cs="Arial" w:eastAsia="Arial" w:hAnsi="Arial"/>
          <w:sz w:val="24"/>
          <w:szCs w:val="24"/>
        </w:rPr>
        <w:t xml:space="preserve">Регистры бухгалтерского учета ведутся в разрезе источников финансирования.</w:t>
      </w:r>
    </w:p>
    <w:p>
      <w:pPr>
        <w:spacing w:after="120"/>
        <w:jc w:val="both"/>
      </w:pPr>
      <w:r>
        <w:rPr>
          <w:rFonts w:ascii="Arial" w:cs="Arial" w:eastAsia="Arial" w:hAnsi="Arial"/>
          <w:sz w:val="24"/>
          <w:szCs w:val="24"/>
        </w:rPr>
        <w:t xml:space="preserve">Книги бухгалтерского учета на бумажных носителях при наличии в них по истечении года свободных листов могут быть использованы для записи операций следующего года.</w:t>
      </w:r>
    </w:p>
    <w:p>
      <w:pPr>
        <w:spacing w:after="120"/>
        <w:jc w:val="both"/>
      </w:pPr>
      <w:r>
        <w:rPr>
          <w:rFonts w:ascii="Arial" w:cs="Arial" w:eastAsia="Arial" w:hAnsi="Arial"/>
          <w:sz w:val="24"/>
          <w:szCs w:val="24"/>
        </w:rPr>
        <w:t xml:space="preserve">В бухгалтерских книгах до начала записей номеруются все страницы (листы). На последней странице (листа) за подписью главного бухгалтера делается надпись: «В настоящей книге всего пронумеровано ____ страниц (листов)». На каждой книге надписывается: наименование бюджетного учреждения и год, на который книга открыта. В книге отражается оглавление открытых в ней элементов. При переносе записей на другую страницу книги в оглавлении по данному элементу делается отметка о переносе записи с указанием номеров новых страниц.</w:t>
      </w:r>
    </w:p>
    <w:p>
      <w:pPr>
        <w:spacing w:after="120"/>
        <w:jc w:val="both"/>
      </w:pPr>
      <w:r>
        <w:rPr>
          <w:rFonts w:ascii="Arial" w:cs="Arial" w:eastAsia="Arial" w:hAnsi="Arial"/>
          <w:sz w:val="24"/>
          <w:szCs w:val="24"/>
        </w:rPr>
        <w:t xml:space="preserve">Аналитический учет ведется в регистрах бухгалтерского учета: на карточках, накопительных ведомостях, книгах, в том числе с применением пакетов прикладных программ ведения бухгалтерского учета.</w:t>
      </w:r>
    </w:p>
    <w:p>
      <w:pPr>
        <w:spacing w:after="120"/>
        <w:jc w:val="both"/>
      </w:pPr>
      <w:r>
        <w:rPr>
          <w:rFonts w:ascii="Arial" w:cs="Arial" w:eastAsia="Arial" w:hAnsi="Arial"/>
          <w:sz w:val="24"/>
          <w:szCs w:val="24"/>
        </w:rPr>
        <w:t xml:space="preserve">Регистры бухгалтерского учета по синтетическим и аналитическим счетам открываются записями сумм остатков на начало года в соответствии с заключительным балансом и регистрами бухгалтерского учета за истекший год.</w:t>
      </w:r>
    </w:p>
    <w:p>
      <w:pPr>
        <w:spacing w:after="120"/>
        <w:jc w:val="both"/>
      </w:pPr>
      <w:r>
        <w:rPr>
          <w:rFonts w:ascii="Arial" w:cs="Arial" w:eastAsia="Arial" w:hAnsi="Arial"/>
          <w:sz w:val="24"/>
          <w:szCs w:val="24"/>
        </w:rPr>
        <w:t xml:space="preserve">Записи в регистрах бухгалтерского учета производятся чернилами, пастой шариковой ручки или при помощи средств автоматизации с первичных учетных документов, не позднее следующего дня после их получения.</w:t>
      </w:r>
    </w:p>
    <w:p>
      <w:pPr>
        <w:spacing w:after="120"/>
        <w:jc w:val="both"/>
      </w:pPr>
      <w:r>
        <w:rPr>
          <w:rFonts w:ascii="Arial" w:cs="Arial" w:eastAsia="Arial" w:hAnsi="Arial"/>
          <w:sz w:val="24"/>
          <w:szCs w:val="24"/>
        </w:rPr>
        <w:t xml:space="preserve">По окончании каждого месяца в регистрах бухгалтерского учета подсчитываются итоги оборотов и выводятся остатки по элементам.</w:t>
      </w:r>
    </w:p>
    <w:p>
      <w:pPr>
        <w:spacing w:after="120"/>
        <w:jc w:val="both"/>
      </w:pPr>
      <w:r>
        <w:rPr>
          <w:rFonts w:ascii="Arial" w:cs="Arial" w:eastAsia="Arial" w:hAnsi="Arial"/>
          <w:sz w:val="24"/>
          <w:szCs w:val="24"/>
        </w:rPr>
        <w:t xml:space="preserve">Проверенные и принятые к учету первичные учетные документы систематизируются по датам совершения операций (в хронологическом порядке) и оформляются раздельными мемориальными ордерами - накопительными ведомостями по источникам финансирования, которым присваиваются постоянные порядковые номера: 1, 2, 3,4, 5, 8, 9, 10, 11, 12, 13, 14 и 15.</w:t>
      </w:r>
    </w:p>
    <w:p>
      <w:pPr>
        <w:spacing w:after="120"/>
        <w:jc w:val="both"/>
      </w:pPr>
      <w:r>
        <w:rPr>
          <w:rFonts w:ascii="Arial" w:cs="Arial" w:eastAsia="Arial" w:hAnsi="Arial"/>
          <w:sz w:val="24"/>
          <w:szCs w:val="24"/>
        </w:rPr>
        <w:t xml:space="preserve">Записи в мемориальные ордера осуществляются по мере совершения операций (но не позднее следующего дня по получении первичного учетного документа), как на основании отдельных документов, так и на основании группы однородных документов. Корреспонденция элементов в мемориальном ордере записывается в зависимости от характера операций по дебету одного элемента и кредиту другого элемента или дебету одного элемента и кредиту нескольких элементов.</w:t>
      </w:r>
    </w:p>
    <w:p>
      <w:pPr>
        <w:spacing w:after="120"/>
        <w:jc w:val="both"/>
      </w:pPr>
      <w:r>
        <w:rPr>
          <w:rFonts w:ascii="Arial" w:cs="Arial" w:eastAsia="Arial" w:hAnsi="Arial"/>
          <w:sz w:val="24"/>
          <w:szCs w:val="24"/>
        </w:rPr>
        <w:t xml:space="preserve">Сумма мемориального ордера записывается сначала в графу «Сумма по ордеру», а затем в дебет и кредит соответствующих элементов. Сумма оборотов за месяц по всем элементам, как по дебету, так и по кредиту должна быть равна итогу графы «Сумма по ордеру». Второй строкой после оборотов за месяц выводится остаток на начало следующего месяца по каждому элементу.</w:t>
      </w:r>
    </w:p>
    <w:p>
      <w:pPr>
        <w:spacing w:after="120"/>
        <w:jc w:val="both"/>
      </w:pPr>
      <w:r>
        <w:rPr>
          <w:rFonts w:ascii="Arial" w:cs="Arial" w:eastAsia="Arial" w:hAnsi="Arial"/>
          <w:sz w:val="24"/>
          <w:szCs w:val="24"/>
        </w:rPr>
        <w:t xml:space="preserve">По операциям «Сторно» составляются отдельные мемориальные ордера (Форма МО-Сторно), которые нумеруются, начиная с номера 16, за каждый месяц.</w:t>
      </w:r>
    </w:p>
    <w:p>
      <w:pPr>
        <w:spacing w:after="120"/>
        <w:jc w:val="both"/>
      </w:pPr>
      <w:r>
        <w:rPr>
          <w:rFonts w:ascii="Arial" w:cs="Arial" w:eastAsia="Arial" w:hAnsi="Arial"/>
          <w:sz w:val="24"/>
          <w:szCs w:val="24"/>
        </w:rPr>
        <w:t xml:space="preserve">Для отражения расходов по кодам экономической классификации расходов бюджета Кыргызской Республики применяется расшифровка к мемориальному ордеру (Форма 3).</w:t>
      </w:r>
    </w:p>
    <w:p>
      <w:pPr>
        <w:spacing w:after="120"/>
        <w:jc w:val="both"/>
      </w:pPr>
      <w:r>
        <w:rPr>
          <w:rFonts w:ascii="Arial" w:cs="Arial" w:eastAsia="Arial" w:hAnsi="Arial"/>
          <w:sz w:val="24"/>
          <w:szCs w:val="24"/>
        </w:rPr>
        <w:t xml:space="preserve">Мемориальные ордера подписываются главным бухгалтером или его заместителем, а при централизации учета - кроме того, и руководителем группы учета.</w:t>
      </w:r>
    </w:p>
    <w:p>
      <w:pPr>
        <w:spacing w:after="120"/>
        <w:jc w:val="both"/>
      </w:pPr>
      <w:r>
        <w:rPr>
          <w:rFonts w:ascii="Arial" w:cs="Arial" w:eastAsia="Arial" w:hAnsi="Arial"/>
          <w:sz w:val="24"/>
          <w:szCs w:val="24"/>
        </w:rPr>
        <w:t xml:space="preserve">По истечении каждого отчетного месяца мемориальные ордера - накопительные ведомости вместе с относящимися к ним документами должны быть подобраны в хронологическом порядке и подшиты. При незначительном количестве документов подшивку можно производить за два-три месяца и более в одну папку. На обложке надписываются: наименование бюджетного учреждения; название и порядковый номер папки, дела; отчетный период - год и месяц; начальный и последний номера мемориальных ордеров; количество листов в деле.</w:t>
      </w:r>
    </w:p>
    <w:p>
      <w:pPr>
        <w:spacing w:after="120"/>
        <w:jc w:val="both"/>
      </w:pPr>
      <w:r>
        <w:rPr>
          <w:rFonts w:ascii="Arial" w:cs="Arial" w:eastAsia="Arial" w:hAnsi="Arial"/>
          <w:sz w:val="24"/>
          <w:szCs w:val="24"/>
        </w:rPr>
        <w:t xml:space="preserve">Книга «Журнал-главная» (форма 308) открывается записями сумм остатков на начало года в соответствии с заключительным балансом за истекший год. Учет в книге «Журнал-главная» ведется по счетам в соответствии с Планом счетов, отдельно по источникам финансирования.</w:t>
      </w:r>
    </w:p>
    <w:p>
      <w:pPr>
        <w:spacing w:after="120"/>
        <w:jc w:val="both"/>
      </w:pPr>
      <w:r>
        <w:rPr>
          <w:rFonts w:ascii="Arial" w:cs="Arial" w:eastAsia="Arial" w:hAnsi="Arial"/>
          <w:sz w:val="24"/>
          <w:szCs w:val="24"/>
        </w:rPr>
        <w:t xml:space="preserve">Записи в «Журнал-главная» производятся по мере составления мемориальных ордеров.</w:t>
      </w:r>
    </w:p>
    <w:p>
      <w:pPr>
        <w:spacing w:after="120"/>
        <w:jc w:val="both"/>
      </w:pPr>
      <w:r>
        <w:rPr>
          <w:rFonts w:ascii="Arial" w:cs="Arial" w:eastAsia="Arial" w:hAnsi="Arial"/>
          <w:sz w:val="24"/>
          <w:szCs w:val="24"/>
        </w:rPr>
        <w:t xml:space="preserve">Карточки (кроме карточек по основным средствам) регистрируются в реестре карточек (Форма 4), который ведется для каждого счета отдельно. Карточки для учета основных средств регистрируются в описи инвентарных карточек по учету основных средств (Форма ОС-10).</w:t>
      </w:r>
    </w:p>
    <w:p>
      <w:pPr>
        <w:spacing w:after="120"/>
        <w:jc w:val="both"/>
      </w:pPr>
      <w:r>
        <w:rPr>
          <w:rFonts w:ascii="Arial" w:cs="Arial" w:eastAsia="Arial" w:hAnsi="Arial"/>
          <w:sz w:val="24"/>
          <w:szCs w:val="24"/>
        </w:rPr>
        <w:t xml:space="preserve">Регистры бухгалтерского учета в загранучреждениях и бюджетных учреждениях, отвечающих за реализацию проектов, финансируемых иностранными государствами и международными организациями (далее - ОРП), ведутся как в функциональной валюте, так и в валюте представления. Функциональная валюта - это валюта, используемая в основной экономической среде, в которой бюджетное учреждение осуществляет свою деятельность. Валютой представления является национальная валюта Кыргызской Республики - кыргызский сом.</w:t>
      </w:r>
    </w:p>
    <w:p>
      <w:pPr>
        <w:spacing w:after="120"/>
        <w:jc w:val="both"/>
      </w:pPr>
      <w:r>
        <w:rPr>
          <w:rFonts w:ascii="Arial" w:cs="Arial" w:eastAsia="Arial" w:hAnsi="Arial"/>
          <w:sz w:val="24"/>
          <w:szCs w:val="24"/>
        </w:rPr>
        <w:t xml:space="preserve">Операции, учитываемые в регистрах бухгалтерского учета в иностранной валюте, пересчитываются в национальную валюту по учетному курсу Национального банка Кыргызской Республики (далее - НБКР) на дату совершения операции. На каждую отчетную дату денежные статьи в иностранной валюте пересчитываются по учетному курсу НБКР, действовавшему на эту дату. Курсовые разницы, возникающие при пересчете по денежным статьям, признаются доходами или убытками. Денежная статья - это статья активов или обязательств, в отношении которых получение или выплата денежных средств производится в иностранной валюте.</w:t>
      </w:r>
    </w:p>
    <w:p>
      <w:pPr>
        <w:spacing w:after="120"/>
        <w:jc w:val="both"/>
      </w:pPr>
      <w:r>
        <w:rPr>
          <w:rFonts w:ascii="Arial" w:cs="Arial" w:eastAsia="Arial" w:hAnsi="Arial"/>
          <w:sz w:val="24"/>
          <w:szCs w:val="24"/>
        </w:rPr>
        <w:t xml:space="preserve">Первичные учетные документы могут быть изъяты с ведома руководителя бюджетного учреждения, только органами дознания, предварительного следствия и прокуратуры, судами, налоговыми органами на основании их постановлений в соответствии с законодательством Кыргызской Республики.</w:t>
      </w:r>
    </w:p>
    <w:p>
      <w:pPr>
        <w:spacing w:after="120"/>
        <w:jc w:val="both"/>
      </w:pPr>
      <w:r>
        <w:rPr>
          <w:rFonts w:ascii="Arial" w:cs="Arial" w:eastAsia="Arial" w:hAnsi="Arial"/>
          <w:sz w:val="24"/>
          <w:szCs w:val="24"/>
        </w:rPr>
        <w:t xml:space="preserve">Изъятие оформляется протоколом, копия которого вручается под расписку соответствующему должностному лицу бюджетного учреждения. С разрешения и в присутствии представителей органов, производящих изъятие, соответствующие должностные лица бюджетного учреждения могут снять копии с изымаемых документов с указанием оснований и даты их изъятия.</w:t>
      </w:r>
    </w:p>
    <w:p>
      <w:pPr>
        <w:spacing w:after="120"/>
        <w:jc w:val="both"/>
      </w:pPr>
      <w:r>
        <w:rPr>
          <w:rFonts w:ascii="Arial" w:cs="Arial" w:eastAsia="Arial" w:hAnsi="Arial"/>
          <w:sz w:val="24"/>
          <w:szCs w:val="24"/>
        </w:rPr>
        <w:t xml:space="preserve">В случае если изымаются недооформленные тома документов (не прошнурованные, не пронумерованные и т.д.), то с разрешения и в присутствии представителей органов, производящих изъятие, соответствующие должностные лица учреждений могут дооформить эти тома (сделать опись, пронумеровать листы, прошнуровать, опечатать, заверить подписью, печатью).</w:t>
      </w:r>
    </w:p>
    <w:p>
      <w:pPr>
        <w:spacing w:after="120"/>
        <w:jc w:val="both"/>
      </w:pPr>
      <w:r>
        <w:rPr>
          <w:rFonts w:ascii="Arial" w:cs="Arial" w:eastAsia="Arial" w:hAnsi="Arial"/>
          <w:sz w:val="24"/>
          <w:szCs w:val="24"/>
        </w:rPr>
        <w:t xml:space="preserve">В случае пропажи или уничтожения первичных учетных документов, руководитель бюджетного учреждения создает приказом комиссию по расследованию причин их пропажи или уничтожения. Результаты работы комиссии оформляются актом, который утверждается руководителем бюджетного учреждения.</w:t>
      </w:r>
    </w:p>
    <w:p>
      <w:pPr>
        <w:spacing w:after="120"/>
        <w:jc w:val="both"/>
      </w:pPr>
      <w:r>
        <w:rPr>
          <w:rFonts w:ascii="Arial" w:cs="Arial" w:eastAsia="Arial" w:hAnsi="Arial"/>
          <w:sz w:val="24"/>
          <w:szCs w:val="24"/>
        </w:rPr>
        <w:t xml:space="preserve">Основные формы регистров бухгалтерского учета установлены согласно Приложению 1 к настоящему Положению.</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 Исправление ошибок в бухгалтерских записях</w:t>
      </w:r>
    </w:p>
    <w:p>
      <w:pPr>
        <w:spacing w:after="120"/>
        <w:jc w:val="both"/>
      </w:pPr>
      <w:r>
        <w:rPr>
          <w:rFonts w:ascii="Arial" w:cs="Arial" w:eastAsia="Arial" w:hAnsi="Arial"/>
          <w:sz w:val="24"/>
          <w:szCs w:val="24"/>
        </w:rPr>
        <w:t xml:space="preserve">Причиной ошибок может стать неправильное применение требований нормативных правовых актов в области бухгалтерского учета, неточность в арифметических вычислениях, неверная классификация хозяйственных операций, неправильная интерпретация имеющейся информации, недобросовестная деятельность должностных лиц бюджетного учреждения и т.д. Главный бухгалтер бюджетного учреждения должен проводить мониторинг правильности применения требований нормативных правовых актов в сфере бухгалтерского учета.</w:t>
      </w:r>
    </w:p>
    <w:p>
      <w:pPr>
        <w:spacing w:after="120"/>
        <w:jc w:val="both"/>
      </w:pPr>
      <w:r>
        <w:rPr>
          <w:rFonts w:ascii="Arial" w:cs="Arial" w:eastAsia="Arial" w:hAnsi="Arial"/>
          <w:sz w:val="24"/>
          <w:szCs w:val="24"/>
        </w:rPr>
        <w:t xml:space="preserve">Для обнаружения ошибок главный бухгалтер проводит следующие мероприятия: сверку дебиторской и кредиторской задолженности; сверку остатков денежных средств на казначейских, банковских счетах и в кассе; инвентаризацию товарно-материальных ценностей; обзор бухгалтерских записей, выборочное тестирование и другие процедуры внутреннего контроля.</w:t>
      </w:r>
    </w:p>
    <w:p>
      <w:pPr>
        <w:spacing w:after="120"/>
        <w:jc w:val="both"/>
      </w:pPr>
      <w:r>
        <w:rPr>
          <w:rFonts w:ascii="Arial" w:cs="Arial" w:eastAsia="Arial" w:hAnsi="Arial"/>
          <w:sz w:val="24"/>
          <w:szCs w:val="24"/>
        </w:rPr>
        <w:t xml:space="preserve">В случае обнаружения ошибок, главный бухгалтер выясняет причину возникновения ошибок, лиц, допустивших ошибку и то, как данная ошибка повлияла на финансовую отчетность. Если по результатам такого расследования выяснится, что ошибка существенная, то в адрес руководителя бюджетного учреждения направляется служебная записка о получении разрешения на исправление ошибок.</w:t>
      </w:r>
    </w:p>
    <w:p>
      <w:pPr>
        <w:spacing w:after="120"/>
        <w:jc w:val="both"/>
      </w:pPr>
      <w:r>
        <w:rPr>
          <w:rFonts w:ascii="Arial" w:cs="Arial" w:eastAsia="Arial" w:hAnsi="Arial"/>
          <w:sz w:val="24"/>
          <w:szCs w:val="24"/>
        </w:rPr>
        <w:t xml:space="preserve">Ошибка является существенной, если пропуск или искажение информации связанные с этой ошибкой уменьшают либо увеличивают валюту баланса на отчетную дату на 1% или более.</w:t>
      </w:r>
    </w:p>
    <w:p>
      <w:pPr>
        <w:spacing w:after="120"/>
        <w:jc w:val="both"/>
      </w:pPr>
      <w:r>
        <w:rPr>
          <w:rFonts w:ascii="Arial" w:cs="Arial" w:eastAsia="Arial" w:hAnsi="Arial"/>
          <w:sz w:val="24"/>
          <w:szCs w:val="24"/>
        </w:rPr>
        <w:t xml:space="preserve">Валюта баланса - это итоговая сумма по активу или пассиву бухгалтерского баланса. Итоговая сумма должна быть одинакова по активу и по пассиву бухгалтерского баланса в силу двойной записи.</w:t>
      </w:r>
    </w:p>
    <w:p>
      <w:pPr>
        <w:spacing w:after="120"/>
        <w:jc w:val="both"/>
      </w:pPr>
      <w:r>
        <w:rPr>
          <w:rFonts w:ascii="Arial" w:cs="Arial" w:eastAsia="Arial" w:hAnsi="Arial"/>
          <w:sz w:val="24"/>
          <w:szCs w:val="24"/>
        </w:rPr>
        <w:t xml:space="preserve">Получив письменное одобрение от руководителя бюджетного учреждения, главный бухгалтер производит исправление ошибок.</w:t>
      </w:r>
    </w:p>
    <w:p>
      <w:pPr>
        <w:spacing w:after="120"/>
        <w:jc w:val="both"/>
      </w:pPr>
      <w:r>
        <w:rPr>
          <w:rFonts w:ascii="Arial" w:cs="Arial" w:eastAsia="Arial" w:hAnsi="Arial"/>
          <w:sz w:val="24"/>
          <w:szCs w:val="24"/>
        </w:rPr>
        <w:t xml:space="preserve">Исправление ошибок, обнаруженных в записях бухгалтерского учета, производится в следующем порядке:</w:t>
      </w:r>
    </w:p>
    <w:p>
      <w:pPr>
        <w:spacing w:after="120"/>
        <w:jc w:val="both"/>
      </w:pPr>
      <w:r>
        <w:rPr>
          <w:rFonts w:ascii="Arial" w:cs="Arial" w:eastAsia="Arial" w:hAnsi="Arial"/>
          <w:sz w:val="24"/>
          <w:szCs w:val="24"/>
        </w:rPr>
        <w:t xml:space="preserve">обнаруженная ошибка за отчетный период до момента представления бухгалтерского баланса, не требующая изменения данных мемориального ордера, исправляется путем зачеркивания тонкой чертой неправильных сумм и текста так, чтобы можно было прочитать зачеркнутое и надписывания над зачеркнутым исправленного текста и суммы. Одновременно здесь же на полях против соответствующей строки за подписью главного бухгалтера делается оговорка "Исправлено";</w:t>
      </w:r>
    </w:p>
    <w:p>
      <w:pPr>
        <w:spacing w:after="120"/>
        <w:jc w:val="both"/>
      </w:pPr>
      <w:r>
        <w:rPr>
          <w:rFonts w:ascii="Arial" w:cs="Arial" w:eastAsia="Arial" w:hAnsi="Arial"/>
          <w:sz w:val="24"/>
          <w:szCs w:val="24"/>
        </w:rPr>
        <w:t xml:space="preserve">обнаруженная ошибочная запись до момента представления бухгалтерского баланса, вызванная ошибкой в мемориальном ордере, в зависимости от ее характера, исправляется дополнительным мемориальным ордером или по способу "Красное сторно"; точно также исправляются ошибки во всех случаях, когда они обнаружены в записях бухгалтерского учета за тот отчетный период, за который баланс уже представлен;</w:t>
      </w:r>
    </w:p>
    <w:p>
      <w:pPr>
        <w:spacing w:after="120"/>
        <w:jc w:val="both"/>
      </w:pPr>
      <w:r>
        <w:rPr>
          <w:rFonts w:ascii="Arial" w:cs="Arial" w:eastAsia="Arial" w:hAnsi="Arial"/>
          <w:sz w:val="24"/>
          <w:szCs w:val="24"/>
        </w:rPr>
        <w:t xml:space="preserve">дополнительные бухгалтерские записи по исправлению ошибок, а также исправление способом "Красное сторно" оформляются бухгалтерской справкой (Форма 5), в которой делается ссылка на номер и дату исправляемого мемориального ордера, документа, обоснование внесения исправления. На основании бухгалтерской справки (Форма 5) составляется мемориальный ордер (Форма МО-Сторно).</w:t>
      </w:r>
    </w:p>
    <w:p>
      <w:pPr>
        <w:spacing w:after="120"/>
        <w:jc w:val="both"/>
      </w:pPr>
      <w:r>
        <w:rPr>
          <w:rFonts w:ascii="Arial" w:cs="Arial" w:eastAsia="Arial" w:hAnsi="Arial"/>
          <w:sz w:val="24"/>
          <w:szCs w:val="24"/>
        </w:rPr>
        <w:t xml:space="preserve">Если бюджетным учреждением обнаружены ошибки учета, то на основании соответствующего письменного распоряжения в регистры бухгалтерского учета вносятся исправления путем регистрации такой же бухгалтерской записи, но со знаком минус. Если ошибки относятся к прошлым отчетным годам, то корректировка таких ошибок производится через элемент 41111 100 "Финансовый результат".</w:t>
      </w:r>
    </w:p>
    <w:p>
      <w:pPr>
        <w:spacing w:after="120"/>
        <w:jc w:val="both"/>
      </w:pPr>
      <w:r>
        <w:rPr>
          <w:rFonts w:ascii="Arial" w:cs="Arial" w:eastAsia="Arial" w:hAnsi="Arial"/>
          <w:sz w:val="24"/>
          <w:szCs w:val="24"/>
        </w:rPr>
        <w:t xml:space="preserve">При обнаружении в выходных формах документов ошибок бухгалтерская служба осуществляет диагностику ошибочных данных, внесение исправлений в соответствующие базы данных и получение выходных форм документов с учетом исправлений. Внесение исправлений осуществляется датой обнаружения ошибочных данных путем обязательного оформления измененных документов, сторнирующих проводок. Без оформления документального подтверждения любые исправления непосредственно в электронных базах данных не допускаются.</w:t>
      </w:r>
    </w:p>
    <w:p>
      <w:pPr>
        <w:spacing w:after="120"/>
        <w:jc w:val="both"/>
      </w:pPr>
      <w:r>
        <w:rPr>
          <w:rFonts w:ascii="Arial" w:cs="Arial" w:eastAsia="Arial" w:hAnsi="Arial"/>
          <w:sz w:val="24"/>
          <w:szCs w:val="24"/>
        </w:rPr>
        <w:t xml:space="preserve">Для контроля за правильностью бухгалтерских записей по счетам синтетического и аналитического учета составляются оборотные ведомости: Форма 6 (оборотная ведомость по счету ___), Форма М-7 (оборотная ведомость по материальным запасам) и Форма М-8 (оборотная ведомость по основным средствам) по каждой группе аналитических счетов и материально ответственным лицам, объединяемых соответствующим синтетическим счетом.</w:t>
      </w:r>
    </w:p>
    <w:p>
      <w:pPr>
        <w:spacing w:after="120"/>
        <w:jc w:val="both"/>
      </w:pPr>
      <w:r>
        <w:rPr>
          <w:rFonts w:ascii="Arial" w:cs="Arial" w:eastAsia="Arial" w:hAnsi="Arial"/>
          <w:sz w:val="24"/>
          <w:szCs w:val="24"/>
        </w:rPr>
        <w:t xml:space="preserve">Оборотные ведомости составляются ежемесячно не позднее трех рабочих дней с начала месяца, кроме основных средств и малоценных предметов, по которым оборотные ведомости составляются ежеквартально.</w:t>
      </w:r>
    </w:p>
    <w:p>
      <w:pPr>
        <w:spacing w:after="120"/>
        <w:jc w:val="both"/>
      </w:pPr>
      <w:r>
        <w:rPr>
          <w:rFonts w:ascii="Arial" w:cs="Arial" w:eastAsia="Arial" w:hAnsi="Arial"/>
          <w:sz w:val="24"/>
          <w:szCs w:val="24"/>
        </w:rPr>
        <w:t xml:space="preserve">Итоги оборотов и остатки по каждому элементу оборотных ведомостей сверяются с итогами оборотов и остатками этих элементов книги "Журнал-главная" (Форма 308). Записи в оборотных ведомостях могут производиться при необходимости в течение нескольких лет.</w:t>
      </w:r>
    </w:p>
    <w:p>
      <w:pPr>
        <w:spacing w:after="120"/>
        <w:jc w:val="both"/>
      </w:pPr>
      <w:r>
        <w:rPr>
          <w:rFonts w:ascii="Arial" w:cs="Arial" w:eastAsia="Arial" w:hAnsi="Arial"/>
          <w:sz w:val="24"/>
          <w:szCs w:val="24"/>
        </w:rPr>
        <w:t xml:space="preserve">Исправление в регистрах бухгалтерского учета в отношении закрытых отчетных периодов не допускается.</w:t>
      </w:r>
    </w:p>
    <w:p>
      <w:pPr>
        <w:spacing w:after="120"/>
        <w:jc w:val="both"/>
      </w:pPr>
      <w:r>
        <w:rPr>
          <w:rFonts w:ascii="Arial" w:cs="Arial" w:eastAsia="Arial" w:hAnsi="Arial"/>
          <w:sz w:val="24"/>
          <w:szCs w:val="24"/>
        </w:rPr>
        <w:t xml:space="preserve">В кассовых и банковских документах исправления не допускаются.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5</w:t>
      </w:r>
    </w:p>
    <w:p>
      <w:pPr>
        <w:spacing w:after="120"/>
        <w:jc w:val="both"/>
      </w:pPr>
      <w:r>
        <w:rPr>
          <w:rFonts w:ascii="Arial" w:cs="Arial" w:eastAsia="Arial" w:hAnsi="Arial"/>
          <w:sz w:val="24"/>
          <w:szCs w:val="24"/>
        </w:rPr>
        <w:t xml:space="preserve">ПРИНЦИПЫ УЧЕТА ДОХОДОВ И РАСХОДОВ</w:t>
      </w:r>
    </w:p>
    <w:p>
      <w:pPr>
        <w:spacing w:after="120"/>
        <w:jc w:val="both"/>
      </w:pPr>
      <w:r>
        <w:rPr>
          <w:rFonts w:ascii="Arial" w:cs="Arial" w:eastAsia="Arial" w:hAnsi="Arial"/>
          <w:sz w:val="24"/>
          <w:szCs w:val="24"/>
        </w:rPr>
        <w:t xml:space="preserve">§1. Учет доходов</w:t>
      </w:r>
    </w:p>
    <w:p>
      <w:pPr>
        <w:spacing w:after="120"/>
        <w:jc w:val="both"/>
      </w:pPr>
      <w:r>
        <w:rPr>
          <w:rFonts w:ascii="Arial" w:cs="Arial" w:eastAsia="Arial" w:hAnsi="Arial"/>
          <w:sz w:val="24"/>
          <w:szCs w:val="24"/>
        </w:rPr>
        <w:t xml:space="preserve"> Доход - это увеличение экономических выгод в течение отчетного периода, происходящее в форме поступления или прироста активов или уменьшения обязательств, которое выражается в увеличении чистых активов.</w:t>
      </w:r>
    </w:p>
    <w:p>
      <w:pPr>
        <w:spacing w:after="120"/>
        <w:jc w:val="both"/>
      </w:pPr>
      <w:r>
        <w:rPr>
          <w:rFonts w:ascii="Arial" w:cs="Arial" w:eastAsia="Arial" w:hAnsi="Arial"/>
          <w:sz w:val="24"/>
          <w:szCs w:val="24"/>
        </w:rPr>
        <w:t xml:space="preserve"> Капитал, полученный от других субъектов сектора государственного управления, а также изменение справедливой (рыночной) стоимости активов, изначально предназначенных для продажи, доходами не являются и учитываются непосредственно на счетах чистых активов.</w:t>
      </w:r>
    </w:p>
    <w:p>
      <w:pPr>
        <w:spacing w:after="120"/>
        <w:jc w:val="both"/>
      </w:pPr>
      <w:r>
        <w:rPr>
          <w:rFonts w:ascii="Arial" w:cs="Arial" w:eastAsia="Arial" w:hAnsi="Arial"/>
          <w:sz w:val="24"/>
          <w:szCs w:val="24"/>
        </w:rPr>
        <w:t xml:space="preserve"> Учет доходов, получаемых от оказания платных государственных и муниципальных услуг, установленных нормативными правовыми актами Кыргызской Республики, осуществляется бюджетными учреждениями по кассовому методу.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 Учет расходов</w:t>
      </w:r>
    </w:p>
    <w:p>
      <w:pPr>
        <w:spacing w:after="120"/>
        <w:jc w:val="both"/>
      </w:pPr>
      <w:r>
        <w:rPr>
          <w:rFonts w:ascii="Arial" w:cs="Arial" w:eastAsia="Arial" w:hAnsi="Arial"/>
          <w:sz w:val="24"/>
          <w:szCs w:val="24"/>
        </w:rPr>
        <w:t xml:space="preserve"> Расход - это уменьшение экономических выгод в течение отчетного периода, происходящее в форме выбытия или истощения активов или увеличения обязательств, которое приводит к уменьшению чистых активов. Капитал, внесенный (переданный) бюджетным учреждением другим субъектам сектора государственного управления, а также изменение справедливой (рыночной) стоимости активов, расходами не являются и учитываются непосредственно на счетах чистых активов.</w:t>
      </w:r>
    </w:p>
    <w:p>
      <w:pPr>
        <w:spacing w:after="120"/>
        <w:jc w:val="both"/>
      </w:pPr>
      <w:r>
        <w:rPr>
          <w:rFonts w:ascii="Arial" w:cs="Arial" w:eastAsia="Arial" w:hAnsi="Arial"/>
          <w:sz w:val="24"/>
          <w:szCs w:val="24"/>
        </w:rPr>
        <w:t xml:space="preserve"> Расходы признаются либо при начислении соответствующих обязательств, либо при выплате денежных средств в следующем виде:</w:t>
      </w:r>
    </w:p>
    <w:p>
      <w:pPr>
        <w:spacing w:after="120"/>
        <w:jc w:val="both"/>
      </w:pPr>
      <w:r>
        <w:rPr>
          <w:rFonts w:ascii="Arial" w:cs="Arial" w:eastAsia="Arial" w:hAnsi="Arial"/>
          <w:sz w:val="24"/>
          <w:szCs w:val="24"/>
        </w:rPr>
        <w:t xml:space="preserve">а) расходы по субсидиям и грантам, за исключением взносов в международные организации и объединения в рамках Содружества Независимых Государств (далее СНГ), признаются в момент выплаты денежных средств. Взносы в международные организации и объединения в рамках СНГ признаются в момент признания соответствующих обязательств;</w:t>
      </w:r>
    </w:p>
    <w:p>
      <w:pPr>
        <w:spacing w:after="120"/>
        <w:jc w:val="both"/>
      </w:pPr>
      <w:r>
        <w:rPr>
          <w:rFonts w:ascii="Arial" w:cs="Arial" w:eastAsia="Arial" w:hAnsi="Arial"/>
          <w:sz w:val="24"/>
          <w:szCs w:val="24"/>
        </w:rPr>
        <w:t xml:space="preserve">б) расходы по заработной плате признаются в конце каждого месяца в момент признания обязательств по заработной плате и другим вознаграждениям за труд перед работниками бюджетных учреждений. В этот же момент признаются соответствующие расходы в отношении взносов по государственному социальному страхованию;</w:t>
      </w:r>
    </w:p>
    <w:p>
      <w:pPr>
        <w:spacing w:after="120"/>
        <w:jc w:val="both"/>
      </w:pPr>
      <w:r>
        <w:rPr>
          <w:rFonts w:ascii="Arial" w:cs="Arial" w:eastAsia="Arial" w:hAnsi="Arial"/>
          <w:sz w:val="24"/>
          <w:szCs w:val="24"/>
        </w:rPr>
        <w:t xml:space="preserve">в) расходы по использованию товаров и услуг признаются в следующем порядке:</w:t>
      </w:r>
    </w:p>
    <w:p>
      <w:pPr>
        <w:spacing w:after="120"/>
        <w:jc w:val="both"/>
      </w:pPr>
      <w:r>
        <w:rPr>
          <w:rFonts w:ascii="Arial" w:cs="Arial" w:eastAsia="Arial" w:hAnsi="Arial"/>
          <w:sz w:val="24"/>
          <w:szCs w:val="24"/>
        </w:rPr>
        <w:t xml:space="preserve">- расходы, связанные со служебными поездками признаются в момент утверждения руководителем бюджетного учреждения расходов работника на служебные поездки (командировки).</w:t>
      </w:r>
    </w:p>
    <w:p>
      <w:pPr>
        <w:spacing w:after="120"/>
        <w:jc w:val="both"/>
      </w:pPr>
      <w:r>
        <w:rPr>
          <w:rFonts w:ascii="Arial" w:cs="Arial" w:eastAsia="Arial" w:hAnsi="Arial"/>
          <w:sz w:val="24"/>
          <w:szCs w:val="24"/>
        </w:rPr>
        <w:t xml:space="preserve">- расходы за коммунальные услуги и услуги связи признаются в момент получения от коммунальных служб счетов на оплату;</w:t>
      </w:r>
    </w:p>
    <w:p>
      <w:pPr>
        <w:spacing w:after="120"/>
        <w:jc w:val="both"/>
      </w:pPr>
      <w:r>
        <w:rPr>
          <w:rFonts w:ascii="Arial" w:cs="Arial" w:eastAsia="Arial" w:hAnsi="Arial"/>
          <w:sz w:val="24"/>
          <w:szCs w:val="24"/>
        </w:rPr>
        <w:t xml:space="preserve">- расходы по арендной плате признаются в конце каждого периода, за который бюджетное учреждение, согласно договорам аренды, обязано произвести арендную плату;</w:t>
      </w:r>
    </w:p>
    <w:p>
      <w:pPr>
        <w:spacing w:after="120"/>
        <w:jc w:val="both"/>
      </w:pPr>
      <w:r>
        <w:rPr>
          <w:rFonts w:ascii="Arial" w:cs="Arial" w:eastAsia="Arial" w:hAnsi="Arial"/>
          <w:sz w:val="24"/>
          <w:szCs w:val="24"/>
        </w:rPr>
        <w:t xml:space="preserve">- расходы по транспортным услугам в отношении горюче-смазочных материалов (далее - ГСМ) и запасных частей признаются в момент утверждения руководителем бюджетного учреждения сумм фактически использованных запасов ГСМ и запчастей, в отношении ремонта транспортных средств сторонними организациями и услуг перевозки пассажиров и грузов - в момент фактического оказания услуг согласно выставленным в адрес бюджетного учреждения счетам на оплату и актам выполненных работ;</w:t>
      </w:r>
    </w:p>
    <w:p>
      <w:pPr>
        <w:spacing w:after="120"/>
        <w:jc w:val="both"/>
      </w:pPr>
      <w:r>
        <w:rPr>
          <w:rFonts w:ascii="Arial" w:cs="Arial" w:eastAsia="Arial" w:hAnsi="Arial"/>
          <w:sz w:val="24"/>
          <w:szCs w:val="24"/>
        </w:rPr>
        <w:t xml:space="preserve">- расходы за услуги по контракту (юридические, консультационные, охраны, в области информационных технологий и другие) признаются в момент фактического оказания услуг согласно выставленным в адрес бюджетного учреждения счетам на оплату и актам выполненных работ;</w:t>
      </w:r>
    </w:p>
    <w:p>
      <w:pPr>
        <w:spacing w:after="120"/>
        <w:jc w:val="both"/>
      </w:pPr>
      <w:r>
        <w:rPr>
          <w:rFonts w:ascii="Arial" w:cs="Arial" w:eastAsia="Arial" w:hAnsi="Arial"/>
          <w:sz w:val="24"/>
          <w:szCs w:val="24"/>
        </w:rPr>
        <w:t xml:space="preserve">- расходы за услуги по текущему ремонту основных средств признаются в момент полного окончания работ по ремонту либо окончания промежуточного этапа работ на основании акта выполненных работ и выставленных в адрес бюджетного учреждения счетов на оплату;</w:t>
      </w:r>
    </w:p>
    <w:p>
      <w:pPr>
        <w:spacing w:after="120"/>
        <w:jc w:val="both"/>
      </w:pPr>
      <w:r>
        <w:rPr>
          <w:rFonts w:ascii="Arial" w:cs="Arial" w:eastAsia="Arial" w:hAnsi="Arial"/>
          <w:sz w:val="24"/>
          <w:szCs w:val="24"/>
        </w:rPr>
        <w:t xml:space="preserve">- расходы, связанные с использованием предметов и материалов для текущих хозяйственных целей признаются в момент передачи предметов и материалов в эксплуатацию, за исключением малоценных и быстро изнашивающихся предметов, признаваемых расходами в момент их полной изношенности по актам списания;</w:t>
      </w:r>
    </w:p>
    <w:p>
      <w:pPr>
        <w:spacing w:after="120"/>
        <w:jc w:val="both"/>
      </w:pPr>
      <w:r>
        <w:rPr>
          <w:rFonts w:ascii="Arial" w:cs="Arial" w:eastAsia="Arial" w:hAnsi="Arial"/>
          <w:sz w:val="24"/>
          <w:szCs w:val="24"/>
        </w:rPr>
        <w:t xml:space="preserve">- представительские расходы признаются в момент утверждения данных расходов руководителем бюджетного учреждения на основании первичных документов, подтверждающих факт и представительский характер расходов;</w:t>
      </w:r>
    </w:p>
    <w:p>
      <w:pPr>
        <w:spacing w:after="120"/>
        <w:jc w:val="both"/>
      </w:pPr>
      <w:r>
        <w:rPr>
          <w:rFonts w:ascii="Arial" w:cs="Arial" w:eastAsia="Arial" w:hAnsi="Arial"/>
          <w:sz w:val="24"/>
          <w:szCs w:val="24"/>
        </w:rPr>
        <w:t xml:space="preserve">- расходы за бланки строгой отчетности признаются в момент передачи бланков для их фактического использования по назначению;</w:t>
      </w:r>
    </w:p>
    <w:p>
      <w:pPr>
        <w:spacing w:after="120"/>
        <w:jc w:val="both"/>
      </w:pPr>
      <w:r>
        <w:rPr>
          <w:rFonts w:ascii="Arial" w:cs="Arial" w:eastAsia="Arial" w:hAnsi="Arial"/>
          <w:sz w:val="24"/>
          <w:szCs w:val="24"/>
        </w:rPr>
        <w:t xml:space="preserve">г) расходы по амортизации основных средств признаются бюджетным учреждением на дату начисления амортизации;</w:t>
      </w:r>
    </w:p>
    <w:p>
      <w:pPr>
        <w:spacing w:after="120"/>
        <w:jc w:val="both"/>
      </w:pPr>
      <w:r>
        <w:rPr>
          <w:rFonts w:ascii="Arial" w:cs="Arial" w:eastAsia="Arial" w:hAnsi="Arial"/>
          <w:sz w:val="24"/>
          <w:szCs w:val="24"/>
        </w:rPr>
        <w:t xml:space="preserve">д) расходы по процентам признаются на периодической основе согласно условиям кредитных договоров и договоров займа;</w:t>
      </w:r>
    </w:p>
    <w:p>
      <w:pPr>
        <w:spacing w:after="120"/>
        <w:jc w:val="both"/>
      </w:pPr>
      <w:r>
        <w:rPr>
          <w:rFonts w:ascii="Arial" w:cs="Arial" w:eastAsia="Arial" w:hAnsi="Arial"/>
          <w:sz w:val="24"/>
          <w:szCs w:val="24"/>
        </w:rPr>
        <w:t xml:space="preserve">е) субсидии государственным предприятиям и гранты признаются в момент фактического предоставления субсидий и грантов;</w:t>
      </w:r>
    </w:p>
    <w:p>
      <w:pPr>
        <w:spacing w:after="120"/>
        <w:jc w:val="both"/>
      </w:pPr>
      <w:r>
        <w:rPr>
          <w:rFonts w:ascii="Arial" w:cs="Arial" w:eastAsia="Arial" w:hAnsi="Arial"/>
          <w:sz w:val="24"/>
          <w:szCs w:val="24"/>
        </w:rPr>
        <w:t xml:space="preserve">ж) расходы по социальным пособиям признаются в следующие моменты:</w:t>
      </w:r>
    </w:p>
    <w:p>
      <w:pPr>
        <w:spacing w:after="120"/>
        <w:jc w:val="both"/>
      </w:pPr>
      <w:r>
        <w:rPr>
          <w:rFonts w:ascii="Arial" w:cs="Arial" w:eastAsia="Arial" w:hAnsi="Arial"/>
          <w:sz w:val="24"/>
          <w:szCs w:val="24"/>
        </w:rPr>
        <w:t xml:space="preserve">- пособия по социальному обеспечению - на ежемесячной основе в момент начисления обязательств по социальному обеспечению;</w:t>
      </w:r>
    </w:p>
    <w:p>
      <w:pPr>
        <w:spacing w:after="120"/>
        <w:jc w:val="both"/>
      </w:pPr>
      <w:r>
        <w:rPr>
          <w:rFonts w:ascii="Arial" w:cs="Arial" w:eastAsia="Arial" w:hAnsi="Arial"/>
          <w:sz w:val="24"/>
          <w:szCs w:val="24"/>
        </w:rPr>
        <w:t xml:space="preserve">- пособия по социальной помощи - в момент фактической выплаты пособий и льгот, связанных с социальной помощью населению;</w:t>
      </w:r>
    </w:p>
    <w:p>
      <w:pPr>
        <w:spacing w:after="120"/>
        <w:jc w:val="both"/>
      </w:pPr>
      <w:r>
        <w:rPr>
          <w:rFonts w:ascii="Arial" w:cs="Arial" w:eastAsia="Arial" w:hAnsi="Arial"/>
          <w:sz w:val="24"/>
          <w:szCs w:val="24"/>
        </w:rPr>
        <w:t xml:space="preserve">з) стипендии признаются в конце каждого месяца в момент признания обязательств по стипендиям;</w:t>
      </w:r>
    </w:p>
    <w:p>
      <w:pPr>
        <w:spacing w:after="120"/>
        <w:jc w:val="both"/>
      </w:pPr>
      <w:r>
        <w:rPr>
          <w:rFonts w:ascii="Arial" w:cs="Arial" w:eastAsia="Arial" w:hAnsi="Arial"/>
          <w:sz w:val="24"/>
          <w:szCs w:val="24"/>
        </w:rPr>
        <w:t xml:space="preserve">и) компенсационные выплаты за транспорт признаются в момент фактического предоставления соответствующих документов.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 Учет командировочных расходов</w:t>
      </w:r>
    </w:p>
    <w:p>
      <w:pPr>
        <w:spacing w:after="120"/>
        <w:jc w:val="both"/>
      </w:pPr>
      <w:r>
        <w:rPr>
          <w:rFonts w:ascii="Arial" w:cs="Arial" w:eastAsia="Arial" w:hAnsi="Arial"/>
          <w:sz w:val="24"/>
          <w:szCs w:val="24"/>
        </w:rPr>
        <w:t xml:space="preserve">Направление работников в служебные командировки в пределах Кыргызской Республики производится на основании приказа (распоряжения) руководителя бюджетного учреждения с оформлением командировочного удостоверения (по Форме N T-10), а за пределы Кыргызской Республики без оформления командировочного удостоверения.</w:t>
      </w:r>
    </w:p>
    <w:p>
      <w:pPr>
        <w:spacing w:after="120"/>
        <w:jc w:val="both"/>
      </w:pPr>
      <w:r>
        <w:rPr>
          <w:rFonts w:ascii="Arial" w:cs="Arial" w:eastAsia="Arial" w:hAnsi="Arial"/>
          <w:sz w:val="24"/>
          <w:szCs w:val="24"/>
        </w:rPr>
        <w:t xml:space="preserve"> Командировочное удостоверение – документ, удостоверяющий время и место пребывания работника в служебной командировке.</w:t>
      </w:r>
    </w:p>
    <w:p>
      <w:pPr>
        <w:spacing w:after="120"/>
        <w:jc w:val="both"/>
      </w:pPr>
      <w:r>
        <w:rPr>
          <w:rFonts w:ascii="Arial" w:cs="Arial" w:eastAsia="Arial" w:hAnsi="Arial"/>
          <w:sz w:val="24"/>
          <w:szCs w:val="24"/>
        </w:rPr>
        <w:t xml:space="preserve">Фактическим днем выезда работника в служебную командировку считается день отправления автомобильного, воздушного или железнодорожного транспорта с места постоянной работы. Фактическим днем приезда работника из служебной командировки является день прибытия указанных транспортных средств на место постоянной работы. При отправлении транспортного средства до 24:00 часов включительно днем отъезда работника в служебную командировку считаются текущие сутки, а с 00:00 часов и позднее - следующие сутки.</w:t>
      </w:r>
    </w:p>
    <w:p>
      <w:pPr>
        <w:spacing w:after="120"/>
        <w:jc w:val="both"/>
      </w:pPr>
      <w:r>
        <w:rPr>
          <w:rFonts w:ascii="Arial" w:cs="Arial" w:eastAsia="Arial" w:hAnsi="Arial"/>
          <w:sz w:val="24"/>
          <w:szCs w:val="24"/>
        </w:rPr>
        <w:t xml:space="preserve">Работнику при его направлении в служебную командировку выдается денежный аванс на транспортные, гостиничные и суточные расходы в соответствии с нормами командировочных расходов, установленными постановлением Правительства Кыргызской Республики от 26 августа 2008 года № 471 «Об установлении норм командировочных расходов и порядке их возмещения».</w:t>
      </w:r>
    </w:p>
    <w:p>
      <w:pPr>
        <w:spacing w:after="120"/>
        <w:jc w:val="both"/>
      </w:pPr>
      <w:r>
        <w:rPr>
          <w:rFonts w:ascii="Arial" w:cs="Arial" w:eastAsia="Arial" w:hAnsi="Arial"/>
          <w:sz w:val="24"/>
          <w:szCs w:val="24"/>
        </w:rPr>
        <w:t xml:space="preserve">Транспортные расходы – расходы, связанные с проездом к месту служебной командировки и обратно к месту постоянной работы и состоят из:</w:t>
      </w:r>
    </w:p>
    <w:p>
      <w:pPr>
        <w:spacing w:after="120"/>
        <w:jc w:val="both"/>
      </w:pPr>
      <w:r>
        <w:rPr>
          <w:rFonts w:ascii="Arial" w:cs="Arial" w:eastAsia="Arial" w:hAnsi="Arial"/>
          <w:sz w:val="24"/>
          <w:szCs w:val="24"/>
        </w:rPr>
        <w:t xml:space="preserve">а) расходов по проезду к месту командировки и обратно к месту постоянной работы;</w:t>
      </w:r>
    </w:p>
    <w:p>
      <w:pPr>
        <w:spacing w:after="120"/>
        <w:jc w:val="both"/>
      </w:pPr>
      <w:r>
        <w:rPr>
          <w:rFonts w:ascii="Arial" w:cs="Arial" w:eastAsia="Arial" w:hAnsi="Arial"/>
          <w:sz w:val="24"/>
          <w:szCs w:val="24"/>
        </w:rPr>
        <w:t xml:space="preserve">б) дополнительных расходов по проезду при наличии подтверждающих документов;</w:t>
      </w:r>
    </w:p>
    <w:p>
      <w:pPr>
        <w:spacing w:after="120"/>
        <w:jc w:val="both"/>
      </w:pPr>
      <w:r>
        <w:rPr>
          <w:rFonts w:ascii="Arial" w:cs="Arial" w:eastAsia="Arial" w:hAnsi="Arial"/>
          <w:sz w:val="24"/>
          <w:szCs w:val="24"/>
        </w:rPr>
        <w:t xml:space="preserve">в) расходов, связанных с проездом до аэропорта и обратно от места постоянной работы.</w:t>
      </w:r>
    </w:p>
    <w:p>
      <w:pPr>
        <w:spacing w:after="120"/>
        <w:jc w:val="both"/>
      </w:pPr>
      <w:r>
        <w:rPr>
          <w:rFonts w:ascii="Arial" w:cs="Arial" w:eastAsia="Arial" w:hAnsi="Arial"/>
          <w:sz w:val="24"/>
          <w:szCs w:val="24"/>
        </w:rPr>
        <w:t xml:space="preserve">Подтверждающими документами являются: авиабилеты, посадочные талоны, железнодорожный билет, закупочные акты с индивидуальными предпринимателями, работающими по патенту, кассовые чеки и другие документы, подтверждающие проезд.</w:t>
      </w:r>
    </w:p>
    <w:p>
      <w:pPr>
        <w:spacing w:after="120"/>
        <w:jc w:val="both"/>
      </w:pPr>
      <w:r>
        <w:rPr>
          <w:rFonts w:ascii="Arial" w:cs="Arial" w:eastAsia="Arial" w:hAnsi="Arial"/>
          <w:sz w:val="24"/>
          <w:szCs w:val="24"/>
        </w:rPr>
        <w:t xml:space="preserve"> Гостиничные расходы – затраты, связанные с наймом жилого помещения в период служебной командировки.</w:t>
      </w:r>
    </w:p>
    <w:p>
      <w:pPr>
        <w:spacing w:after="120"/>
        <w:jc w:val="both"/>
      </w:pPr>
      <w:r>
        <w:rPr>
          <w:rFonts w:ascii="Arial" w:cs="Arial" w:eastAsia="Arial" w:hAnsi="Arial"/>
          <w:sz w:val="24"/>
          <w:szCs w:val="24"/>
        </w:rPr>
        <w:t xml:space="preserve"> Суточные расходы – дополнительные расходы, кроме транспортных и гостиничных расходов, связанные с проживанием вне места постоянного жительства в период служебной командировки.</w:t>
      </w:r>
    </w:p>
    <w:p>
      <w:pPr>
        <w:spacing w:after="120"/>
        <w:jc w:val="both"/>
      </w:pPr>
      <w:r>
        <w:rPr>
          <w:rFonts w:ascii="Arial" w:cs="Arial" w:eastAsia="Arial" w:hAnsi="Arial"/>
          <w:sz w:val="24"/>
          <w:szCs w:val="24"/>
        </w:rPr>
        <w:t xml:space="preserve">Фактический срок пребывания работника в служебной командировке на территории Кыргызской Республики определяется на основании данных командировочного удостоверения, документов о транспортных и гостиничных расходах, представляемых сотрудником по возвращении из командировки.</w:t>
      </w:r>
    </w:p>
    <w:p>
      <w:pPr>
        <w:spacing w:after="120"/>
        <w:jc w:val="both"/>
      </w:pPr>
      <w:r>
        <w:rPr>
          <w:rFonts w:ascii="Arial" w:cs="Arial" w:eastAsia="Arial" w:hAnsi="Arial"/>
          <w:sz w:val="24"/>
          <w:szCs w:val="24"/>
        </w:rPr>
        <w:t xml:space="preserve">Фактический срок пребывания работника в служебной командировке за пределами Кыргызской Республики определяется на основании предоставленных авиабилетов, посадочных талонов и отметки в заграничном паспорте.</w:t>
      </w:r>
    </w:p>
    <w:p>
      <w:pPr>
        <w:spacing w:after="120"/>
        <w:jc w:val="both"/>
      </w:pPr>
      <w:r>
        <w:rPr>
          <w:rFonts w:ascii="Arial" w:cs="Arial" w:eastAsia="Arial" w:hAnsi="Arial"/>
          <w:sz w:val="24"/>
          <w:szCs w:val="24"/>
        </w:rPr>
        <w:t xml:space="preserve">С учетом дальности расстояния, условий транспортного сообщения, характера выполняемого задания, а также необходимости создания работнику условий для отдыха, решение о ежедневном возвращении работника с места командирования к месту постоянной работы в каждом конкретном случае принимается руководителем бюджетного учреждения и предусматривается в соответствующем приказе о командировании работника.</w:t>
      </w:r>
    </w:p>
    <w:p>
      <w:pPr>
        <w:spacing w:after="120"/>
        <w:jc w:val="both"/>
      </w:pPr>
      <w:r>
        <w:rPr>
          <w:rFonts w:ascii="Arial" w:cs="Arial" w:eastAsia="Arial" w:hAnsi="Arial"/>
          <w:sz w:val="24"/>
          <w:szCs w:val="24"/>
        </w:rPr>
        <w:t xml:space="preserve">При направлении работника в служебную командировку в несколько стран, государственным органом составляется рабочий график с учетом продолжительности и рационального использования времени на период командировки. На основании рабочего графика оформляется приказ о служебной командировке, где указывается количество дней и страна пребывания.</w:t>
      </w:r>
    </w:p>
    <w:p>
      <w:pPr>
        <w:spacing w:after="120"/>
        <w:jc w:val="both"/>
      </w:pPr>
      <w:r>
        <w:rPr>
          <w:rFonts w:ascii="Arial" w:cs="Arial" w:eastAsia="Arial" w:hAnsi="Arial"/>
          <w:sz w:val="24"/>
          <w:szCs w:val="24"/>
        </w:rPr>
        <w:t xml:space="preserve">В случае вынужденной остановки в пути, при направлении в служебную командировку, работнику возмещаются расходы в соответствии с нормами, предусмотренными постановлением Правительства Кыргызской Республики от 26 августа 2008 года № 471 «Об установлении норм командировочных расходов и порядке их возмещения».</w:t>
      </w:r>
    </w:p>
    <w:p>
      <w:pPr>
        <w:spacing w:after="120"/>
        <w:jc w:val="both"/>
      </w:pPr>
      <w:r>
        <w:rPr>
          <w:rFonts w:ascii="Arial" w:cs="Arial" w:eastAsia="Arial" w:hAnsi="Arial"/>
          <w:sz w:val="24"/>
          <w:szCs w:val="24"/>
        </w:rPr>
        <w:t xml:space="preserve">Работник по возвращении из служебной командировки  обязан в течение трех рабочих дней представить в бухгалтерскую службу авансовый отчет об израсходованных суммах и возвратить в кассу остаток неиспользованного аванса.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 Учет представительских расходов</w:t>
      </w:r>
    </w:p>
    <w:p>
      <w:pPr>
        <w:spacing w:after="120"/>
        <w:jc w:val="both"/>
      </w:pPr>
      <w:r>
        <w:rPr>
          <w:rFonts w:ascii="Arial" w:cs="Arial" w:eastAsia="Arial" w:hAnsi="Arial"/>
          <w:sz w:val="24"/>
          <w:szCs w:val="24"/>
        </w:rPr>
        <w:t xml:space="preserve">К представительским расходам относятся расходы на:</w:t>
      </w:r>
    </w:p>
    <w:p>
      <w:pPr>
        <w:spacing w:after="120"/>
        <w:jc w:val="both"/>
      </w:pPr>
      <w:r>
        <w:rPr>
          <w:rFonts w:ascii="Arial" w:cs="Arial" w:eastAsia="Arial" w:hAnsi="Arial"/>
          <w:sz w:val="24"/>
          <w:szCs w:val="24"/>
        </w:rPr>
        <w:t xml:space="preserve">- проведение официального приема (завтрака, обеда или иного аналогичного мероприятия) и (или) обслуживание представителей иностранных делегаций, а также официальных лиц, участвующих в переговорах;</w:t>
      </w:r>
    </w:p>
    <w:p>
      <w:pPr>
        <w:spacing w:after="120"/>
        <w:jc w:val="both"/>
      </w:pPr>
      <w:r>
        <w:rPr>
          <w:rFonts w:ascii="Arial" w:cs="Arial" w:eastAsia="Arial" w:hAnsi="Arial"/>
          <w:sz w:val="24"/>
          <w:szCs w:val="24"/>
        </w:rPr>
        <w:t xml:space="preserve">- проведение круглых столов, презентаций, встреч с представителями международных организаций;</w:t>
      </w:r>
    </w:p>
    <w:p>
      <w:pPr>
        <w:spacing w:after="120"/>
        <w:jc w:val="both"/>
      </w:pPr>
      <w:r>
        <w:rPr>
          <w:rFonts w:ascii="Arial" w:cs="Arial" w:eastAsia="Arial" w:hAnsi="Arial"/>
          <w:sz w:val="24"/>
          <w:szCs w:val="24"/>
        </w:rPr>
        <w:t xml:space="preserve">- проведение торжественных мероприятий (поздравительных встреч для сотрудников и ветеранов); </w:t>
      </w:r>
    </w:p>
    <w:p>
      <w:pPr>
        <w:spacing w:after="120"/>
        <w:jc w:val="both"/>
      </w:pPr>
      <w:r>
        <w:rPr>
          <w:rFonts w:ascii="Arial" w:cs="Arial" w:eastAsia="Arial" w:hAnsi="Arial"/>
          <w:sz w:val="24"/>
          <w:szCs w:val="24"/>
        </w:rPr>
        <w:t xml:space="preserve">- транспортное обеспечение доставки вышеуказанных лиц к месту проведения представительского мероприятия и (или) заседания государственного органа и обратно;</w:t>
      </w:r>
    </w:p>
    <w:p>
      <w:pPr>
        <w:spacing w:after="120"/>
        <w:jc w:val="both"/>
      </w:pPr>
      <w:r>
        <w:rPr>
          <w:rFonts w:ascii="Arial" w:cs="Arial" w:eastAsia="Arial" w:hAnsi="Arial"/>
          <w:sz w:val="24"/>
          <w:szCs w:val="24"/>
        </w:rPr>
        <w:t xml:space="preserve">- буфетное обслуживание во время переговоров, совещаний, встреч и т.п.;</w:t>
      </w:r>
    </w:p>
    <w:p>
      <w:pPr>
        <w:spacing w:after="120"/>
        <w:jc w:val="both"/>
      </w:pPr>
      <w:r>
        <w:rPr>
          <w:rFonts w:ascii="Arial" w:cs="Arial" w:eastAsia="Arial" w:hAnsi="Arial"/>
          <w:sz w:val="24"/>
          <w:szCs w:val="24"/>
        </w:rPr>
        <w:t xml:space="preserve">- оплата услуг переводчиков, не состоящих в штате бюджетного учреждения, по обеспечению перевода во время проведения представительских мероприятий;</w:t>
      </w:r>
    </w:p>
    <w:p>
      <w:pPr>
        <w:spacing w:after="120"/>
        <w:jc w:val="both"/>
      </w:pPr>
      <w:r>
        <w:rPr>
          <w:rFonts w:ascii="Arial" w:cs="Arial" w:eastAsia="Arial" w:hAnsi="Arial"/>
          <w:sz w:val="24"/>
          <w:szCs w:val="24"/>
        </w:rPr>
        <w:t xml:space="preserve">- приобретение сувениров.</w:t>
      </w:r>
    </w:p>
    <w:p>
      <w:pPr>
        <w:spacing w:after="120"/>
        <w:jc w:val="both"/>
      </w:pPr>
      <w:r>
        <w:rPr>
          <w:rFonts w:ascii="Arial" w:cs="Arial" w:eastAsia="Arial" w:hAnsi="Arial"/>
          <w:sz w:val="24"/>
          <w:szCs w:val="24"/>
        </w:rPr>
        <w:t xml:space="preserve">В случае проведения мероприятий, перечисленных в пункте 120, издается приказ (распоряжение) руководителя бюджетного учреждения, где  утверждается: </w:t>
      </w:r>
    </w:p>
    <w:p>
      <w:pPr>
        <w:spacing w:after="120"/>
        <w:jc w:val="both"/>
      </w:pPr>
      <w:r>
        <w:rPr>
          <w:rFonts w:ascii="Arial" w:cs="Arial" w:eastAsia="Arial" w:hAnsi="Arial"/>
          <w:sz w:val="24"/>
          <w:szCs w:val="24"/>
        </w:rPr>
        <w:t xml:space="preserve">а) список официальных лиц, входящих в состав делегации;</w:t>
      </w:r>
    </w:p>
    <w:p>
      <w:pPr>
        <w:spacing w:after="120"/>
        <w:jc w:val="both"/>
      </w:pPr>
      <w:r>
        <w:rPr>
          <w:rFonts w:ascii="Arial" w:cs="Arial" w:eastAsia="Arial" w:hAnsi="Arial"/>
          <w:sz w:val="24"/>
          <w:szCs w:val="24"/>
        </w:rPr>
        <w:t xml:space="preserve">б) список должностных лиц, принимающих участие в мероприятии;</w:t>
      </w:r>
    </w:p>
    <w:p>
      <w:pPr>
        <w:spacing w:after="120"/>
        <w:jc w:val="both"/>
      </w:pPr>
      <w:r>
        <w:rPr>
          <w:rFonts w:ascii="Arial" w:cs="Arial" w:eastAsia="Arial" w:hAnsi="Arial"/>
          <w:sz w:val="24"/>
          <w:szCs w:val="24"/>
        </w:rPr>
        <w:t xml:space="preserve">в) список лиц, ответственных за проведение мероприятия;</w:t>
      </w:r>
    </w:p>
    <w:p>
      <w:pPr>
        <w:spacing w:after="120"/>
        <w:jc w:val="both"/>
      </w:pPr>
      <w:r>
        <w:rPr>
          <w:rFonts w:ascii="Arial" w:cs="Arial" w:eastAsia="Arial" w:hAnsi="Arial"/>
          <w:sz w:val="24"/>
          <w:szCs w:val="24"/>
        </w:rPr>
        <w:t xml:space="preserve">г) список лиц, выполняющих вспомогательные функции (переводчики и др.), перечисленные в программе мероприятия;</w:t>
      </w:r>
    </w:p>
    <w:p>
      <w:pPr>
        <w:spacing w:after="120"/>
        <w:jc w:val="both"/>
      </w:pPr>
      <w:r>
        <w:rPr>
          <w:rFonts w:ascii="Arial" w:cs="Arial" w:eastAsia="Arial" w:hAnsi="Arial"/>
          <w:sz w:val="24"/>
          <w:szCs w:val="24"/>
        </w:rPr>
        <w:t xml:space="preserve">д) дата и место проведения мероприятия;</w:t>
      </w:r>
    </w:p>
    <w:p>
      <w:pPr>
        <w:spacing w:after="120"/>
        <w:jc w:val="both"/>
      </w:pPr>
      <w:r>
        <w:rPr>
          <w:rFonts w:ascii="Arial" w:cs="Arial" w:eastAsia="Arial" w:hAnsi="Arial"/>
          <w:sz w:val="24"/>
          <w:szCs w:val="24"/>
        </w:rPr>
        <w:t xml:space="preserve">ж) программа и смета мероприятия.</w:t>
      </w:r>
    </w:p>
    <w:p>
      <w:pPr>
        <w:spacing w:after="120"/>
        <w:jc w:val="both"/>
      </w:pPr>
      <w:r>
        <w:rPr>
          <w:rFonts w:ascii="Arial" w:cs="Arial" w:eastAsia="Arial" w:hAnsi="Arial"/>
          <w:sz w:val="24"/>
          <w:szCs w:val="24"/>
        </w:rPr>
        <w:t xml:space="preserve">Представительские расходы, производятся в пределах сметы, утвержденной приказом (распоряжением) руководителя бюджетного учреждения. В буфетное обслуживание включаются  расходы на приобретение чая, кофе, минеральной воды, соков, кондитерских изделий  и т. д. Расходы на приобретение продуктов питания, в том числе спиртных напитков, для организации официального приема, учитываются в составе представительских расходов.</w:t>
      </w:r>
    </w:p>
    <w:p>
      <w:pPr>
        <w:spacing w:after="120"/>
        <w:jc w:val="both"/>
      </w:pPr>
      <w:r>
        <w:rPr>
          <w:rFonts w:ascii="Arial" w:cs="Arial" w:eastAsia="Arial" w:hAnsi="Arial"/>
          <w:sz w:val="24"/>
          <w:szCs w:val="24"/>
        </w:rPr>
        <w:t xml:space="preserve">Утвержденная программа и смета мероприятия является основанием для предоставления бухгалтерской службой ответственному лицу за проведение мероприятия денежных средств на оплату представительских расходов, а также на оплату счета, выставленного поставщиком.</w:t>
      </w:r>
    </w:p>
    <w:p>
      <w:pPr>
        <w:spacing w:after="120"/>
        <w:jc w:val="both"/>
      </w:pPr>
      <w:r>
        <w:rPr>
          <w:rFonts w:ascii="Arial" w:cs="Arial" w:eastAsia="Arial" w:hAnsi="Arial"/>
          <w:sz w:val="24"/>
          <w:szCs w:val="24"/>
        </w:rPr>
        <w:t xml:space="preserve">По окончании мероприятия ответственным лицом за проведение мероприятия составляется акт о проведении мероприятия и отчет, подтверждающий фактически произведенные расходы, с приложением к нему первичных документов. Акт и отчет утверждаются руководителем бюджетного учреждения.</w:t>
      </w:r>
    </w:p>
    <w:p>
      <w:pPr>
        <w:spacing w:after="120"/>
        <w:jc w:val="both"/>
      </w:pPr>
      <w:r>
        <w:rPr>
          <w:rFonts w:ascii="Arial" w:cs="Arial" w:eastAsia="Arial" w:hAnsi="Arial"/>
          <w:sz w:val="24"/>
          <w:szCs w:val="24"/>
        </w:rPr>
        <w:t xml:space="preserve">Работник, ответственный за проведение мероприятия, обязан в течение трех рабочих дней представить в бухгалтерскую службу авансовый отчет об израсходованных суммах с приложением акта и отчета с приложением первичных документов и возвратить в кассу остаток неиспользованного аванса.</w:t>
      </w:r>
    </w:p>
    <w:p>
      <w:pPr>
        <w:spacing w:after="120"/>
        <w:jc w:val="both"/>
      </w:pPr>
      <w:r>
        <w:rPr>
          <w:rFonts w:ascii="Arial" w:cs="Arial" w:eastAsia="Arial" w:hAnsi="Arial"/>
          <w:sz w:val="24"/>
          <w:szCs w:val="24"/>
        </w:rPr>
        <w:t xml:space="preserve">Нормы представительских расходов для бюджетных учреждений устанавливаются главными распорядителями бюджетных средств.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6</w:t>
      </w:r>
    </w:p>
    <w:p>
      <w:pPr>
        <w:spacing w:after="120"/>
        <w:jc w:val="both"/>
      </w:pPr>
      <w:r>
        <w:rPr>
          <w:rFonts w:ascii="Arial" w:cs="Arial" w:eastAsia="Arial" w:hAnsi="Arial"/>
          <w:sz w:val="24"/>
          <w:szCs w:val="24"/>
        </w:rPr>
        <w:t xml:space="preserve">ПРИНЦИПЫ УЧЕТА НЕФИНАНСОВЫХ АКТИВОВ</w:t>
      </w:r>
    </w:p>
    <w:p>
      <w:pPr>
        <w:spacing w:after="120"/>
        <w:jc w:val="both"/>
      </w:pPr>
      <w:r>
        <w:rPr>
          <w:rFonts w:ascii="Arial" w:cs="Arial" w:eastAsia="Arial" w:hAnsi="Arial"/>
          <w:sz w:val="24"/>
          <w:szCs w:val="24"/>
        </w:rPr>
        <w:t xml:space="preserve">§1. Признание основных средств</w:t>
      </w:r>
    </w:p>
    <w:p>
      <w:pPr>
        <w:spacing w:after="120"/>
        <w:jc w:val="both"/>
      </w:pPr>
      <w:r>
        <w:rPr>
          <w:rFonts w:ascii="Arial" w:cs="Arial" w:eastAsia="Arial" w:hAnsi="Arial"/>
          <w:sz w:val="24"/>
          <w:szCs w:val="24"/>
        </w:rPr>
        <w:t xml:space="preserve">Основные средства признаются в качестве активов тогда, когда выполняются все ниже перечисленные условия</w:t>
      </w:r>
    </w:p>
    <w:p>
      <w:pPr>
        <w:spacing w:after="120"/>
        <w:jc w:val="both"/>
      </w:pPr>
      <w:r>
        <w:rPr>
          <w:rFonts w:ascii="Arial" w:cs="Arial" w:eastAsia="Arial" w:hAnsi="Arial"/>
          <w:sz w:val="24"/>
          <w:szCs w:val="24"/>
        </w:rPr>
        <w:t xml:space="preserve">- вероятно получение будущих экономических выгод или служебного потенциала, связанных с активом;</w:t>
      </w:r>
    </w:p>
    <w:p>
      <w:pPr>
        <w:spacing w:after="120"/>
        <w:jc w:val="both"/>
      </w:pPr>
      <w:r>
        <w:rPr>
          <w:rFonts w:ascii="Arial" w:cs="Arial" w:eastAsia="Arial" w:hAnsi="Arial"/>
          <w:sz w:val="24"/>
          <w:szCs w:val="24"/>
        </w:rPr>
        <w:t xml:space="preserve">- может быть надежно измерена первоначальная или справедливая стоимость основных средств;</w:t>
      </w:r>
    </w:p>
    <w:p>
      <w:pPr>
        <w:spacing w:after="120"/>
        <w:jc w:val="both"/>
      </w:pPr>
      <w:r>
        <w:rPr>
          <w:rFonts w:ascii="Arial" w:cs="Arial" w:eastAsia="Arial" w:hAnsi="Arial"/>
          <w:sz w:val="24"/>
          <w:szCs w:val="24"/>
        </w:rPr>
        <w:t xml:space="preserve">- срок полезного использования основных средств составляет более одного года. Срок полезной службы основных средств - это период времени, в течение которого бюджетное учреждение использует актив.</w:t>
      </w:r>
    </w:p>
    <w:p>
      <w:pPr>
        <w:spacing w:after="120"/>
        <w:jc w:val="both"/>
      </w:pPr>
      <w:r>
        <w:rPr>
          <w:rFonts w:ascii="Arial" w:cs="Arial" w:eastAsia="Arial" w:hAnsi="Arial"/>
          <w:sz w:val="24"/>
          <w:szCs w:val="24"/>
        </w:rPr>
        <w:t xml:space="preserve">В отношении каждого актива оценивается степень определенности (вероятности) получения будущих экономических выгод или служебного потенциала, связанного с активом, для признания его основным средством.</w:t>
      </w:r>
    </w:p>
    <w:p>
      <w:pPr>
        <w:spacing w:after="120"/>
        <w:jc w:val="both"/>
      </w:pPr>
      <w:r>
        <w:rPr>
          <w:rFonts w:ascii="Arial" w:cs="Arial" w:eastAsia="Arial" w:hAnsi="Arial"/>
          <w:sz w:val="24"/>
          <w:szCs w:val="24"/>
        </w:rPr>
        <w:t xml:space="preserve">В случае если инфраструктурные активы занимают существенную долю в общей сумме основных средств, то они должны быть раскрыты отдельно в примечаниях к финансовой отчетности. Инфраструктурными активами являются те, которым присущи следующие характеристики:</w:t>
      </w:r>
    </w:p>
    <w:p>
      <w:pPr>
        <w:spacing w:after="120"/>
        <w:jc w:val="both"/>
      </w:pPr>
      <w:r>
        <w:rPr>
          <w:rFonts w:ascii="Arial" w:cs="Arial" w:eastAsia="Arial" w:hAnsi="Arial"/>
          <w:sz w:val="24"/>
          <w:szCs w:val="24"/>
        </w:rPr>
        <w:t xml:space="preserve">- они являются частью системы или сети;</w:t>
      </w:r>
    </w:p>
    <w:p>
      <w:pPr>
        <w:spacing w:after="120"/>
        <w:jc w:val="both"/>
      </w:pPr>
      <w:r>
        <w:rPr>
          <w:rFonts w:ascii="Arial" w:cs="Arial" w:eastAsia="Arial" w:hAnsi="Arial"/>
          <w:sz w:val="24"/>
          <w:szCs w:val="24"/>
        </w:rPr>
        <w:t xml:space="preserve">- они носят специализированный характер и не имеют альтернативного использования;</w:t>
      </w:r>
    </w:p>
    <w:p>
      <w:pPr>
        <w:spacing w:after="120"/>
        <w:jc w:val="both"/>
      </w:pPr>
      <w:r>
        <w:rPr>
          <w:rFonts w:ascii="Arial" w:cs="Arial" w:eastAsia="Arial" w:hAnsi="Arial"/>
          <w:sz w:val="24"/>
          <w:szCs w:val="24"/>
        </w:rPr>
        <w:t xml:space="preserve">- они являются недвижимыми;</w:t>
      </w:r>
    </w:p>
    <w:p>
      <w:pPr>
        <w:spacing w:after="120"/>
        <w:jc w:val="both"/>
      </w:pPr>
      <w:r>
        <w:rPr>
          <w:rFonts w:ascii="Arial" w:cs="Arial" w:eastAsia="Arial" w:hAnsi="Arial"/>
          <w:sz w:val="24"/>
          <w:szCs w:val="24"/>
        </w:rPr>
        <w:t xml:space="preserve">- они могут иметь определенные ограничения на продажу.</w:t>
      </w:r>
    </w:p>
    <w:p>
      <w:pPr>
        <w:spacing w:after="120"/>
        <w:jc w:val="both"/>
      </w:pPr>
      <w:r>
        <w:rPr>
          <w:rFonts w:ascii="Arial" w:cs="Arial" w:eastAsia="Arial" w:hAnsi="Arial"/>
          <w:sz w:val="24"/>
          <w:szCs w:val="24"/>
        </w:rPr>
        <w:t xml:space="preserve">К примеру, инфраструктурными активами являются: сети дорог, канализационные системы, системы электроснабжения, сети коммуникаций и т.д.</w:t>
      </w:r>
    </w:p>
    <w:p>
      <w:pPr>
        <w:spacing w:after="120"/>
        <w:jc w:val="both"/>
      </w:pPr>
      <w:r>
        <w:rPr>
          <w:rFonts w:ascii="Arial" w:cs="Arial" w:eastAsia="Arial" w:hAnsi="Arial"/>
          <w:sz w:val="24"/>
          <w:szCs w:val="24"/>
        </w:rPr>
        <w:t xml:space="preserve">Основные средства первоначально признаются в учете по первоначальной стоимости.</w:t>
      </w:r>
    </w:p>
    <w:p>
      <w:pPr>
        <w:spacing w:after="120"/>
        <w:jc w:val="both"/>
      </w:pPr>
      <w:r>
        <w:rPr>
          <w:rFonts w:ascii="Arial" w:cs="Arial" w:eastAsia="Arial" w:hAnsi="Arial"/>
          <w:sz w:val="24"/>
          <w:szCs w:val="24"/>
        </w:rPr>
        <w:t xml:space="preserve">Первоначальная стоимость основных средств представляет собой сумму уплаченных денежных средств или эквивалентов денежных средств либо справедливую стоимость другого встречного предоставления, переданного для приобретения основных средств на момент его приобретения или сооружения.</w:t>
      </w:r>
    </w:p>
    <w:p>
      <w:pPr>
        <w:spacing w:after="120"/>
        <w:jc w:val="both"/>
      </w:pPr>
      <w:r>
        <w:rPr>
          <w:rFonts w:ascii="Arial" w:cs="Arial" w:eastAsia="Arial" w:hAnsi="Arial"/>
          <w:sz w:val="24"/>
          <w:szCs w:val="24"/>
        </w:rPr>
        <w:t xml:space="preserve">Если основные средства были получены бесплатно и известна их балансовая стоимость, то такие основные средства учитываются по балансовой стоимости.</w:t>
      </w:r>
    </w:p>
    <w:p>
      <w:pPr>
        <w:spacing w:after="120"/>
        <w:jc w:val="both"/>
      </w:pPr>
      <w:r>
        <w:rPr>
          <w:rFonts w:ascii="Arial" w:cs="Arial" w:eastAsia="Arial" w:hAnsi="Arial"/>
          <w:sz w:val="24"/>
          <w:szCs w:val="24"/>
        </w:rPr>
        <w:t xml:space="preserve">Балансовая стоимость основных средств – это первоначальная стоимость за минусом накопленной амортизации и накопленных убытков от обесценения на определенную дату.</w:t>
      </w:r>
    </w:p>
    <w:p>
      <w:pPr>
        <w:spacing w:after="120"/>
        <w:jc w:val="both"/>
      </w:pPr>
      <w:r>
        <w:rPr>
          <w:rFonts w:ascii="Arial" w:cs="Arial" w:eastAsia="Arial" w:hAnsi="Arial"/>
          <w:sz w:val="24"/>
          <w:szCs w:val="24"/>
        </w:rPr>
        <w:t xml:space="preserve">Если балансовая стоимость полученного основного средства неизвестна, то такие основные средства учитываются по справедливой стоимости.</w:t>
      </w:r>
    </w:p>
    <w:p>
      <w:pPr>
        <w:spacing w:after="120"/>
        <w:jc w:val="both"/>
      </w:pPr>
      <w:r>
        <w:rPr>
          <w:rFonts w:ascii="Arial" w:cs="Arial" w:eastAsia="Arial" w:hAnsi="Arial"/>
          <w:sz w:val="24"/>
          <w:szCs w:val="24"/>
        </w:rPr>
        <w:t xml:space="preserve">Справедливая стоимость основных средств – это сумма, на которую можно обменять основные средства при совершении сделки между осведомленными, желающими совершить такую сделку и независимыми друг от друга сторонами.</w:t>
      </w:r>
    </w:p>
    <w:p>
      <w:pPr>
        <w:spacing w:after="120"/>
        <w:jc w:val="both"/>
      </w:pPr>
      <w:r>
        <w:rPr>
          <w:rFonts w:ascii="Arial" w:cs="Arial" w:eastAsia="Arial" w:hAnsi="Arial"/>
          <w:sz w:val="24"/>
          <w:szCs w:val="24"/>
        </w:rPr>
        <w:t xml:space="preserve">Если затраты по определению справедливой стоимости существенны, то такое основное средство учитывается внесистемно (за балансом).</w:t>
      </w:r>
    </w:p>
    <w:p>
      <w:pPr>
        <w:spacing w:after="120"/>
        <w:jc w:val="both"/>
      </w:pPr>
      <w:r>
        <w:rPr>
          <w:rFonts w:ascii="Arial" w:cs="Arial" w:eastAsia="Arial" w:hAnsi="Arial"/>
          <w:sz w:val="24"/>
          <w:szCs w:val="24"/>
        </w:rPr>
        <w:t xml:space="preserve">Если балансовая стоимость основных средств на отчетную дату значительно превышает его справедливую стоимость, то в учете производится обесценение данного основного средства до его справедливой стоимости, путем признания убытков от обесценения. Примером обесценения основных средств может служить снижение справедливой стоимости автомобиля в результате серьезной аварии.</w:t>
      </w:r>
    </w:p>
    <w:p>
      <w:pPr>
        <w:spacing w:after="120"/>
        <w:jc w:val="both"/>
      </w:pPr>
      <w:r>
        <w:rPr>
          <w:rFonts w:ascii="Arial" w:cs="Arial" w:eastAsia="Arial" w:hAnsi="Arial"/>
          <w:sz w:val="24"/>
          <w:szCs w:val="24"/>
        </w:rPr>
        <w:t xml:space="preserve">После первоначального признания основные средства учитываются по первоначальной стоимости за минусом накопленной амортизации и накопленных в результате обесценения убытков. Исключение составляют культивируемые активы и библиотечный фонд, которые учитываются по первоначальной стоимости и в дальнейшем не амортизируются.</w:t>
      </w:r>
    </w:p>
    <w:p>
      <w:pPr>
        <w:spacing w:after="120"/>
        <w:jc w:val="both"/>
      </w:pPr>
      <w:r>
        <w:rPr>
          <w:rFonts w:ascii="Arial" w:cs="Arial" w:eastAsia="Arial" w:hAnsi="Arial"/>
          <w:sz w:val="24"/>
          <w:szCs w:val="24"/>
        </w:rPr>
        <w:t xml:space="preserve">Земельные участки и здания являются отделимыми активами и учитываются раздельно. Земельные участки для целей бухгалтерского учета учитываются по стоимости приобретения. В случае, если земельный участок выделен учреждению на безвозмездной основе, он учитывается в специальной ведомости.</w:t>
      </w:r>
    </w:p>
    <w:p>
      <w:pPr>
        <w:spacing w:after="120"/>
        <w:jc w:val="both"/>
      </w:pPr>
      <w:r>
        <w:rPr>
          <w:rFonts w:ascii="Arial" w:cs="Arial" w:eastAsia="Arial" w:hAnsi="Arial"/>
          <w:sz w:val="24"/>
          <w:szCs w:val="24"/>
        </w:rPr>
        <w:t xml:space="preserve">В первоначальную стоимость основных средств включаются покупная цена, импортные пошлины и налоги на покупку, а также любые прямо относимые затраты на доставку и приведение основных средств в рабочее состояние по предназначению. Любые торговые скидки должны вычитаться из покупной цены, а наценки добавляться. Прямо относимыми затратами могут быть:</w:t>
      </w:r>
    </w:p>
    <w:p>
      <w:pPr>
        <w:spacing w:after="120"/>
        <w:jc w:val="both"/>
      </w:pPr>
      <w:r>
        <w:rPr>
          <w:rFonts w:ascii="Arial" w:cs="Arial" w:eastAsia="Arial" w:hAnsi="Arial"/>
          <w:sz w:val="24"/>
          <w:szCs w:val="24"/>
        </w:rPr>
        <w:t xml:space="preserve">- первоначальные затраты на доставку и разгрузку актива;</w:t>
      </w:r>
    </w:p>
    <w:p>
      <w:pPr>
        <w:spacing w:after="120"/>
        <w:jc w:val="both"/>
      </w:pPr>
      <w:r>
        <w:rPr>
          <w:rFonts w:ascii="Arial" w:cs="Arial" w:eastAsia="Arial" w:hAnsi="Arial"/>
          <w:sz w:val="24"/>
          <w:szCs w:val="24"/>
        </w:rPr>
        <w:t xml:space="preserve">- затраты на монтаж и установку;</w:t>
      </w:r>
    </w:p>
    <w:p>
      <w:pPr>
        <w:spacing w:after="120"/>
        <w:jc w:val="both"/>
      </w:pPr>
      <w:r>
        <w:rPr>
          <w:rFonts w:ascii="Arial" w:cs="Arial" w:eastAsia="Arial" w:hAnsi="Arial"/>
          <w:sz w:val="24"/>
          <w:szCs w:val="24"/>
        </w:rPr>
        <w:t xml:space="preserve">- затраты на профессиональные услуги, такие как услуги архитекторов, инженеров и т.д.;</w:t>
      </w:r>
    </w:p>
    <w:p>
      <w:pPr>
        <w:spacing w:after="120"/>
        <w:jc w:val="both"/>
      </w:pPr>
      <w:r>
        <w:rPr>
          <w:rFonts w:ascii="Arial" w:cs="Arial" w:eastAsia="Arial" w:hAnsi="Arial"/>
          <w:sz w:val="24"/>
          <w:szCs w:val="24"/>
        </w:rPr>
        <w:t xml:space="preserve">- затраты на разработку проектно-сметной документации;</w:t>
      </w:r>
    </w:p>
    <w:p>
      <w:pPr>
        <w:spacing w:after="120"/>
        <w:jc w:val="both"/>
      </w:pPr>
      <w:r>
        <w:rPr>
          <w:rFonts w:ascii="Arial" w:cs="Arial" w:eastAsia="Arial" w:hAnsi="Arial"/>
          <w:sz w:val="24"/>
          <w:szCs w:val="24"/>
        </w:rPr>
        <w:t xml:space="preserve">- затраты связанные с переоформлением приобретенного автотранспорта.</w:t>
      </w:r>
    </w:p>
    <w:p>
      <w:pPr>
        <w:spacing w:after="120"/>
        <w:jc w:val="both"/>
      </w:pPr>
      <w:r>
        <w:rPr>
          <w:rFonts w:ascii="Arial" w:cs="Arial" w:eastAsia="Arial" w:hAnsi="Arial"/>
          <w:sz w:val="24"/>
          <w:szCs w:val="24"/>
        </w:rPr>
        <w:t xml:space="preserve">Расходы, прямо не относящиеся к приобретению основных средств или приведению его в рабочее состояние, признаются расходами отчетного периода и не включатся в его первоначальную стоимость.</w:t>
      </w:r>
    </w:p>
    <w:p>
      <w:pPr>
        <w:spacing w:after="120"/>
        <w:jc w:val="both"/>
      </w:pPr>
      <w:r>
        <w:rPr>
          <w:rFonts w:ascii="Arial" w:cs="Arial" w:eastAsia="Arial" w:hAnsi="Arial"/>
          <w:sz w:val="24"/>
          <w:szCs w:val="24"/>
        </w:rPr>
        <w:t xml:space="preserve">Если основные средства создаются собственными силами, то их первоначальная стоимость определяется с использованием вышеописанных критериев.</w:t>
      </w:r>
    </w:p>
    <w:p>
      <w:pPr>
        <w:spacing w:after="120"/>
        <w:jc w:val="both"/>
      </w:pPr>
      <w:r>
        <w:rPr>
          <w:rFonts w:ascii="Arial" w:cs="Arial" w:eastAsia="Arial" w:hAnsi="Arial"/>
          <w:sz w:val="24"/>
          <w:szCs w:val="24"/>
        </w:rPr>
        <w:t xml:space="preserve">Последующие расходы, относящиеся к основным средствам, должны прибавляться к балансовой стоимости основных средств, если в течение общего срока использования основных средств вероятно получение бюджетным учреждением будущих экономических выгод или служебного потенциала, превышающего последний рассчитанный уровень производительности имеющегося актива. Основные виды последующих расходов, относящихся к основным средствам:</w:t>
      </w:r>
    </w:p>
    <w:p>
      <w:pPr>
        <w:spacing w:after="120"/>
        <w:jc w:val="both"/>
      </w:pPr>
      <w:r>
        <w:rPr>
          <w:rFonts w:ascii="Arial" w:cs="Arial" w:eastAsia="Arial" w:hAnsi="Arial"/>
          <w:sz w:val="24"/>
          <w:szCs w:val="24"/>
        </w:rPr>
        <w:t xml:space="preserve">- модификация оборудования для увеличения его срока полезного использования, включая повышение его производительности;</w:t>
      </w:r>
    </w:p>
    <w:p>
      <w:pPr>
        <w:spacing w:after="120"/>
        <w:jc w:val="both"/>
      </w:pPr>
      <w:r>
        <w:rPr>
          <w:rFonts w:ascii="Arial" w:cs="Arial" w:eastAsia="Arial" w:hAnsi="Arial"/>
          <w:sz w:val="24"/>
          <w:szCs w:val="24"/>
        </w:rPr>
        <w:t xml:space="preserve">- модернизация частей оборудования для получения существенного улучшения качества производства;</w:t>
      </w:r>
    </w:p>
    <w:p>
      <w:pPr>
        <w:spacing w:after="120"/>
        <w:jc w:val="both"/>
      </w:pPr>
      <w:r>
        <w:rPr>
          <w:rFonts w:ascii="Arial" w:cs="Arial" w:eastAsia="Arial" w:hAnsi="Arial"/>
          <w:sz w:val="24"/>
          <w:szCs w:val="24"/>
        </w:rPr>
        <w:t xml:space="preserve">- принятие новых производственных процессов, позволяющих существенно снизить последний рассчитанный уровень операционных расходов.</w:t>
      </w:r>
    </w:p>
    <w:p>
      <w:pPr>
        <w:spacing w:after="120"/>
        <w:jc w:val="both"/>
      </w:pPr>
      <w:r>
        <w:rPr>
          <w:rFonts w:ascii="Arial" w:cs="Arial" w:eastAsia="Arial" w:hAnsi="Arial"/>
          <w:sz w:val="24"/>
          <w:szCs w:val="24"/>
        </w:rPr>
        <w:t xml:space="preserve">В отношении таких последующих расходов, добавляемых к стоимости основного средства, в настоящем Положении используется термин «капитализация затрат» (капитальный ремонт).</w:t>
      </w:r>
    </w:p>
    <w:p>
      <w:pPr>
        <w:spacing w:after="120"/>
        <w:jc w:val="both"/>
      </w:pPr>
      <w:r>
        <w:rPr>
          <w:rFonts w:ascii="Arial" w:cs="Arial" w:eastAsia="Arial" w:hAnsi="Arial"/>
          <w:sz w:val="24"/>
          <w:szCs w:val="24"/>
        </w:rPr>
        <w:t xml:space="preserve">Капитализацией затрат (капитального ремонта) могут быть:</w:t>
      </w:r>
    </w:p>
    <w:p>
      <w:pPr>
        <w:spacing w:after="120"/>
        <w:jc w:val="both"/>
      </w:pPr>
      <w:r>
        <w:rPr>
          <w:rFonts w:ascii="Arial" w:cs="Arial" w:eastAsia="Arial" w:hAnsi="Arial"/>
          <w:sz w:val="24"/>
          <w:szCs w:val="24"/>
        </w:rPr>
        <w:t xml:space="preserve">- усиление сейсмостойкости здания по сравнению с первоначально рассчитанными нормами;</w:t>
      </w:r>
    </w:p>
    <w:p>
      <w:pPr>
        <w:spacing w:after="120"/>
        <w:jc w:val="both"/>
      </w:pPr>
      <w:r>
        <w:rPr>
          <w:rFonts w:ascii="Arial" w:cs="Arial" w:eastAsia="Arial" w:hAnsi="Arial"/>
          <w:sz w:val="24"/>
          <w:szCs w:val="24"/>
        </w:rPr>
        <w:t xml:space="preserve">- изменение важных конструктивных элементов здания, которые привели к качественным изменениям функционирования здания: установление новой системы отопления, которая ранее не была предусмотрена; значительная перепланировка помещений путем сноса и/или добавления внутренних стен; перепрофилирование подвальных помещений для дальнейшего их использования по иному назначению; замена существующих элементов (полы, окна, стены) на элементы из более качественных материалов.</w:t>
      </w:r>
    </w:p>
    <w:p>
      <w:pPr>
        <w:spacing w:after="120"/>
        <w:jc w:val="both"/>
      </w:pPr>
      <w:r>
        <w:rPr>
          <w:rFonts w:ascii="Arial" w:cs="Arial" w:eastAsia="Arial" w:hAnsi="Arial"/>
          <w:sz w:val="24"/>
          <w:szCs w:val="24"/>
        </w:rPr>
        <w:t xml:space="preserve">Затраты, которые не увеличивают будущей экономической выгоды от основных средств должны списываться на расходы отчетного периода. Затраты на текущий ремонт являются затратами, которые идут на поддержание текущего состояния или восстановление основных средств до нормального уровня производительности и должны списываться на расходы периода.</w:t>
      </w:r>
    </w:p>
    <w:p>
      <w:pPr>
        <w:spacing w:after="120"/>
        <w:jc w:val="both"/>
      </w:pPr>
      <w:r>
        <w:rPr>
          <w:rFonts w:ascii="Arial" w:cs="Arial" w:eastAsia="Arial" w:hAnsi="Arial"/>
          <w:sz w:val="24"/>
          <w:szCs w:val="24"/>
        </w:rPr>
        <w:t xml:space="preserve">Решения об отнесении последующих затрат на стоимость основных средств (капитализация затрат) или признании расходов должны подкрепляться профессиональным мнением специалистов, ответственных за техническое состояние и обслуживание этих основных средств.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 Единица основного средства</w:t>
      </w:r>
    </w:p>
    <w:p>
      <w:pPr>
        <w:spacing w:after="120"/>
        <w:jc w:val="both"/>
      </w:pPr>
      <w:r>
        <w:rPr>
          <w:rFonts w:ascii="Arial" w:cs="Arial" w:eastAsia="Arial" w:hAnsi="Arial"/>
          <w:sz w:val="24"/>
          <w:szCs w:val="24"/>
        </w:rPr>
        <w:t xml:space="preserve">Единицей бухгалтерского учета основных средств является инвентарный объект. В случае наличия у одного объекта нескольких частей, имеющих разный срок полезного использования, каждая такая часть учитывается как самостоятельный инвентарный объект.</w:t>
      </w:r>
    </w:p>
    <w:p>
      <w:pPr>
        <w:spacing w:after="120"/>
        <w:jc w:val="both"/>
      </w:pPr>
      <w:r>
        <w:rPr>
          <w:rFonts w:ascii="Arial" w:cs="Arial" w:eastAsia="Arial" w:hAnsi="Arial"/>
          <w:sz w:val="24"/>
          <w:szCs w:val="24"/>
        </w:rPr>
        <w:t xml:space="preserve">Отдельным инвентарным объектом считается законченное конструктивное устройство со всеми относящимися к нему приспособлениями и принадлежностями, или конструктивно обособленный предмет, предназначенный для выполнения определенных самостоятельных функций, или же обособленный комплекс конструктивно сочлененных предметов, представляющих собой единое целое и совместно выполняющих определенную работу.</w:t>
      </w:r>
    </w:p>
    <w:p>
      <w:pPr>
        <w:spacing w:after="120"/>
        <w:jc w:val="both"/>
      </w:pPr>
      <w:r>
        <w:rPr>
          <w:rFonts w:ascii="Arial" w:cs="Arial" w:eastAsia="Arial" w:hAnsi="Arial"/>
          <w:sz w:val="24"/>
          <w:szCs w:val="24"/>
        </w:rPr>
        <w:t xml:space="preserve">В состав здания входят все коммуникации (система отопления внутри здания, включая котельную установку для отопления, внутренняя сеть силовой и осветительной электропроводки, внутренняя сеть водопровода, газопровода и канализации со всеми устройствами и т.д.), находящиеся внутри здания, необходимые для его эксплуатации. Наружные пристройки к зданию, имеющие самостоятельное хозяйственное значение, отдельно стоящие здания котельных, а также капитальные надворные постройки (склады, гаражи и т.д.) являются самостоятельными инвентарными объектами.</w:t>
      </w:r>
    </w:p>
    <w:p>
      <w:pPr>
        <w:spacing w:after="120"/>
        <w:jc w:val="both"/>
      </w:pPr>
      <w:r>
        <w:rPr>
          <w:rFonts w:ascii="Arial" w:cs="Arial" w:eastAsia="Arial" w:hAnsi="Arial"/>
          <w:sz w:val="24"/>
          <w:szCs w:val="24"/>
        </w:rPr>
        <w:t xml:space="preserve">Если здания примыкают друг к другу и имеют общую стену, но каждое из них представляет собой самостоятельное конструктивное целое, они считаются отдельными инвентарными объектами. Надворные постройки, ограждения и другие надворные сооружения, обслуживающие здание (сарай, забор, колодец, и др.), составляют вместе с ним один инвентарный объект. Если эти постройки и сооружения обслуживают два и более зданий, они считаются самостоятельными инвентарными объектами.</w:t>
      </w:r>
    </w:p>
    <w:p>
      <w:pPr>
        <w:spacing w:after="120"/>
        <w:jc w:val="both"/>
      </w:pPr>
      <w:r>
        <w:rPr>
          <w:rFonts w:ascii="Arial" w:cs="Arial" w:eastAsia="Arial" w:hAnsi="Arial"/>
          <w:sz w:val="24"/>
          <w:szCs w:val="24"/>
        </w:rPr>
        <w:t xml:space="preserve">Учет основных средств ведется в разрезе инвентарных объектов по местам их хранения и ответственным лицам.</w:t>
      </w:r>
    </w:p>
    <w:p>
      <w:pPr>
        <w:spacing w:after="120"/>
        <w:jc w:val="both"/>
      </w:pPr>
      <w:r>
        <w:rPr>
          <w:rFonts w:ascii="Arial" w:cs="Arial" w:eastAsia="Arial" w:hAnsi="Arial"/>
          <w:sz w:val="24"/>
          <w:szCs w:val="24"/>
        </w:rPr>
        <w:t xml:space="preserve">§3. Амортизация основных средств</w:t>
      </w:r>
    </w:p>
    <w:p>
      <w:pPr>
        <w:spacing w:after="120"/>
        <w:jc w:val="both"/>
      </w:pPr>
      <w:r>
        <w:rPr>
          <w:rFonts w:ascii="Arial" w:cs="Arial" w:eastAsia="Arial" w:hAnsi="Arial"/>
          <w:sz w:val="24"/>
          <w:szCs w:val="24"/>
        </w:rPr>
        <w:t xml:space="preserve">В отношении каждого актива определяется амортизируемая стоимость. Данная стоимость в дальнейшем распределяется (признается расходами) на систематической основе (ежегодно) на протяжении всего срока полезного использования актива.</w:t>
      </w:r>
    </w:p>
    <w:p>
      <w:pPr>
        <w:spacing w:after="120"/>
        <w:jc w:val="both"/>
      </w:pPr>
      <w:r>
        <w:rPr>
          <w:rFonts w:ascii="Arial" w:cs="Arial" w:eastAsia="Arial" w:hAnsi="Arial"/>
          <w:sz w:val="24"/>
          <w:szCs w:val="24"/>
        </w:rPr>
        <w:t xml:space="preserve">Амортизируемая стоимость основных средств – это первоначальная стоимость за минусом ликвидационной стоимости.</w:t>
      </w:r>
    </w:p>
    <w:p>
      <w:pPr>
        <w:spacing w:after="120"/>
        <w:jc w:val="both"/>
      </w:pPr>
      <w:r>
        <w:rPr>
          <w:rFonts w:ascii="Arial" w:cs="Arial" w:eastAsia="Arial" w:hAnsi="Arial"/>
          <w:sz w:val="24"/>
          <w:szCs w:val="24"/>
        </w:rPr>
        <w:t xml:space="preserve">Ликвидационная (остаточная) стоимость основных средств – это расчетная сумма, которую бюджетное учреждение получило бы на текущий момент от реализации актива за вычетом предполагаемых затрат на выбытие, если бы данный актив уже достиг того возраста и состояния, в котором, как можно ожидать, он будет находиться в конце срока полезной службы.</w:t>
      </w:r>
    </w:p>
    <w:p>
      <w:pPr>
        <w:spacing w:after="120"/>
        <w:jc w:val="both"/>
      </w:pPr>
      <w:r>
        <w:rPr>
          <w:rFonts w:ascii="Arial" w:cs="Arial" w:eastAsia="Arial" w:hAnsi="Arial"/>
          <w:sz w:val="24"/>
          <w:szCs w:val="24"/>
        </w:rPr>
        <w:t xml:space="preserve">Для распределения амортизируемой стоимости актива применяется прямолинейный метод амортизации. Данный метод означает, что начисление расходов по амортизации производится в постоянной сумме на протяжении всего срока полезной службы. Годовая сумма амортизационных отчислений для каждого отчетного периода рассчитывается делением амортизируемой стоимости на срок полезной службы актива.</w:t>
      </w:r>
    </w:p>
    <w:p>
      <w:pPr>
        <w:spacing w:after="120"/>
        <w:jc w:val="both"/>
      </w:pPr>
      <w:r>
        <w:rPr>
          <w:rFonts w:ascii="Arial" w:cs="Arial" w:eastAsia="Arial" w:hAnsi="Arial"/>
          <w:sz w:val="24"/>
          <w:szCs w:val="24"/>
        </w:rPr>
        <w:t xml:space="preserve">Начисление амортизации производится по состоянию на отчетную дату 31 декабря отчетного года.</w:t>
      </w:r>
    </w:p>
    <w:p>
      <w:pPr>
        <w:spacing w:after="120"/>
        <w:jc w:val="both"/>
      </w:pPr>
      <w:r>
        <w:rPr>
          <w:rFonts w:ascii="Arial" w:cs="Arial" w:eastAsia="Arial" w:hAnsi="Arial"/>
          <w:sz w:val="24"/>
          <w:szCs w:val="24"/>
        </w:rPr>
        <w:t xml:space="preserve">Амортизация актива начинается с момента его ввода в эксплуатацию на равно пропорциональной основе путем разделения годовой суммы амортизации на 12 месяцев и умножения месячной суммы амортизации на количество месяцев с момента ввода в эксплуатацию.</w:t>
      </w:r>
    </w:p>
    <w:p>
      <w:pPr>
        <w:spacing w:after="120"/>
        <w:jc w:val="both"/>
      </w:pPr>
      <w:r>
        <w:rPr>
          <w:rFonts w:ascii="Arial" w:cs="Arial" w:eastAsia="Arial" w:hAnsi="Arial"/>
          <w:sz w:val="24"/>
          <w:szCs w:val="24"/>
        </w:rPr>
        <w:t xml:space="preserve">В случае списания или передачи актива амортизация начисляется на дату выбытия актива на равно пропорциональной основе путем разделения годовой суммы амортизации на 12 месяцев и умножения месячной суммы амортизации на количество месяцев на дату выбытия актива.</w:t>
      </w:r>
    </w:p>
    <w:p>
      <w:pPr>
        <w:spacing w:after="120"/>
        <w:jc w:val="both"/>
      </w:pPr>
      <w:r>
        <w:rPr>
          <w:rFonts w:ascii="Arial" w:cs="Arial" w:eastAsia="Arial" w:hAnsi="Arial"/>
          <w:sz w:val="24"/>
          <w:szCs w:val="24"/>
        </w:rPr>
        <w:t xml:space="preserve">Амортизация основных средств прекращается в случае его классификации как актива, предназначенного для продажи, либо в случае прекращения признания актива на дату его выбытия. В случае, когда основное средство перестает активно использоваться, начисление амортизации не прекращается, если только данное основное средство не было полностью амортизировано.</w:t>
      </w:r>
    </w:p>
    <w:p>
      <w:pPr>
        <w:spacing w:after="120"/>
        <w:jc w:val="both"/>
      </w:pPr>
      <w:r>
        <w:rPr>
          <w:rFonts w:ascii="Arial" w:cs="Arial" w:eastAsia="Arial" w:hAnsi="Arial"/>
          <w:sz w:val="24"/>
          <w:szCs w:val="24"/>
        </w:rPr>
        <w:t xml:space="preserve">Земля имеет неограниченный срок использования.</w:t>
      </w:r>
    </w:p>
    <w:p>
      <w:pPr>
        <w:spacing w:after="120"/>
        <w:jc w:val="both"/>
      </w:pPr>
      <w:r>
        <w:rPr>
          <w:rFonts w:ascii="Arial" w:cs="Arial" w:eastAsia="Arial" w:hAnsi="Arial"/>
          <w:sz w:val="24"/>
          <w:szCs w:val="24"/>
        </w:rPr>
        <w:t xml:space="preserve">Амортизация на ценности, землю, культивируемые активы и библиотечный фонд не начисляется.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 Сроки полезной службы основных средств</w:t>
      </w:r>
    </w:p>
    <w:p>
      <w:pPr>
        <w:spacing w:after="120"/>
        <w:jc w:val="both"/>
      </w:pPr>
      <w:r>
        <w:rPr>
          <w:rFonts w:ascii="Arial" w:cs="Arial" w:eastAsia="Arial" w:hAnsi="Arial"/>
          <w:sz w:val="24"/>
          <w:szCs w:val="24"/>
        </w:rPr>
        <w:t xml:space="preserve">Настоящее Положение устанавливает следующие сроки полезной службы (в годах) для групп основных средств:</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256"/>
        <w:gridCol w:w="7447"/>
        <w:gridCol w:w="1475"/>
      </w:tblGrid>
      <w:tr>
        <w:tc>
          <w:tcPr>
            <w:tcW w:type="dxa" w:w="125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Жилые здания и помещения</w:t>
            </w:r>
          </w:p>
        </w:tc>
        <w:tc>
          <w:tcPr>
            <w:tcW w:type="dxa" w:w="14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5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7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Квартиры:</w:t>
            </w:r>
          </w:p>
        </w:tc>
        <w:tc>
          <w:tcPr>
            <w:tcW w:type="dxa" w:w="14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5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w:t>
            </w:r>
          </w:p>
        </w:tc>
        <w:tc>
          <w:tcPr>
            <w:tcW w:type="dxa" w:w="7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Индивидуальные дома (одноквартирный);</w:t>
            </w:r>
          </w:p>
          <w:p>
            <w:pPr>
              <w:jc w:val="left"/>
            </w:pPr>
            <w:r>
              <w:rPr>
                <w:rFonts w:ascii="Arial" w:cs="Arial" w:eastAsia="Arial" w:hAnsi="Arial"/>
                <w:sz w:val="24"/>
                <w:szCs w:val="24"/>
              </w:rPr>
              <w:t xml:space="preserve">(каркасные и щитовые, деревометаллические, каркасно-обшивные и панельные одна-, двух- и более этажные)</w:t>
            </w:r>
          </w:p>
        </w:tc>
        <w:tc>
          <w:tcPr>
            <w:tcW w:type="dxa" w:w="14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80</w:t>
            </w:r>
          </w:p>
        </w:tc>
      </w:tr>
      <w:tr>
        <w:tc>
          <w:tcPr>
            <w:tcW w:type="dxa" w:w="125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w:t>
            </w:r>
          </w:p>
        </w:tc>
        <w:tc>
          <w:tcPr>
            <w:tcW w:type="dxa" w:w="7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Многоквартирные (двух и более квартирный);</w:t>
            </w:r>
          </w:p>
          <w:p>
            <w:pPr>
              <w:jc w:val="left"/>
            </w:pPr>
            <w:r>
              <w:rPr>
                <w:rFonts w:ascii="Arial" w:cs="Arial" w:eastAsia="Arial" w:hAnsi="Arial"/>
                <w:sz w:val="24"/>
                <w:szCs w:val="24"/>
              </w:rPr>
              <w:t xml:space="preserve">(с железобетонными и металлическими и другими долговечными покрытиями, крупных блоков и панелей, кирпичными колоннами и столбами)</w:t>
            </w:r>
          </w:p>
        </w:tc>
        <w:tc>
          <w:tcPr>
            <w:tcW w:type="dxa" w:w="14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w:t>
            </w:r>
          </w:p>
        </w:tc>
      </w:tr>
      <w:tr>
        <w:tc>
          <w:tcPr>
            <w:tcW w:type="dxa" w:w="125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7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Дома:</w:t>
            </w:r>
          </w:p>
        </w:tc>
        <w:tc>
          <w:tcPr>
            <w:tcW w:type="dxa" w:w="14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5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2.1</w:t>
            </w:r>
          </w:p>
        </w:tc>
        <w:tc>
          <w:tcPr>
            <w:tcW w:type="dxa" w:w="7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Специализированные дома, общежития, школы-интернаты для детей сирот,  детские дома, медико-социальные учреждения и центр социальной адаптации для лиц, не имеющих определенного места жительства;</w:t>
            </w:r>
          </w:p>
          <w:p>
            <w:pPr>
              <w:jc w:val="left"/>
            </w:pPr>
            <w:r>
              <w:rPr>
                <w:rFonts w:ascii="Arial" w:cs="Arial" w:eastAsia="Arial" w:hAnsi="Arial"/>
                <w:sz w:val="24"/>
                <w:szCs w:val="24"/>
              </w:rPr>
              <w:t xml:space="preserve">(с железобетонными и металлическими и другими долговечными покрытиями, крупных блоков и панелей, кирпичными колоннами и столбами)</w:t>
            </w:r>
          </w:p>
        </w:tc>
        <w:tc>
          <w:tcPr>
            <w:tcW w:type="dxa" w:w="14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w:t>
            </w:r>
          </w:p>
        </w:tc>
      </w:tr>
      <w:tr>
        <w:tc>
          <w:tcPr>
            <w:tcW w:type="dxa" w:w="125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2.2</w:t>
            </w:r>
          </w:p>
        </w:tc>
        <w:tc>
          <w:tcPr>
            <w:tcW w:type="dxa" w:w="7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Специализированные дома, школы-интернаты для детей сирот,  детские дома, медико-социальные учреждения и центр социальной адаптации для лиц, не имеющих определенного места жительства;</w:t>
            </w:r>
          </w:p>
          <w:p>
            <w:pPr>
              <w:jc w:val="left"/>
            </w:pPr>
            <w:r>
              <w:rPr>
                <w:rFonts w:ascii="Arial" w:cs="Arial" w:eastAsia="Arial" w:hAnsi="Arial"/>
                <w:sz w:val="24"/>
                <w:szCs w:val="24"/>
              </w:rPr>
              <w:t xml:space="preserve">(дома глинобитные, сырцовые, деревянные, саманные, камышитовые и другие аналогичные деревометаллические)</w:t>
            </w:r>
          </w:p>
        </w:tc>
        <w:tc>
          <w:tcPr>
            <w:tcW w:type="dxa" w:w="14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w:t>
            </w:r>
          </w:p>
        </w:tc>
      </w:tr>
      <w:tr>
        <w:tc>
          <w:tcPr>
            <w:tcW w:type="dxa" w:w="125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2.3</w:t>
            </w:r>
          </w:p>
        </w:tc>
        <w:tc>
          <w:tcPr>
            <w:tcW w:type="dxa" w:w="7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иные жилые здания и другие строения, пригодные для проживания; Сборно-разборные и передвижные здания, плавучие дома, баржи, жилые фургоны и автоприцепы</w:t>
            </w:r>
          </w:p>
        </w:tc>
        <w:tc>
          <w:tcPr>
            <w:tcW w:type="dxa" w:w="14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r>
      <w:tr>
        <w:tc>
          <w:tcPr>
            <w:tcW w:type="dxa" w:w="125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Нежилые здания</w:t>
            </w:r>
          </w:p>
        </w:tc>
        <w:tc>
          <w:tcPr>
            <w:tcW w:type="dxa" w:w="14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5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7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Промышленные здания:</w:t>
            </w:r>
          </w:p>
        </w:tc>
        <w:tc>
          <w:tcPr>
            <w:tcW w:type="dxa" w:w="14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5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w:t>
            </w:r>
          </w:p>
        </w:tc>
        <w:tc>
          <w:tcPr>
            <w:tcW w:type="dxa" w:w="7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Хранилища для газа подземные, общетоварные оптовые склады, холодильные склады, нефтесклады и резервуары; (с железобетонными, кирпичными колоннами и столбами)</w:t>
            </w:r>
          </w:p>
        </w:tc>
        <w:tc>
          <w:tcPr>
            <w:tcW w:type="dxa" w:w="14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35</w:t>
            </w:r>
          </w:p>
        </w:tc>
      </w:tr>
      <w:tr>
        <w:tc>
          <w:tcPr>
            <w:tcW w:type="dxa" w:w="125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3.2</w:t>
            </w:r>
          </w:p>
        </w:tc>
        <w:tc>
          <w:tcPr>
            <w:tcW w:type="dxa" w:w="7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Рынки, торговые организации, ремонтные мастерские, станции по техническому обслуживанию и ремонту автомобилей;</w:t>
            </w:r>
          </w:p>
        </w:tc>
        <w:tc>
          <w:tcPr>
            <w:tcW w:type="dxa" w:w="14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35</w:t>
            </w:r>
          </w:p>
        </w:tc>
      </w:tr>
      <w:tr>
        <w:tc>
          <w:tcPr>
            <w:tcW w:type="dxa" w:w="125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3.3</w:t>
            </w:r>
          </w:p>
        </w:tc>
        <w:tc>
          <w:tcPr>
            <w:tcW w:type="dxa" w:w="7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Здания передвижные и прочие здании: Палатки-магазины, павильоны, киоски и ларьки, (металлоконструкций, деревометаллические, стеклопластика, прессованных плит и деревянные)</w:t>
            </w:r>
          </w:p>
        </w:tc>
        <w:tc>
          <w:tcPr>
            <w:tcW w:type="dxa" w:w="14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w:t>
            </w:r>
          </w:p>
        </w:tc>
      </w:tr>
      <w:tr>
        <w:tc>
          <w:tcPr>
            <w:tcW w:type="dxa" w:w="125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7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Здания для общественного развлечения:</w:t>
            </w:r>
          </w:p>
        </w:tc>
        <w:tc>
          <w:tcPr>
            <w:tcW w:type="dxa" w:w="14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5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4.1</w:t>
            </w:r>
          </w:p>
        </w:tc>
        <w:tc>
          <w:tcPr>
            <w:tcW w:type="dxa" w:w="7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Театры, концертные и киноконцертные залы, кинотеатры, цирки, музеи, библиотеки, картинные галереи, спорткомплексы и дом отдыха;</w:t>
            </w:r>
          </w:p>
          <w:p>
            <w:pPr>
              <w:jc w:val="left"/>
            </w:pPr>
            <w:r>
              <w:rPr>
                <w:rFonts w:ascii="Arial" w:cs="Arial" w:eastAsia="Arial" w:hAnsi="Arial"/>
                <w:sz w:val="24"/>
                <w:szCs w:val="24"/>
              </w:rPr>
              <w:t xml:space="preserve">(с железобетонными и металлическими и другими долговечными</w:t>
            </w:r>
          </w:p>
          <w:p>
            <w:pPr>
              <w:jc w:val="left"/>
            </w:pPr>
            <w:r>
              <w:rPr>
                <w:rFonts w:ascii="Arial" w:cs="Arial" w:eastAsia="Arial" w:hAnsi="Arial"/>
                <w:sz w:val="24"/>
                <w:szCs w:val="24"/>
              </w:rPr>
              <w:t xml:space="preserve">покрытиями, крупных блоков и панелей, кирпичными колоннами и столбами)</w:t>
            </w:r>
          </w:p>
        </w:tc>
        <w:tc>
          <w:tcPr>
            <w:tcW w:type="dxa" w:w="14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w:t>
            </w:r>
          </w:p>
        </w:tc>
      </w:tr>
      <w:tr>
        <w:tc>
          <w:tcPr>
            <w:tcW w:type="dxa" w:w="125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4.2</w:t>
            </w:r>
          </w:p>
        </w:tc>
        <w:tc>
          <w:tcPr>
            <w:tcW w:type="dxa" w:w="7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Театры, концертные и киноконцертные залы, кинотеатры, цирки, музеи, библиотеки, картинные галереи, спорткомплексы и дом отдыха;</w:t>
            </w:r>
          </w:p>
          <w:p>
            <w:pPr>
              <w:jc w:val="left"/>
            </w:pPr>
            <w:r>
              <w:rPr>
                <w:rFonts w:ascii="Arial" w:cs="Arial" w:eastAsia="Arial" w:hAnsi="Arial"/>
                <w:sz w:val="24"/>
                <w:szCs w:val="24"/>
              </w:rPr>
              <w:t xml:space="preserve">(здания глинобитные, сырцовые, деревянные, саманные, камышитовые и другие аналогичные деревометаллические)</w:t>
            </w:r>
          </w:p>
        </w:tc>
        <w:tc>
          <w:tcPr>
            <w:tcW w:type="dxa" w:w="14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w:t>
            </w:r>
          </w:p>
        </w:tc>
      </w:tr>
      <w:tr>
        <w:tc>
          <w:tcPr>
            <w:tcW w:type="dxa" w:w="125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7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Здания медицинских организаций:</w:t>
            </w:r>
          </w:p>
        </w:tc>
        <w:tc>
          <w:tcPr>
            <w:tcW w:type="dxa" w:w="14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5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5.1</w:t>
            </w:r>
          </w:p>
        </w:tc>
        <w:tc>
          <w:tcPr>
            <w:tcW w:type="dxa" w:w="7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Больницы, диспансеры, стационары, дома ребенка, патологоанатомическое бюро, специальные лаборатории, лаборатории по лекарственных средств, центр судебной экспертизы, производственные здания медицинского организаций;</w:t>
            </w:r>
          </w:p>
          <w:p>
            <w:pPr>
              <w:jc w:val="left"/>
            </w:pPr>
            <w:r>
              <w:rPr>
                <w:rFonts w:ascii="Arial" w:cs="Arial" w:eastAsia="Arial" w:hAnsi="Arial"/>
                <w:sz w:val="24"/>
                <w:szCs w:val="24"/>
              </w:rPr>
              <w:t xml:space="preserve">(с железобетонными и металлическими и другими долговечными покрытиями, крупных блоков и панелей, кирпичными колоннами и столбами)</w:t>
            </w:r>
          </w:p>
        </w:tc>
        <w:tc>
          <w:tcPr>
            <w:tcW w:type="dxa" w:w="14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w:t>
            </w:r>
          </w:p>
        </w:tc>
      </w:tr>
      <w:tr>
        <w:tc>
          <w:tcPr>
            <w:tcW w:type="dxa" w:w="125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5.2</w:t>
            </w:r>
          </w:p>
        </w:tc>
        <w:tc>
          <w:tcPr>
            <w:tcW w:type="dxa" w:w="7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Больницы, диспансеры, стационары, дома ребенка, патологоанатомическое бюро, специальные лаборатории, лаборатории по лекарственных средств, центр судебной экспертизы, производственные здания медицинского организаций;</w:t>
            </w:r>
          </w:p>
          <w:p>
            <w:pPr>
              <w:jc w:val="left"/>
            </w:pPr>
            <w:r>
              <w:rPr>
                <w:rFonts w:ascii="Arial" w:cs="Arial" w:eastAsia="Arial" w:hAnsi="Arial"/>
                <w:sz w:val="24"/>
                <w:szCs w:val="24"/>
              </w:rPr>
              <w:t xml:space="preserve"> (здания глинобитные, сырцовые, деревянные, саманные, камышитовые и другие аналогичные деревометаллические)</w:t>
            </w:r>
          </w:p>
        </w:tc>
        <w:tc>
          <w:tcPr>
            <w:tcW w:type="dxa" w:w="14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w:t>
            </w:r>
          </w:p>
        </w:tc>
      </w:tr>
      <w:tr>
        <w:tc>
          <w:tcPr>
            <w:tcW w:type="dxa" w:w="125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7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Здания учебных заведений:</w:t>
            </w:r>
          </w:p>
        </w:tc>
        <w:tc>
          <w:tcPr>
            <w:tcW w:type="dxa" w:w="14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5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6.1</w:t>
            </w:r>
          </w:p>
        </w:tc>
        <w:tc>
          <w:tcPr>
            <w:tcW w:type="dxa" w:w="7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Высшие учебные заведения, учебный заведения технического профессионального образования, общеобразовательные организации, дошкольные образовательные организации;</w:t>
            </w:r>
          </w:p>
          <w:p>
            <w:pPr>
              <w:jc w:val="left"/>
            </w:pPr>
            <w:r>
              <w:rPr>
                <w:rFonts w:ascii="Arial" w:cs="Arial" w:eastAsia="Arial" w:hAnsi="Arial"/>
                <w:sz w:val="24"/>
                <w:szCs w:val="24"/>
              </w:rPr>
              <w:t xml:space="preserve">(с железобетонными и металлическими и другими долговечными покрытиями, крупных блоков и панелей, кирпичными колоннами и столбами)</w:t>
            </w:r>
          </w:p>
        </w:tc>
        <w:tc>
          <w:tcPr>
            <w:tcW w:type="dxa" w:w="14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w:t>
            </w:r>
          </w:p>
        </w:tc>
      </w:tr>
      <w:tr>
        <w:tc>
          <w:tcPr>
            <w:tcW w:type="dxa" w:w="125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6.2</w:t>
            </w:r>
          </w:p>
        </w:tc>
        <w:tc>
          <w:tcPr>
            <w:tcW w:type="dxa" w:w="7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Высшие учебные заведения, учебный заведения технического профессионального образования, общеобразовательные организации, дошкольные образовательные организации;</w:t>
            </w:r>
          </w:p>
          <w:p>
            <w:pPr>
              <w:jc w:val="left"/>
            </w:pPr>
            <w:r>
              <w:rPr>
                <w:rFonts w:ascii="Arial" w:cs="Arial" w:eastAsia="Arial" w:hAnsi="Arial"/>
                <w:sz w:val="24"/>
                <w:szCs w:val="24"/>
              </w:rPr>
              <w:t xml:space="preserve"> (здания глинобитные, сырцовые, деревянные, саманные, камышитовые и другие аналогичные деревометаллические)</w:t>
            </w:r>
          </w:p>
        </w:tc>
        <w:tc>
          <w:tcPr>
            <w:tcW w:type="dxa" w:w="14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w:t>
            </w:r>
          </w:p>
        </w:tc>
      </w:tr>
      <w:tr>
        <w:tc>
          <w:tcPr>
            <w:tcW w:type="dxa" w:w="125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7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Офисные здания:</w:t>
            </w:r>
          </w:p>
        </w:tc>
        <w:tc>
          <w:tcPr>
            <w:tcW w:type="dxa" w:w="14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5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7.1</w:t>
            </w:r>
          </w:p>
        </w:tc>
        <w:tc>
          <w:tcPr>
            <w:tcW w:type="dxa" w:w="7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Здания административные универсальные, здания банка, здания органов правосудия, здания иностранных представительств, здания для проведения конференций и конгрессов;</w:t>
            </w:r>
          </w:p>
          <w:p>
            <w:pPr>
              <w:jc w:val="left"/>
            </w:pPr>
            <w:r>
              <w:rPr>
                <w:rFonts w:ascii="Arial" w:cs="Arial" w:eastAsia="Arial" w:hAnsi="Arial"/>
                <w:sz w:val="24"/>
                <w:szCs w:val="24"/>
              </w:rPr>
              <w:t xml:space="preserve">(с железобетонными и металлическими и другими долговечными покрытиями, крупных блоков и панелей, кирпичными колоннами и столбами)</w:t>
            </w:r>
          </w:p>
        </w:tc>
        <w:tc>
          <w:tcPr>
            <w:tcW w:type="dxa" w:w="14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w:t>
            </w:r>
          </w:p>
        </w:tc>
      </w:tr>
      <w:tr>
        <w:tc>
          <w:tcPr>
            <w:tcW w:type="dxa" w:w="125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7.2</w:t>
            </w:r>
          </w:p>
        </w:tc>
        <w:tc>
          <w:tcPr>
            <w:tcW w:type="dxa" w:w="7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Здания административные универсальные, здания банка, здания органов правосудия, здания иностранных представительств, здания для проведения конференций и конгрессов;</w:t>
            </w:r>
          </w:p>
          <w:p>
            <w:pPr>
              <w:jc w:val="left"/>
            </w:pPr>
            <w:r>
              <w:rPr>
                <w:rFonts w:ascii="Arial" w:cs="Arial" w:eastAsia="Arial" w:hAnsi="Arial"/>
                <w:sz w:val="24"/>
                <w:szCs w:val="24"/>
              </w:rPr>
              <w:t xml:space="preserve"> (здания глинобитные, сырцовые, деревянные, саманные, камышитовые и другие аналогичные деревометаллические)</w:t>
            </w:r>
          </w:p>
        </w:tc>
        <w:tc>
          <w:tcPr>
            <w:tcW w:type="dxa" w:w="14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w:t>
            </w:r>
          </w:p>
        </w:tc>
      </w:tr>
      <w:tr>
        <w:tc>
          <w:tcPr>
            <w:tcW w:type="dxa" w:w="125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7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Здания коммуникаций, станции, терминалы и вспомогательные строения:</w:t>
            </w:r>
          </w:p>
        </w:tc>
        <w:tc>
          <w:tcPr>
            <w:tcW w:type="dxa" w:w="14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5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8.1</w:t>
            </w:r>
          </w:p>
        </w:tc>
        <w:tc>
          <w:tcPr>
            <w:tcW w:type="dxa" w:w="7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Здания аэровокзалов, аэропортов, радиовещательные станции, спутниковые наземные станции, здания АТС;</w:t>
            </w:r>
          </w:p>
        </w:tc>
        <w:tc>
          <w:tcPr>
            <w:tcW w:type="dxa" w:w="14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w:t>
            </w:r>
          </w:p>
        </w:tc>
      </w:tr>
      <w:tr>
        <w:tc>
          <w:tcPr>
            <w:tcW w:type="dxa" w:w="125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w:t>
            </w:r>
          </w:p>
        </w:tc>
        <w:tc>
          <w:tcPr>
            <w:tcW w:type="dxa" w:w="7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Гражданские здания:</w:t>
            </w:r>
          </w:p>
        </w:tc>
        <w:tc>
          <w:tcPr>
            <w:tcW w:type="dxa" w:w="14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5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9.1</w:t>
            </w:r>
          </w:p>
        </w:tc>
        <w:tc>
          <w:tcPr>
            <w:tcW w:type="dxa" w:w="7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Гаражи для автомобилей, автостоянки;</w:t>
            </w:r>
          </w:p>
          <w:p>
            <w:pPr>
              <w:jc w:val="left"/>
            </w:pPr>
            <w:r>
              <w:rPr>
                <w:rFonts w:ascii="Arial" w:cs="Arial" w:eastAsia="Arial" w:hAnsi="Arial"/>
                <w:sz w:val="24"/>
                <w:szCs w:val="24"/>
              </w:rPr>
              <w:t xml:space="preserve">(с железобетонными и металлическими и другими долговечными покрытиями, крупных блоков и панелей, кирпичными колоннами и столбами)</w:t>
            </w:r>
          </w:p>
        </w:tc>
        <w:tc>
          <w:tcPr>
            <w:tcW w:type="dxa" w:w="14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w:t>
            </w:r>
          </w:p>
        </w:tc>
      </w:tr>
      <w:tr>
        <w:tc>
          <w:tcPr>
            <w:tcW w:type="dxa" w:w="125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9.2</w:t>
            </w:r>
          </w:p>
          <w:p>
            <w:pPr>
              <w:jc w:val="left"/>
            </w:pPr>
            <w:r>
              <w:rPr>
                <w:rFonts w:ascii="Arial" w:cs="Arial" w:eastAsia="Arial" w:hAnsi="Arial"/>
                <w:sz w:val="24"/>
                <w:szCs w:val="24"/>
              </w:rPr>
              <w:t xml:space="preserve"/>
            </w:r>
          </w:p>
        </w:tc>
        <w:tc>
          <w:tcPr>
            <w:tcW w:type="dxa" w:w="7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Гаражи для автомобилей, автостоянки (деревянные, глинобитные, саманные и другие аналогичные деревометаллические)</w:t>
            </w:r>
          </w:p>
        </w:tc>
        <w:tc>
          <w:tcPr>
            <w:tcW w:type="dxa" w:w="14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r>
      <w:tr>
        <w:tc>
          <w:tcPr>
            <w:tcW w:type="dxa" w:w="125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7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не жилые здания:</w:t>
            </w:r>
          </w:p>
        </w:tc>
        <w:tc>
          <w:tcPr>
            <w:tcW w:type="dxa" w:w="14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5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10.1</w:t>
            </w:r>
          </w:p>
        </w:tc>
        <w:tc>
          <w:tcPr>
            <w:tcW w:type="dxa" w:w="7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Теплицы, птицефабрики, элеваторы, здания для сооружения животных, хранилища для овощей и фруктов, винзаводы, зернохранилища;</w:t>
            </w:r>
          </w:p>
          <w:p>
            <w:pPr>
              <w:jc w:val="left"/>
            </w:pPr>
            <w:r>
              <w:rPr>
                <w:rFonts w:ascii="Arial" w:cs="Arial" w:eastAsia="Arial" w:hAnsi="Arial"/>
                <w:sz w:val="24"/>
                <w:szCs w:val="24"/>
              </w:rPr>
              <w:t xml:space="preserve">(с железобетонными, кирпичными колоннами и столбами)</w:t>
            </w:r>
          </w:p>
        </w:tc>
        <w:tc>
          <w:tcPr>
            <w:tcW w:type="dxa" w:w="14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w:t>
            </w:r>
          </w:p>
        </w:tc>
      </w:tr>
      <w:tr>
        <w:tc>
          <w:tcPr>
            <w:tcW w:type="dxa" w:w="125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10.2</w:t>
            </w:r>
          </w:p>
        </w:tc>
        <w:tc>
          <w:tcPr>
            <w:tcW w:type="dxa" w:w="7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Теплицы, птицефабрики, элеваторы, здания для сооружения животных, хранилища для овощей и фруктов, винзаводы, зернохранилища;</w:t>
            </w:r>
          </w:p>
          <w:p>
            <w:pPr>
              <w:jc w:val="left"/>
            </w:pPr>
            <w:r>
              <w:rPr>
                <w:rFonts w:ascii="Arial" w:cs="Arial" w:eastAsia="Arial" w:hAnsi="Arial"/>
                <w:sz w:val="24"/>
                <w:szCs w:val="24"/>
              </w:rPr>
              <w:t xml:space="preserve">(деревянные, глинобитные, саманные и другие аналогичные деревометаллические)</w:t>
            </w:r>
          </w:p>
        </w:tc>
        <w:tc>
          <w:tcPr>
            <w:tcW w:type="dxa" w:w="14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r>
      <w:tr>
        <w:tc>
          <w:tcPr>
            <w:tcW w:type="dxa" w:w="125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w:t>
            </w:r>
          </w:p>
        </w:tc>
        <w:tc>
          <w:tcPr>
            <w:tcW w:type="dxa" w:w="7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Другие здания:</w:t>
            </w:r>
          </w:p>
        </w:tc>
        <w:tc>
          <w:tcPr>
            <w:tcW w:type="dxa" w:w="14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5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11.1</w:t>
            </w:r>
          </w:p>
        </w:tc>
        <w:tc>
          <w:tcPr>
            <w:tcW w:type="dxa" w:w="7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Таможенные посты, казармы, здания воинских частей, тюрьмы, исправительные заведения, бани, здания бытового обслуживания;</w:t>
            </w:r>
          </w:p>
          <w:p>
            <w:pPr>
              <w:jc w:val="left"/>
            </w:pPr>
            <w:r>
              <w:rPr>
                <w:rFonts w:ascii="Arial" w:cs="Arial" w:eastAsia="Arial" w:hAnsi="Arial"/>
                <w:sz w:val="24"/>
                <w:szCs w:val="24"/>
              </w:rPr>
              <w:t xml:space="preserve">(с железобетонными, кирпичными колоннами и столбами)</w:t>
            </w:r>
          </w:p>
        </w:tc>
        <w:tc>
          <w:tcPr>
            <w:tcW w:type="dxa" w:w="14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w:t>
            </w:r>
          </w:p>
        </w:tc>
      </w:tr>
      <w:tr>
        <w:tc>
          <w:tcPr>
            <w:tcW w:type="dxa" w:w="125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11.2</w:t>
            </w:r>
          </w:p>
        </w:tc>
        <w:tc>
          <w:tcPr>
            <w:tcW w:type="dxa" w:w="7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Таможенные посты, казармы, здания воинских частей, тюрьмы, исправительные заведения, бани, здания бытового обслуживания;</w:t>
            </w:r>
          </w:p>
          <w:p>
            <w:pPr>
              <w:jc w:val="left"/>
            </w:pPr>
            <w:r>
              <w:rPr>
                <w:rFonts w:ascii="Arial" w:cs="Arial" w:eastAsia="Arial" w:hAnsi="Arial"/>
                <w:sz w:val="24"/>
                <w:szCs w:val="24"/>
              </w:rPr>
              <w:t xml:space="preserve">(деревянные, глинобитные, саманные и другие аналогичные деревометаллические)</w:t>
            </w:r>
          </w:p>
        </w:tc>
        <w:tc>
          <w:tcPr>
            <w:tcW w:type="dxa" w:w="14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r>
      <w:tr>
        <w:tc>
          <w:tcPr>
            <w:tcW w:type="dxa" w:w="125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Сооружения</w:t>
            </w:r>
          </w:p>
        </w:tc>
        <w:tc>
          <w:tcPr>
            <w:tcW w:type="dxa" w:w="14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5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w:t>
            </w:r>
          </w:p>
        </w:tc>
        <w:tc>
          <w:tcPr>
            <w:tcW w:type="dxa" w:w="7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Магистральные трубопроводы, линии связи и энергетические (кабельные) линии:</w:t>
            </w:r>
          </w:p>
        </w:tc>
        <w:tc>
          <w:tcPr>
            <w:tcW w:type="dxa" w:w="14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5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12.1</w:t>
            </w:r>
          </w:p>
        </w:tc>
        <w:tc>
          <w:tcPr>
            <w:tcW w:type="dxa" w:w="7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Магистраль газопроводные, водопроводные, линии связи (телевидение, радио, телеграф, телефон и прочие линии), энергетические (кабельные) линии большой протяженностью;</w:t>
            </w:r>
          </w:p>
        </w:tc>
        <w:tc>
          <w:tcPr>
            <w:tcW w:type="dxa" w:w="14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w:t>
            </w:r>
          </w:p>
        </w:tc>
      </w:tr>
      <w:tr>
        <w:tc>
          <w:tcPr>
            <w:tcW w:type="dxa" w:w="125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12.2</w:t>
            </w:r>
          </w:p>
        </w:tc>
        <w:tc>
          <w:tcPr>
            <w:tcW w:type="dxa" w:w="7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Гидротехнические сооружения: Плотины;</w:t>
            </w:r>
          </w:p>
          <w:p>
            <w:pPr>
              <w:jc w:val="left"/>
            </w:pPr>
            <w:r>
              <w:rPr>
                <w:rFonts w:ascii="Arial" w:cs="Arial" w:eastAsia="Arial" w:hAnsi="Arial"/>
                <w:sz w:val="24"/>
                <w:szCs w:val="24"/>
              </w:rPr>
              <w:t xml:space="preserve">(бетонные, железобетонные, каменные)</w:t>
            </w:r>
          </w:p>
        </w:tc>
        <w:tc>
          <w:tcPr>
            <w:tcW w:type="dxa" w:w="14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w:t>
            </w:r>
          </w:p>
        </w:tc>
      </w:tr>
      <w:tr>
        <w:tc>
          <w:tcPr>
            <w:tcW w:type="dxa" w:w="125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12.3</w:t>
            </w:r>
          </w:p>
        </w:tc>
        <w:tc>
          <w:tcPr>
            <w:tcW w:type="dxa" w:w="7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Местные линии газоснабжения, трубопроводы для водоснабжения, канализационные сети, линии электропередачи и связи;</w:t>
            </w:r>
          </w:p>
          <w:p>
            <w:pPr>
              <w:jc w:val="left"/>
            </w:pPr>
            <w:r>
              <w:rPr>
                <w:rFonts w:ascii="Arial" w:cs="Arial" w:eastAsia="Arial" w:hAnsi="Arial"/>
                <w:sz w:val="24"/>
                <w:szCs w:val="24"/>
              </w:rPr>
              <w:t xml:space="preserve">(на металлических опорах, железобетонные и бетонные, кирпичные и чугунные)</w:t>
            </w:r>
          </w:p>
        </w:tc>
        <w:tc>
          <w:tcPr>
            <w:tcW w:type="dxa" w:w="14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w:t>
            </w:r>
          </w:p>
        </w:tc>
      </w:tr>
      <w:tr>
        <w:tc>
          <w:tcPr>
            <w:tcW w:type="dxa" w:w="125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w:t>
            </w:r>
          </w:p>
        </w:tc>
        <w:tc>
          <w:tcPr>
            <w:tcW w:type="dxa" w:w="7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Автомагистрали, улицы, дороги:</w:t>
            </w:r>
          </w:p>
        </w:tc>
        <w:tc>
          <w:tcPr>
            <w:tcW w:type="dxa" w:w="14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5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13.1</w:t>
            </w:r>
          </w:p>
        </w:tc>
        <w:tc>
          <w:tcPr>
            <w:tcW w:type="dxa" w:w="7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Автомагистрали, улицы, дороги;(бетонные и железобетонные)</w:t>
            </w:r>
          </w:p>
        </w:tc>
        <w:tc>
          <w:tcPr>
            <w:tcW w:type="dxa" w:w="14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w:t>
            </w:r>
          </w:p>
        </w:tc>
      </w:tr>
      <w:tr>
        <w:tc>
          <w:tcPr>
            <w:tcW w:type="dxa" w:w="125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w:t>
            </w:r>
          </w:p>
        </w:tc>
        <w:tc>
          <w:tcPr>
            <w:tcW w:type="dxa" w:w="7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Железные дороги:</w:t>
            </w:r>
          </w:p>
        </w:tc>
        <w:tc>
          <w:tcPr>
            <w:tcW w:type="dxa" w:w="14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5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14.1</w:t>
            </w:r>
          </w:p>
        </w:tc>
        <w:tc>
          <w:tcPr>
            <w:tcW w:type="dxa" w:w="7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Железные дороги большой протяженностью; (эстакады каменные, бетонные и железобетонные)</w:t>
            </w:r>
          </w:p>
        </w:tc>
        <w:tc>
          <w:tcPr>
            <w:tcW w:type="dxa" w:w="14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w:t>
            </w:r>
          </w:p>
        </w:tc>
      </w:tr>
      <w:tr>
        <w:tc>
          <w:tcPr>
            <w:tcW w:type="dxa" w:w="125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14.2</w:t>
            </w:r>
          </w:p>
        </w:tc>
        <w:tc>
          <w:tcPr>
            <w:tcW w:type="dxa" w:w="7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Городские железные дороги;</w:t>
            </w:r>
          </w:p>
        </w:tc>
        <w:tc>
          <w:tcPr>
            <w:tcW w:type="dxa" w:w="14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w:t>
            </w:r>
          </w:p>
        </w:tc>
      </w:tr>
      <w:tr>
        <w:tc>
          <w:tcPr>
            <w:tcW w:type="dxa" w:w="125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14.3</w:t>
            </w:r>
          </w:p>
        </w:tc>
        <w:tc>
          <w:tcPr>
            <w:tcW w:type="dxa" w:w="7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Мосты, надземные автомагистрали, туннели и подземные дороги;</w:t>
            </w:r>
          </w:p>
          <w:p>
            <w:pPr>
              <w:jc w:val="left"/>
            </w:pPr>
            <w:r>
              <w:rPr>
                <w:rFonts w:ascii="Arial" w:cs="Arial" w:eastAsia="Arial" w:hAnsi="Arial"/>
                <w:sz w:val="24"/>
                <w:szCs w:val="24"/>
              </w:rPr>
              <w:t xml:space="preserve">(металлические и железобетонные)</w:t>
            </w:r>
          </w:p>
        </w:tc>
        <w:tc>
          <w:tcPr>
            <w:tcW w:type="dxa" w:w="14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w:t>
            </w:r>
          </w:p>
        </w:tc>
      </w:tr>
      <w:tr>
        <w:tc>
          <w:tcPr>
            <w:tcW w:type="dxa" w:w="125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14.4</w:t>
            </w:r>
          </w:p>
        </w:tc>
        <w:tc>
          <w:tcPr>
            <w:tcW w:type="dxa" w:w="7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Гавани, водные пути, дамбы, системы орошения и другие водохозяйственные сооружения;</w:t>
            </w:r>
          </w:p>
        </w:tc>
        <w:tc>
          <w:tcPr>
            <w:tcW w:type="dxa" w:w="14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w:t>
            </w:r>
          </w:p>
        </w:tc>
      </w:tr>
      <w:tr>
        <w:tc>
          <w:tcPr>
            <w:tcW w:type="dxa" w:w="125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14.5</w:t>
            </w:r>
          </w:p>
        </w:tc>
        <w:tc>
          <w:tcPr>
            <w:tcW w:type="dxa" w:w="7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Скважины нефтяная, артезианские скважины и прочие сооружения для горнодобывающей промышленности</w:t>
            </w:r>
          </w:p>
        </w:tc>
        <w:tc>
          <w:tcPr>
            <w:tcW w:type="dxa" w:w="14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w:t>
            </w:r>
          </w:p>
        </w:tc>
      </w:tr>
      <w:tr>
        <w:tc>
          <w:tcPr>
            <w:tcW w:type="dxa" w:w="125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14.6</w:t>
            </w:r>
          </w:p>
        </w:tc>
        <w:tc>
          <w:tcPr>
            <w:tcW w:type="dxa" w:w="7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Сооружения спортивные и мест отдыха, сооружения по охране окружающей среды; Поля и площадки, лыжные базы и полузакрытые стрелковые тиры, стрельбища, стенды и блиндажи</w:t>
            </w:r>
          </w:p>
        </w:tc>
        <w:tc>
          <w:tcPr>
            <w:tcW w:type="dxa" w:w="14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w:t>
            </w:r>
          </w:p>
        </w:tc>
      </w:tr>
      <w:tr>
        <w:tc>
          <w:tcPr>
            <w:tcW w:type="dxa" w:w="125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15.</w:t>
            </w:r>
          </w:p>
        </w:tc>
        <w:tc>
          <w:tcPr>
            <w:tcW w:type="dxa" w:w="7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сооружения:</w:t>
            </w:r>
          </w:p>
        </w:tc>
        <w:tc>
          <w:tcPr>
            <w:tcW w:type="dxa" w:w="14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5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15.1</w:t>
            </w:r>
          </w:p>
        </w:tc>
        <w:tc>
          <w:tcPr>
            <w:tcW w:type="dxa" w:w="7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Защитные ограждения (заборы); каменные, железобетонные и металлические</w:t>
            </w:r>
          </w:p>
        </w:tc>
        <w:tc>
          <w:tcPr>
            <w:tcW w:type="dxa" w:w="14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w:t>
            </w:r>
          </w:p>
        </w:tc>
      </w:tr>
      <w:tr>
        <w:tc>
          <w:tcPr>
            <w:tcW w:type="dxa" w:w="125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15.2</w:t>
            </w:r>
          </w:p>
        </w:tc>
        <w:tc>
          <w:tcPr>
            <w:tcW w:type="dxa" w:w="7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Защитные ограждения (заборы); деревянные на кирпичных и железобетонных столбах</w:t>
            </w:r>
          </w:p>
        </w:tc>
        <w:tc>
          <w:tcPr>
            <w:tcW w:type="dxa" w:w="14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w:t>
            </w:r>
          </w:p>
        </w:tc>
      </w:tr>
      <w:tr>
        <w:tc>
          <w:tcPr>
            <w:tcW w:type="dxa" w:w="125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15.3</w:t>
            </w:r>
          </w:p>
        </w:tc>
        <w:tc>
          <w:tcPr>
            <w:tcW w:type="dxa" w:w="7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Защитные ограждения (заборы); деревянные на деревянных столбах и др.</w:t>
            </w:r>
          </w:p>
        </w:tc>
        <w:tc>
          <w:tcPr>
            <w:tcW w:type="dxa" w:w="14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r>
      <w:tr>
        <w:tc>
          <w:tcPr>
            <w:tcW w:type="dxa" w:w="125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Транспортные средства</w:t>
            </w:r>
          </w:p>
        </w:tc>
        <w:tc>
          <w:tcPr>
            <w:tcW w:type="dxa" w:w="14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5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16</w:t>
            </w:r>
          </w:p>
        </w:tc>
        <w:tc>
          <w:tcPr>
            <w:tcW w:type="dxa" w:w="7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Транспортные средства:</w:t>
            </w:r>
          </w:p>
        </w:tc>
        <w:tc>
          <w:tcPr>
            <w:tcW w:type="dxa" w:w="14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5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16.1</w:t>
            </w:r>
          </w:p>
        </w:tc>
        <w:tc>
          <w:tcPr>
            <w:tcW w:type="dxa" w:w="7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Автомобили легковые пассажирские; автомобили с двигателями внутреннего сгорания с искровым зажиганием (карбюраторными), (с рабочим объемом двигателя 3,5 л и высшего класса)</w:t>
            </w:r>
          </w:p>
        </w:tc>
        <w:tc>
          <w:tcPr>
            <w:tcW w:type="dxa" w:w="14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r>
      <w:tr>
        <w:tc>
          <w:tcPr>
            <w:tcW w:type="dxa" w:w="125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16.2</w:t>
            </w:r>
          </w:p>
        </w:tc>
        <w:tc>
          <w:tcPr>
            <w:tcW w:type="dxa" w:w="7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Автобусы и автомобили специальные для перевозки десяти и более человек;</w:t>
            </w:r>
          </w:p>
        </w:tc>
        <w:tc>
          <w:tcPr>
            <w:tcW w:type="dxa" w:w="14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w:t>
            </w:r>
          </w:p>
        </w:tc>
      </w:tr>
      <w:tr>
        <w:tc>
          <w:tcPr>
            <w:tcW w:type="dxa" w:w="125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16.3</w:t>
            </w:r>
          </w:p>
        </w:tc>
        <w:tc>
          <w:tcPr>
            <w:tcW w:type="dxa" w:w="7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Автомобили грузовые; автомобили-самосвалы, автокраны,</w:t>
            </w:r>
          </w:p>
          <w:p>
            <w:pPr>
              <w:jc w:val="left"/>
            </w:pPr>
            <w:r>
              <w:rPr>
                <w:rFonts w:ascii="Arial" w:cs="Arial" w:eastAsia="Arial" w:hAnsi="Arial"/>
                <w:sz w:val="24"/>
                <w:szCs w:val="24"/>
              </w:rPr>
              <w:t xml:space="preserve">бульдозеры, тракторы, грейдеры тягачи дорожные и прочие транспортные средства;</w:t>
            </w:r>
          </w:p>
        </w:tc>
        <w:tc>
          <w:tcPr>
            <w:tcW w:type="dxa" w:w="14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w:t>
            </w:r>
          </w:p>
        </w:tc>
      </w:tr>
      <w:tr>
        <w:tc>
          <w:tcPr>
            <w:tcW w:type="dxa" w:w="125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16.4</w:t>
            </w:r>
          </w:p>
        </w:tc>
        <w:tc>
          <w:tcPr>
            <w:tcW w:type="dxa" w:w="7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Поезда, железнодорожные локомотивы и подвижной состав, вагоны железнодорожные пассажирские, вагоны железнодорожные багажные и специального назначения;</w:t>
            </w:r>
          </w:p>
        </w:tc>
        <w:tc>
          <w:tcPr>
            <w:tcW w:type="dxa" w:w="14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w:t>
            </w:r>
          </w:p>
        </w:tc>
      </w:tr>
      <w:tr>
        <w:tc>
          <w:tcPr>
            <w:tcW w:type="dxa" w:w="125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16.5</w:t>
            </w:r>
          </w:p>
        </w:tc>
        <w:tc>
          <w:tcPr>
            <w:tcW w:type="dxa" w:w="7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Средства транспортные военные, боевые; танки и бронемашины боевые моторизованные прочие и их части;</w:t>
            </w:r>
          </w:p>
        </w:tc>
        <w:tc>
          <w:tcPr>
            <w:tcW w:type="dxa" w:w="14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w:t>
            </w:r>
          </w:p>
        </w:tc>
      </w:tr>
      <w:tr>
        <w:tc>
          <w:tcPr>
            <w:tcW w:type="dxa" w:w="125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16.6</w:t>
            </w:r>
          </w:p>
        </w:tc>
        <w:tc>
          <w:tcPr>
            <w:tcW w:type="dxa" w:w="7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Автомобили грузовые; автомобили-самосвалы, автокраны, бульдозеры, грейдеры тягачи дорожные, экскаваторы, троллейбусы и прочие транспортные средства;</w:t>
            </w:r>
          </w:p>
        </w:tc>
        <w:tc>
          <w:tcPr>
            <w:tcW w:type="dxa" w:w="14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w:t>
            </w:r>
          </w:p>
        </w:tc>
      </w:tr>
      <w:tr>
        <w:tc>
          <w:tcPr>
            <w:tcW w:type="dxa" w:w="125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16.7</w:t>
            </w:r>
          </w:p>
        </w:tc>
        <w:tc>
          <w:tcPr>
            <w:tcW w:type="dxa" w:w="7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Водные транспортные средства и прочее суда; лодки, корабли, суда и средства плавучие прочие для перевозки пассажиров и грузов;</w:t>
            </w:r>
          </w:p>
        </w:tc>
        <w:tc>
          <w:tcPr>
            <w:tcW w:type="dxa" w:w="14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w:t>
            </w:r>
          </w:p>
        </w:tc>
      </w:tr>
      <w:tr>
        <w:tc>
          <w:tcPr>
            <w:tcW w:type="dxa" w:w="125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16.8</w:t>
            </w:r>
          </w:p>
        </w:tc>
        <w:tc>
          <w:tcPr>
            <w:tcW w:type="dxa" w:w="7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Аппараты летательные воздушные аэростаты, вертолеты и самолеты;</w:t>
            </w:r>
          </w:p>
        </w:tc>
        <w:tc>
          <w:tcPr>
            <w:tcW w:type="dxa" w:w="14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w:t>
            </w:r>
          </w:p>
        </w:tc>
      </w:tr>
      <w:tr>
        <w:tc>
          <w:tcPr>
            <w:tcW w:type="dxa" w:w="125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16.9</w:t>
            </w:r>
          </w:p>
        </w:tc>
        <w:tc>
          <w:tcPr>
            <w:tcW w:type="dxa" w:w="7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Средства транспортные военные боевые; танки и бронемашины боевые моторизованные прочие и их части;</w:t>
            </w:r>
          </w:p>
        </w:tc>
        <w:tc>
          <w:tcPr>
            <w:tcW w:type="dxa" w:w="14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w:t>
            </w:r>
          </w:p>
        </w:tc>
      </w:tr>
      <w:tr>
        <w:tc>
          <w:tcPr>
            <w:tcW w:type="dxa" w:w="125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16.10</w:t>
            </w:r>
          </w:p>
        </w:tc>
        <w:tc>
          <w:tcPr>
            <w:tcW w:type="dxa" w:w="7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транспортные средства; прицепы, полуприцепы, мотоциклы, мотороллеры, коляски мотоциклетные, велосипеды и коляски инвалидные;</w:t>
            </w:r>
          </w:p>
        </w:tc>
        <w:tc>
          <w:tcPr>
            <w:tcW w:type="dxa" w:w="14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r>
      <w:tr>
        <w:tc>
          <w:tcPr>
            <w:tcW w:type="dxa" w:w="125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17</w:t>
            </w:r>
          </w:p>
        </w:tc>
        <w:tc>
          <w:tcPr>
            <w:tcW w:type="dxa" w:w="7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Механизмы и оборудование:</w:t>
            </w:r>
          </w:p>
        </w:tc>
        <w:tc>
          <w:tcPr>
            <w:tcW w:type="dxa" w:w="14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5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17.1</w:t>
            </w:r>
          </w:p>
        </w:tc>
        <w:tc>
          <w:tcPr>
            <w:tcW w:type="dxa" w:w="7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Производственные и сельскохозяйственные механизмы и оборудование, прицепы и полуприцепы автомобильные, автомобили специализированные (пожарные, санитарные, аварийно-технические, тракторы, комбайны, коммунальный транспорт)</w:t>
            </w:r>
          </w:p>
        </w:tc>
        <w:tc>
          <w:tcPr>
            <w:tcW w:type="dxa" w:w="14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w:t>
            </w:r>
          </w:p>
        </w:tc>
      </w:tr>
      <w:tr>
        <w:tc>
          <w:tcPr>
            <w:tcW w:type="dxa" w:w="125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17.2</w:t>
            </w:r>
          </w:p>
        </w:tc>
        <w:tc>
          <w:tcPr>
            <w:tcW w:type="dxa" w:w="7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машины и оборудование; турбины, оборудование гидравлические и колеса водные, газовые, ветряные, насосы гидравлические, гидроагрегаты, турбокомпрессоры, компрессоры,  станки, печи и горелки печные, автопогрузчики, лифты, подъемники,  контейнеры, машины швейные бытовые, мельницы, плуги, сеялки, сажалки, сенокосилки, машины уборочные, трансформаторы, щиты распределительные, аккумуляторы и батареи, цистерны, емкости металлические легкие,;</w:t>
            </w:r>
          </w:p>
        </w:tc>
        <w:tc>
          <w:tcPr>
            <w:tcW w:type="dxa" w:w="14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r>
      <w:tr>
        <w:tc>
          <w:tcPr>
            <w:tcW w:type="dxa" w:w="125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17.3</w:t>
            </w:r>
          </w:p>
        </w:tc>
        <w:tc>
          <w:tcPr>
            <w:tcW w:type="dxa" w:w="7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Медицинское оборудование и инструменты</w:t>
            </w:r>
          </w:p>
        </w:tc>
        <w:tc>
          <w:tcPr>
            <w:tcW w:type="dxa" w:w="14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r>
      <w:tr>
        <w:tc>
          <w:tcPr>
            <w:tcW w:type="dxa" w:w="125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Мебель и офисное оборудование</w:t>
            </w:r>
          </w:p>
        </w:tc>
        <w:tc>
          <w:tcPr>
            <w:tcW w:type="dxa" w:w="14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5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18</w:t>
            </w:r>
          </w:p>
        </w:tc>
        <w:tc>
          <w:tcPr>
            <w:tcW w:type="dxa" w:w="7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Мебель офисная:</w:t>
            </w:r>
          </w:p>
        </w:tc>
        <w:tc>
          <w:tcPr>
            <w:tcW w:type="dxa" w:w="14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5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18.1</w:t>
            </w:r>
          </w:p>
        </w:tc>
        <w:tc>
          <w:tcPr>
            <w:tcW w:type="dxa" w:w="7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Мебель офисная металлическая, мебель из прочих материалов; столы, стулья и мебель для сидения и ее части</w:t>
            </w:r>
          </w:p>
        </w:tc>
        <w:tc>
          <w:tcPr>
            <w:tcW w:type="dxa" w:w="14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w:t>
            </w:r>
          </w:p>
        </w:tc>
      </w:tr>
      <w:tr>
        <w:tc>
          <w:tcPr>
            <w:tcW w:type="dxa" w:w="125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18.2</w:t>
            </w:r>
          </w:p>
        </w:tc>
        <w:tc>
          <w:tcPr>
            <w:tcW w:type="dxa" w:w="7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Мебель офисная деревянная, мебель из пластика, в том числе тростниковая, бамбука или аналогичных материалов; столы, стулья и мебель для сидения и ее части</w:t>
            </w:r>
          </w:p>
        </w:tc>
        <w:tc>
          <w:tcPr>
            <w:tcW w:type="dxa" w:w="14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r>
      <w:tr>
        <w:tc>
          <w:tcPr>
            <w:tcW w:type="dxa" w:w="125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18.3</w:t>
            </w:r>
          </w:p>
        </w:tc>
        <w:tc>
          <w:tcPr>
            <w:tcW w:type="dxa" w:w="7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Машины бухгалтерские, аппараты кассовые, машины билетные, машины для печати, оборудование холодильное и вентиляционное, газогенераторы, машины копировальные и факсовые, аппараты радио и телепередающие, камеры, аппараты телефонные, приборы, фотокамеры и прочие оборудования;</w:t>
            </w:r>
          </w:p>
        </w:tc>
        <w:tc>
          <w:tcPr>
            <w:tcW w:type="dxa" w:w="14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w:t>
            </w:r>
          </w:p>
        </w:tc>
      </w:tr>
      <w:tr>
        <w:tc>
          <w:tcPr>
            <w:tcW w:type="dxa" w:w="125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18.4</w:t>
            </w:r>
          </w:p>
        </w:tc>
        <w:tc>
          <w:tcPr>
            <w:tcW w:type="dxa" w:w="7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Компьютерное оборудование: персональный компьютер, монитор, ноутбук, модем, принтер, аккумулятор-памяти, флэшка, проекторы, комплектующие части компьютера и прочие машины для обработки информации</w:t>
            </w:r>
          </w:p>
        </w:tc>
        <w:tc>
          <w:tcPr>
            <w:tcW w:type="dxa" w:w="14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r>
      <w:tr>
        <w:tc>
          <w:tcPr>
            <w:tcW w:type="dxa" w:w="125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18.5</w:t>
            </w:r>
          </w:p>
        </w:tc>
        <w:tc>
          <w:tcPr>
            <w:tcW w:type="dxa" w:w="7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Инструменты музыкальные; фортепиано, органы и прочие инструменты</w:t>
            </w:r>
          </w:p>
        </w:tc>
        <w:tc>
          <w:tcPr>
            <w:tcW w:type="dxa" w:w="14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r>
      <w:tr>
        <w:tc>
          <w:tcPr>
            <w:tcW w:type="dxa" w:w="125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18.6</w:t>
            </w:r>
          </w:p>
        </w:tc>
        <w:tc>
          <w:tcPr>
            <w:tcW w:type="dxa" w:w="7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Товары спортивные; лыжи и снаряжение к ним и прочие оборудование;</w:t>
            </w:r>
          </w:p>
        </w:tc>
        <w:tc>
          <w:tcPr>
            <w:tcW w:type="dxa" w:w="14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r>
      <w:tr>
        <w:tc>
          <w:tcPr>
            <w:tcW w:type="dxa" w:w="125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19</w:t>
            </w:r>
          </w:p>
        </w:tc>
        <w:tc>
          <w:tcPr>
            <w:tcW w:type="dxa" w:w="7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Нематериальные активы:</w:t>
            </w:r>
          </w:p>
        </w:tc>
        <w:tc>
          <w:tcPr>
            <w:tcW w:type="dxa" w:w="14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5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19.1</w:t>
            </w:r>
          </w:p>
        </w:tc>
        <w:tc>
          <w:tcPr>
            <w:tcW w:type="dxa" w:w="7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Программное обеспечение; База данных, системные программные средства, сервисные программы, прикладные программы для обучения</w:t>
            </w:r>
          </w:p>
        </w:tc>
        <w:tc>
          <w:tcPr>
            <w:tcW w:type="dxa" w:w="14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r>
      <w:tr>
        <w:tc>
          <w:tcPr>
            <w:tcW w:type="dxa" w:w="125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19.2</w:t>
            </w:r>
          </w:p>
        </w:tc>
        <w:tc>
          <w:tcPr>
            <w:tcW w:type="dxa" w:w="7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Оригиналы произведений развлекательного жанра, литературы и искусства, производные произведения</w:t>
            </w:r>
          </w:p>
        </w:tc>
        <w:tc>
          <w:tcPr>
            <w:tcW w:type="dxa" w:w="14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w:t>
            </w:r>
          </w:p>
        </w:tc>
      </w:tr>
      <w:tr>
        <w:tc>
          <w:tcPr>
            <w:tcW w:type="dxa" w:w="125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19.3</w:t>
            </w:r>
          </w:p>
        </w:tc>
        <w:tc>
          <w:tcPr>
            <w:tcW w:type="dxa" w:w="7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Лицензионные соглашения, патенты, торговые знаки</w:t>
            </w:r>
          </w:p>
        </w:tc>
        <w:tc>
          <w:tcPr>
            <w:tcW w:type="dxa" w:w="14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 Порядок списания с баланса основных средств</w:t>
      </w:r>
    </w:p>
    <w:p>
      <w:pPr>
        <w:spacing w:after="120"/>
        <w:jc w:val="both"/>
      </w:pPr>
      <w:r>
        <w:rPr>
          <w:rFonts w:ascii="Arial" w:cs="Arial" w:eastAsia="Arial" w:hAnsi="Arial"/>
          <w:sz w:val="24"/>
          <w:szCs w:val="24"/>
        </w:rPr>
        <w:t xml:space="preserve">Прекращение признания балансовой стоимости основных средств производится в следующих случаях:</w:t>
      </w:r>
    </w:p>
    <w:p>
      <w:pPr>
        <w:spacing w:after="120"/>
        <w:jc w:val="both"/>
      </w:pPr>
      <w:r>
        <w:rPr>
          <w:rFonts w:ascii="Arial" w:cs="Arial" w:eastAsia="Arial" w:hAnsi="Arial"/>
          <w:sz w:val="24"/>
          <w:szCs w:val="24"/>
        </w:rPr>
        <w:t xml:space="preserve">- по выбытии; либо</w:t>
      </w:r>
    </w:p>
    <w:p>
      <w:pPr>
        <w:spacing w:after="120"/>
        <w:jc w:val="both"/>
      </w:pPr>
      <w:r>
        <w:rPr>
          <w:rFonts w:ascii="Arial" w:cs="Arial" w:eastAsia="Arial" w:hAnsi="Arial"/>
          <w:sz w:val="24"/>
          <w:szCs w:val="24"/>
        </w:rPr>
        <w:t xml:space="preserve">- когда от его эксплуатации не ожидается каких-либо будущих экономических выгод или служебного потенциала.</w:t>
      </w:r>
    </w:p>
    <w:p>
      <w:pPr>
        <w:spacing w:after="120"/>
        <w:jc w:val="both"/>
      </w:pPr>
      <w:r>
        <w:rPr>
          <w:rFonts w:ascii="Arial" w:cs="Arial" w:eastAsia="Arial" w:hAnsi="Arial"/>
          <w:sz w:val="24"/>
          <w:szCs w:val="24"/>
        </w:rPr>
        <w:t xml:space="preserve">Прибыль или убыток, возникающий в связи с прекращением признания объекта основных средств в обязательном порядке должны включаться в прибыль или убыток от прекращения признания такого объекта.</w:t>
      </w:r>
    </w:p>
    <w:p>
      <w:pPr>
        <w:spacing w:after="120"/>
        <w:jc w:val="both"/>
      </w:pPr>
      <w:r>
        <w:rPr>
          <w:rFonts w:ascii="Arial" w:cs="Arial" w:eastAsia="Arial" w:hAnsi="Arial"/>
          <w:sz w:val="24"/>
          <w:szCs w:val="24"/>
        </w:rPr>
        <w:t xml:space="preserve">Прибыль или убыток, возникающие в связи с прекращением признания объекта основных средств, определяются как разность между чистыми поступлениями от выбытия, если таковые имеются, и балансовой стоимостью данного объекта.</w:t>
      </w:r>
    </w:p>
    <w:p>
      <w:pPr>
        <w:spacing w:after="120"/>
        <w:jc w:val="both"/>
      </w:pPr>
      <w:r>
        <w:rPr>
          <w:rFonts w:ascii="Arial" w:cs="Arial" w:eastAsia="Arial" w:hAnsi="Arial"/>
          <w:sz w:val="24"/>
          <w:szCs w:val="24"/>
        </w:rPr>
        <w:t xml:space="preserve">Выбытие основных средств производится бюджетным учреждением в установленном законодательством порядке.</w:t>
      </w:r>
    </w:p>
    <w:p>
      <w:pPr>
        <w:spacing w:after="120"/>
        <w:jc w:val="both"/>
      </w:pPr>
      <w:r>
        <w:rPr>
          <w:rFonts w:ascii="Arial" w:cs="Arial" w:eastAsia="Arial" w:hAnsi="Arial"/>
          <w:sz w:val="24"/>
          <w:szCs w:val="24"/>
        </w:rPr>
        <w:t xml:space="preserve">С баланса могут быть списаны основные средства:</w:t>
      </w:r>
    </w:p>
    <w:p>
      <w:pPr>
        <w:spacing w:after="120"/>
        <w:jc w:val="both"/>
      </w:pPr>
      <w:r>
        <w:rPr>
          <w:rFonts w:ascii="Arial" w:cs="Arial" w:eastAsia="Arial" w:hAnsi="Arial"/>
          <w:sz w:val="24"/>
          <w:szCs w:val="24"/>
        </w:rPr>
        <w:t xml:space="preserve">а) пришедшие в негодность вследствие физического износа, аварий, стихийных бедствий, нарушения нормальных условий эксплуатации и по другим причинам;</w:t>
      </w:r>
    </w:p>
    <w:p>
      <w:pPr>
        <w:spacing w:after="120"/>
        <w:jc w:val="both"/>
      </w:pPr>
      <w:r>
        <w:rPr>
          <w:rFonts w:ascii="Arial" w:cs="Arial" w:eastAsia="Arial" w:hAnsi="Arial"/>
          <w:sz w:val="24"/>
          <w:szCs w:val="24"/>
        </w:rPr>
        <w:t xml:space="preserve">б) морально устаревшие;</w:t>
      </w:r>
    </w:p>
    <w:p>
      <w:pPr>
        <w:spacing w:after="120"/>
        <w:jc w:val="both"/>
      </w:pPr>
      <w:r>
        <w:rPr>
          <w:rFonts w:ascii="Arial" w:cs="Arial" w:eastAsia="Arial" w:hAnsi="Arial"/>
          <w:sz w:val="24"/>
          <w:szCs w:val="24"/>
        </w:rPr>
        <w:t xml:space="preserve">в) в связи со строительством, расширением, реконструкцией и техническим перевооружением бюджетных учреждений, организаций и других объектов.</w:t>
      </w:r>
    </w:p>
    <w:p>
      <w:pPr>
        <w:spacing w:after="120"/>
        <w:jc w:val="both"/>
      </w:pPr>
      <w:r>
        <w:rPr>
          <w:rFonts w:ascii="Arial" w:cs="Arial" w:eastAsia="Arial" w:hAnsi="Arial"/>
          <w:sz w:val="24"/>
          <w:szCs w:val="24"/>
        </w:rPr>
        <w:t xml:space="preserve">При этом основные средства подлежат списанию лишь в тех случаях, когда восстановить их невозможно или экономически нецелесообразно.</w:t>
      </w:r>
    </w:p>
    <w:p>
      <w:pPr>
        <w:spacing w:after="120"/>
        <w:jc w:val="both"/>
      </w:pPr>
      <w:r>
        <w:rPr>
          <w:rFonts w:ascii="Arial" w:cs="Arial" w:eastAsia="Arial" w:hAnsi="Arial"/>
          <w:sz w:val="24"/>
          <w:szCs w:val="24"/>
        </w:rPr>
        <w:t xml:space="preserve">Списание с балансов основных средств производится в следующем порядке:</w:t>
      </w:r>
    </w:p>
    <w:p>
      <w:pPr>
        <w:spacing w:after="120"/>
        <w:jc w:val="both"/>
      </w:pPr>
      <w:r>
        <w:rPr>
          <w:rFonts w:ascii="Arial" w:cs="Arial" w:eastAsia="Arial" w:hAnsi="Arial"/>
          <w:sz w:val="24"/>
          <w:szCs w:val="24"/>
        </w:rPr>
        <w:t xml:space="preserve">-стоимостью единицы основных средств до 15000 сомов включительно самостоятельно получателем бюджетных средств;</w:t>
      </w:r>
    </w:p>
    <w:p>
      <w:pPr>
        <w:spacing w:after="120"/>
        <w:jc w:val="both"/>
      </w:pPr>
      <w:r>
        <w:rPr>
          <w:rFonts w:ascii="Arial" w:cs="Arial" w:eastAsia="Arial" w:hAnsi="Arial"/>
          <w:sz w:val="24"/>
          <w:szCs w:val="24"/>
        </w:rPr>
        <w:t xml:space="preserve">- свыше 15000 сомов - с разрешения главного распорядителя бюджетных средств.</w:t>
      </w:r>
    </w:p>
    <w:p>
      <w:pPr>
        <w:spacing w:after="120"/>
        <w:jc w:val="both"/>
      </w:pPr>
      <w:r>
        <w:rPr>
          <w:rFonts w:ascii="Arial" w:cs="Arial" w:eastAsia="Arial" w:hAnsi="Arial"/>
          <w:sz w:val="24"/>
          <w:szCs w:val="24"/>
        </w:rPr>
        <w:t xml:space="preserve">- главные распорядители бюджетных средств производят списание основных средств со своих балансов независимо от стоимости единицы основных средств.</w:t>
      </w:r>
    </w:p>
    <w:p>
      <w:pPr>
        <w:spacing w:after="120"/>
        <w:jc w:val="both"/>
      </w:pPr>
      <w:r>
        <w:rPr>
          <w:rFonts w:ascii="Arial" w:cs="Arial" w:eastAsia="Arial" w:hAnsi="Arial"/>
          <w:sz w:val="24"/>
          <w:szCs w:val="24"/>
        </w:rPr>
        <w:t xml:space="preserve">Для определения непригодности основных средств, невозможности или неэффективности проведения их восстановительного ремонта, а также для оформления необходимой документации на списание основных средств в бюджетных учреждениях приказом руководителя создаются постоянно действующие комиссии в составе: руководителя или его заместителя (председатель комиссии); главного бухгалтера или его заместителя (в учреждениях, в которых по штатному расписанию нет должности главного бухгалтера, того лица, на которое возложено ведение бухгалтерского учета); МОЛ.</w:t>
      </w:r>
    </w:p>
    <w:p>
      <w:pPr>
        <w:spacing w:after="120"/>
        <w:jc w:val="both"/>
      </w:pPr>
      <w:r>
        <w:rPr>
          <w:rFonts w:ascii="Arial" w:cs="Arial" w:eastAsia="Arial" w:hAnsi="Arial"/>
          <w:sz w:val="24"/>
          <w:szCs w:val="24"/>
        </w:rPr>
        <w:t xml:space="preserve">В бюджетных учреждениях, обслуживаемых централизованными бухгалтериями, в состав постоянно действующей комиссии включаются руководители групп учета или другие работники этой бухгалтерии.</w:t>
      </w:r>
    </w:p>
    <w:p>
      <w:pPr>
        <w:spacing w:after="120"/>
        <w:jc w:val="both"/>
      </w:pPr>
      <w:r>
        <w:rPr>
          <w:rFonts w:ascii="Arial" w:cs="Arial" w:eastAsia="Arial" w:hAnsi="Arial"/>
          <w:sz w:val="24"/>
          <w:szCs w:val="24"/>
        </w:rPr>
        <w:t xml:space="preserve">Постоянно действующие комиссии осуществляют следующие действия:</w:t>
      </w:r>
    </w:p>
    <w:p>
      <w:pPr>
        <w:spacing w:after="120"/>
        <w:jc w:val="both"/>
      </w:pPr>
      <w:r>
        <w:rPr>
          <w:rFonts w:ascii="Arial" w:cs="Arial" w:eastAsia="Arial" w:hAnsi="Arial"/>
          <w:sz w:val="24"/>
          <w:szCs w:val="24"/>
        </w:rPr>
        <w:t xml:space="preserve">а) производят непосредственный осмотр объекта, подлежащего списанию, используют при этом необходимую техническую документацию (паспорт, поэтажные планы и другие документы), а также данные бухгалтерского учета и устанавливают непригодность его к восстановлению и дальнейшему использованию;</w:t>
      </w:r>
    </w:p>
    <w:p>
      <w:pPr>
        <w:spacing w:after="120"/>
        <w:jc w:val="both"/>
      </w:pPr>
      <w:r>
        <w:rPr>
          <w:rFonts w:ascii="Arial" w:cs="Arial" w:eastAsia="Arial" w:hAnsi="Arial"/>
          <w:sz w:val="24"/>
          <w:szCs w:val="24"/>
        </w:rPr>
        <w:t xml:space="preserve">б) при необходимости могут приглашать специалистов соответствующих структур или независимых экспертов для представления заключения о непригодности основных средств (по специальной аппаратуре или оборудованию);</w:t>
      </w:r>
    </w:p>
    <w:p>
      <w:pPr>
        <w:spacing w:after="120"/>
        <w:jc w:val="both"/>
      </w:pPr>
      <w:r>
        <w:rPr>
          <w:rFonts w:ascii="Arial" w:cs="Arial" w:eastAsia="Arial" w:hAnsi="Arial"/>
          <w:sz w:val="24"/>
          <w:szCs w:val="24"/>
        </w:rPr>
        <w:t xml:space="preserve">в) устанавливают конкретные причины списания объекта (износ, реконструкция, нарушение нормальных условий эксплуатации, аварии и другие);</w:t>
      </w:r>
    </w:p>
    <w:p>
      <w:pPr>
        <w:spacing w:after="120"/>
        <w:jc w:val="both"/>
      </w:pPr>
      <w:r>
        <w:rPr>
          <w:rFonts w:ascii="Arial" w:cs="Arial" w:eastAsia="Arial" w:hAnsi="Arial"/>
          <w:sz w:val="24"/>
          <w:szCs w:val="24"/>
        </w:rPr>
        <w:t xml:space="preserve">г) выявляют лиц, по вине которых произошло преждевременное выбытие основных средств из эксплуатации, вносят предложения о привлечении этих лиц к ответственности, установленной действующим законодательством;</w:t>
      </w:r>
    </w:p>
    <w:p>
      <w:pPr>
        <w:spacing w:after="120"/>
        <w:jc w:val="both"/>
      </w:pPr>
      <w:r>
        <w:rPr>
          <w:rFonts w:ascii="Arial" w:cs="Arial" w:eastAsia="Arial" w:hAnsi="Arial"/>
          <w:sz w:val="24"/>
          <w:szCs w:val="24"/>
        </w:rPr>
        <w:t xml:space="preserve">д) определяют возможность использования отдельных узлов, деталей, материалов списываемого объекта и производят их оценку;</w:t>
      </w:r>
    </w:p>
    <w:p>
      <w:pPr>
        <w:spacing w:after="120"/>
        <w:jc w:val="both"/>
      </w:pPr>
      <w:r>
        <w:rPr>
          <w:rFonts w:ascii="Arial" w:cs="Arial" w:eastAsia="Arial" w:hAnsi="Arial"/>
          <w:sz w:val="24"/>
          <w:szCs w:val="24"/>
        </w:rPr>
        <w:t xml:space="preserve">е) осуществляют контроль за изъятием из списываемых основных средств годных узлов, деталей, материалов, цветных и драгоценных металлов, определяют их количество, вес и контролируют сдачу на соответствующий склад;</w:t>
      </w:r>
    </w:p>
    <w:p>
      <w:pPr>
        <w:spacing w:after="120"/>
        <w:jc w:val="both"/>
      </w:pPr>
      <w:r>
        <w:rPr>
          <w:rFonts w:ascii="Arial" w:cs="Arial" w:eastAsia="Arial" w:hAnsi="Arial"/>
          <w:sz w:val="24"/>
          <w:szCs w:val="24"/>
        </w:rPr>
        <w:t xml:space="preserve">ж) составляют следующие акты на списание отдельных объектов основных средств:</w:t>
      </w:r>
    </w:p>
    <w:p>
      <w:pPr>
        <w:spacing w:after="120"/>
        <w:jc w:val="both"/>
      </w:pPr>
      <w:r>
        <w:rPr>
          <w:rFonts w:ascii="Arial" w:cs="Arial" w:eastAsia="Arial" w:hAnsi="Arial"/>
          <w:sz w:val="24"/>
          <w:szCs w:val="24"/>
        </w:rPr>
        <w:t xml:space="preserve">- акт о списании основных средств в бюджетных учреждениях (Форма ОС-4);</w:t>
      </w:r>
    </w:p>
    <w:p>
      <w:pPr>
        <w:spacing w:after="120"/>
        <w:jc w:val="both"/>
      </w:pPr>
      <w:r>
        <w:rPr>
          <w:rFonts w:ascii="Arial" w:cs="Arial" w:eastAsia="Arial" w:hAnsi="Arial"/>
          <w:sz w:val="24"/>
          <w:szCs w:val="24"/>
        </w:rPr>
        <w:t xml:space="preserve">- акт о списании транспортных средств в бюджетных учреждениях (Форма ОС-5);</w:t>
      </w:r>
    </w:p>
    <w:p>
      <w:pPr>
        <w:spacing w:after="120"/>
        <w:jc w:val="both"/>
      </w:pPr>
      <w:r>
        <w:rPr>
          <w:rFonts w:ascii="Arial" w:cs="Arial" w:eastAsia="Arial" w:hAnsi="Arial"/>
          <w:sz w:val="24"/>
          <w:szCs w:val="24"/>
        </w:rPr>
        <w:t xml:space="preserve">- акты о списании исключенной из библиотеки литературы в бюджетных учреждениях (Форма БФ-9).</w:t>
      </w:r>
    </w:p>
    <w:p>
      <w:pPr>
        <w:spacing w:after="120"/>
        <w:jc w:val="both"/>
      </w:pPr>
      <w:r>
        <w:rPr>
          <w:rFonts w:ascii="Arial" w:cs="Arial" w:eastAsia="Arial" w:hAnsi="Arial"/>
          <w:sz w:val="24"/>
          <w:szCs w:val="24"/>
        </w:rPr>
        <w:t xml:space="preserve">Составленные комиссией акты на списание основных средств утверждаются руководителем бюджетного учреждения.</w:t>
      </w:r>
    </w:p>
    <w:p>
      <w:pPr>
        <w:spacing w:after="120"/>
        <w:jc w:val="both"/>
      </w:pPr>
      <w:r>
        <w:rPr>
          <w:rFonts w:ascii="Arial" w:cs="Arial" w:eastAsia="Arial" w:hAnsi="Arial"/>
          <w:sz w:val="24"/>
          <w:szCs w:val="24"/>
        </w:rPr>
        <w:t xml:space="preserve">В тех случаях, когда оборудование списывается в связи со строительством новых, расширением, реконструкцией и техническим перевооружением действующих объектов, комиссия должна проверить соответствие оборудования, предъявленного к списанию, оборудованию, предусмотренному в плане расширения, реконструкции и технического перевооружения действующих объектов, утвержденных главным распорядителем бюджетных средств, и сделать в акте на их списание ссылку на пункт и дату утверждения плана.</w:t>
      </w:r>
    </w:p>
    <w:p>
      <w:pPr>
        <w:spacing w:after="120"/>
        <w:jc w:val="both"/>
      </w:pPr>
      <w:r>
        <w:rPr>
          <w:rFonts w:ascii="Arial" w:cs="Arial" w:eastAsia="Arial" w:hAnsi="Arial"/>
          <w:sz w:val="24"/>
          <w:szCs w:val="24"/>
        </w:rPr>
        <w:t xml:space="preserve">В актах на списание указываются следующие данные, характеризующие объекты основных средств: год изготовления или постройки объекта, дата его поступления в учреждение, время ввода в эксплуатацию, первоначальная стоимость объекта (для переоцененных - восстановительная), сумма начисленной амортизации по данным бухгалтерского учета, количество проведенных капитальных ремонтов. Подробно освещаются также причины выбытия объекта основных средств, состояние его основных частей, деталей, узлов, конструктивных элементов.</w:t>
      </w:r>
    </w:p>
    <w:p>
      <w:pPr>
        <w:spacing w:after="120"/>
        <w:jc w:val="both"/>
      </w:pPr>
      <w:r>
        <w:rPr>
          <w:rFonts w:ascii="Arial" w:cs="Arial" w:eastAsia="Arial" w:hAnsi="Arial"/>
          <w:sz w:val="24"/>
          <w:szCs w:val="24"/>
        </w:rPr>
        <w:t xml:space="preserve">При списании автотранспортных средств, кроме того, указывается пробег автомобиля и дается техническая характеристика агрегатов и деталей автомобиля и возможности дальнейшего использования основных деталей и узлов, которые могут быть получены от разборки.</w:t>
      </w:r>
    </w:p>
    <w:p>
      <w:pPr>
        <w:spacing w:after="120"/>
        <w:jc w:val="both"/>
      </w:pPr>
      <w:r>
        <w:rPr>
          <w:rFonts w:ascii="Arial" w:cs="Arial" w:eastAsia="Arial" w:hAnsi="Arial"/>
          <w:sz w:val="24"/>
          <w:szCs w:val="24"/>
        </w:rPr>
        <w:t xml:space="preserve">При списании с баланса основных средств, выбывших вследствие аварий, к акту о списании прилагается копия акта об аварии, а также поясняются причины, вызвавшие аварию, и указываются меры, принятые в отношении виновных лиц.</w:t>
      </w:r>
    </w:p>
    <w:p>
      <w:pPr>
        <w:spacing w:after="120"/>
        <w:jc w:val="both"/>
      </w:pPr>
      <w:r>
        <w:rPr>
          <w:rFonts w:ascii="Arial" w:cs="Arial" w:eastAsia="Arial" w:hAnsi="Arial"/>
          <w:sz w:val="24"/>
          <w:szCs w:val="24"/>
        </w:rPr>
        <w:t xml:space="preserve">При списании с баланса копировальной, компьютерной техники, средств связи прилагаются копии актов технической экспертизы и возможности дальнейшего использования основных деталей и узлов, которые могут быть получены от разборки.</w:t>
      </w:r>
    </w:p>
    <w:p>
      <w:pPr>
        <w:spacing w:after="120"/>
        <w:jc w:val="both"/>
      </w:pPr>
      <w:r>
        <w:rPr>
          <w:rFonts w:ascii="Arial" w:cs="Arial" w:eastAsia="Arial" w:hAnsi="Arial"/>
          <w:sz w:val="24"/>
          <w:szCs w:val="24"/>
        </w:rPr>
        <w:t xml:space="preserve">Все детали, узлы и агрегаты разобранного и демонтированного оборудования, годные для ремонта других машин, а также другие материалы, полученные от ликвидации основных средств, приходуются по соответствующим счетам, на которых учитываются указанные ценности, а непригодные детали и материалы приходуются как вторичное сырье.</w:t>
      </w:r>
    </w:p>
    <w:p>
      <w:pPr>
        <w:spacing w:after="120"/>
        <w:jc w:val="both"/>
      </w:pPr>
      <w:r>
        <w:rPr>
          <w:rFonts w:ascii="Arial" w:cs="Arial" w:eastAsia="Arial" w:hAnsi="Arial"/>
          <w:sz w:val="24"/>
          <w:szCs w:val="24"/>
        </w:rPr>
        <w:t xml:space="preserve">При этом учет, хранение, использование и списание лома и отходов черных, цветных металлов, а также утиль сырья осуществляется в порядке, установленном для первичного сырья, материалов и готовой продукции.</w:t>
      </w:r>
    </w:p>
    <w:p>
      <w:pPr>
        <w:spacing w:after="120"/>
        <w:jc w:val="both"/>
      </w:pPr>
      <w:r>
        <w:rPr>
          <w:rFonts w:ascii="Arial" w:cs="Arial" w:eastAsia="Arial" w:hAnsi="Arial"/>
          <w:sz w:val="24"/>
          <w:szCs w:val="24"/>
        </w:rPr>
        <w:t xml:space="preserve">Детали, узлы и агрегаты разобранного и демонтированного оборудования, а также вторичное сырье, полученное от разборки списанных основных средств, которые невозможно использовать по назначению, определенному проектировщиком и/или изготовителем, подлежат утилизации.</w:t>
      </w:r>
    </w:p>
    <w:p>
      <w:pPr>
        <w:spacing w:after="120"/>
        <w:jc w:val="both"/>
      </w:pPr>
      <w:r>
        <w:rPr>
          <w:rFonts w:ascii="Arial" w:cs="Arial" w:eastAsia="Arial" w:hAnsi="Arial"/>
          <w:sz w:val="24"/>
          <w:szCs w:val="24"/>
        </w:rPr>
        <w:t xml:space="preserve">Вторичное сырье, полученное от разборки списанных основных средств и непригодное для повторного использования в бюджетном учреждении, может быть реализовано.</w:t>
      </w:r>
    </w:p>
    <w:p>
      <w:pPr>
        <w:spacing w:after="120"/>
        <w:jc w:val="both"/>
      </w:pPr>
      <w:r>
        <w:rPr>
          <w:rFonts w:ascii="Arial" w:cs="Arial" w:eastAsia="Arial" w:hAnsi="Arial"/>
          <w:sz w:val="24"/>
          <w:szCs w:val="24"/>
        </w:rPr>
        <w:t xml:space="preserve">В случае нарушения порядка списания с баланса основных средств, а также бесхозяйственного отношения к материальным ценностям, виновные в этом лица несут ответственность в установленном законодательством порядке.</w:t>
      </w:r>
    </w:p>
    <w:p>
      <w:pPr>
        <w:spacing w:after="120"/>
        <w:jc w:val="both"/>
      </w:pPr>
      <w:r>
        <w:rPr>
          <w:rFonts w:ascii="Arial" w:cs="Arial" w:eastAsia="Arial" w:hAnsi="Arial"/>
          <w:sz w:val="24"/>
          <w:szCs w:val="24"/>
        </w:rPr>
        <w:t xml:space="preserve">Для контроля бюджетные учреждения должны проводить инвентаризацию основных средств не реже одного раза в год.</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 Порядок учета основных средств</w:t>
      </w:r>
    </w:p>
    <w:p>
      <w:pPr>
        <w:spacing w:after="120"/>
        <w:jc w:val="both"/>
      </w:pPr>
      <w:r>
        <w:rPr>
          <w:rFonts w:ascii="Arial" w:cs="Arial" w:eastAsia="Arial" w:hAnsi="Arial"/>
          <w:sz w:val="24"/>
          <w:szCs w:val="24"/>
        </w:rPr>
        <w:t xml:space="preserve">Для организации учета и обеспечения контроля за сохранностью основных средств каждому объекту, кроме библиотечных фондов, независимо от того, находится ли он в эксплуатации, в запасе или на консервации, присваивается инвентарный номер, который состоит из двенадцати знаков. Первые восемь знаков обозначают элемент, последние четыре знака - порядковый номер предмета. Данный номер должен быть прикреплен к объекту основных средств (например, нанесение краской, прикрепление металлического жетона) для его идентификации. В тех случаях, когда инвентарный объект имеет несколько частей, имеющих разный срок полезного использования и учитывающихся как самостоятельные инвентарные объекты, каждой части присваивается отдельный инвентарный номер. Если по объекту, состоящему из нескольких частей, установлен общий срок полезного использования, указанный объект числится за одним инвентарным номером. Инвентарный номер, присвоенный объекту основных средств, сохраняется за ним на весь период его нахождения в данном учреждении. Инвентарные номера списанных с бухгалтерского учета объектов основных средств не присваиваются вновь принятым к бухгалтерскому учету объектам.</w:t>
      </w:r>
    </w:p>
    <w:p>
      <w:pPr>
        <w:spacing w:after="120"/>
        <w:jc w:val="both"/>
      </w:pPr>
      <w:r>
        <w:rPr>
          <w:rFonts w:ascii="Arial" w:cs="Arial" w:eastAsia="Arial" w:hAnsi="Arial"/>
          <w:sz w:val="24"/>
          <w:szCs w:val="24"/>
        </w:rPr>
        <w:t xml:space="preserve">Аналитический учет основных средств ведется на инвентарных карточках по каждому инвентарному объекту, в том числе:</w:t>
      </w:r>
    </w:p>
    <w:p>
      <w:pPr>
        <w:spacing w:after="120"/>
        <w:jc w:val="both"/>
      </w:pPr>
      <w:r>
        <w:rPr>
          <w:rFonts w:ascii="Arial" w:cs="Arial" w:eastAsia="Arial" w:hAnsi="Arial"/>
          <w:sz w:val="24"/>
          <w:szCs w:val="24"/>
        </w:rPr>
        <w:t xml:space="preserve">- для учета зданий, сооружений, передаточных устройств, машин и оборудования, инструментов, производственного и хозяйственного инвентаря, транспортных средств и др. используется инвентарная карточка учета основных средств в бюджетных учреждениях (Форма ОС-6). Запись производится на основании первичных подтверждающих документов: акт о приемке и вводе в эксплуатацию, технический паспорт завода-изготовителя и другие документы. В карточке указываются характерные признаки объектов: инвентарный номер объекта, чертеж, модель, тип, марка, заводской номер, дата выпуска (изготовления), дата и номер акта ввода основных средств в эксплуатацию, сведения об амортизации и др. Кроме того, записывается краткая индивидуальная характеристика для всех объектов основных средств. В тех случаях, когда в составе оборудования, приборов, вычислительной техники и т.д. имеются драгоценные металлы, указывается перечень деталей, в составе которых имеется драгоценный металл, наименование детали и масса металла, указанная в паспорте. При перемещении основных средств внутри бюджетного учреждения производится запись на лицевой стороне этой карточки;</w:t>
      </w:r>
    </w:p>
    <w:p>
      <w:pPr>
        <w:spacing w:after="120"/>
        <w:jc w:val="both"/>
      </w:pPr>
      <w:r>
        <w:rPr>
          <w:rFonts w:ascii="Arial" w:cs="Arial" w:eastAsia="Arial" w:hAnsi="Arial"/>
          <w:sz w:val="24"/>
          <w:szCs w:val="24"/>
        </w:rPr>
        <w:t xml:space="preserve">- для учета рабочего, продуктивного и племенного скота, а также для учета многолетних насаждений и капитальных расходов по улучшению земель (без сооружений) используется инвентарная карточка учета основных средств в бюджетных учреждениях (Форма ОС-8). В карточке приводится индивидуальная характеристика животного с указанием возраста, масти, тавра, клички и т.п. Для аналитического учета молодняка животных и животных на откорме, а также продуктивного и племенного скота ведется книга учета животных (Форма 35). Многолетние насаждения учитываются по инвентарным объектам с указанием вида насаждения, количества высаженных единиц и площади. В стоимость объекта включается сумма всех расходов, относящихся к принятым в эксплуатацию площадям, независимо от окончания всего комплекса работ. Учет капитальных расходов по улучшению земель ведется в разрезе мероприятий: планировка земельных участков, корчевка площадей под пашню, расчистка зарослей, очистка водоемов с указанием занимаемой площади и стоимости выполненных работ по каждому мероприятию;</w:t>
      </w:r>
    </w:p>
    <w:p>
      <w:pPr>
        <w:spacing w:after="120"/>
        <w:jc w:val="both"/>
      </w:pPr>
      <w:r>
        <w:rPr>
          <w:rFonts w:ascii="Arial" w:cs="Arial" w:eastAsia="Arial" w:hAnsi="Arial"/>
          <w:sz w:val="24"/>
          <w:szCs w:val="24"/>
        </w:rPr>
        <w:t xml:space="preserve">- для учета библиотечных фондов и сценическо-постановочных средств используется инвентарная карточка группового учета основных фондов (Форма ОС-9). Для библиотечных фондов открывается одна карточка. Учет в ней ведется только в денежном выражении общей суммой. Учет сценическо-постановочных средств ведется на карточках в количественном и суммовом выражении.</w:t>
      </w:r>
    </w:p>
    <w:p>
      <w:pPr>
        <w:spacing w:after="120"/>
        <w:jc w:val="both"/>
      </w:pPr>
      <w:r>
        <w:rPr>
          <w:rFonts w:ascii="Arial" w:cs="Arial" w:eastAsia="Arial" w:hAnsi="Arial"/>
          <w:sz w:val="24"/>
          <w:szCs w:val="24"/>
        </w:rPr>
        <w:t xml:space="preserve">Инвентарные карточки регистрируются в описи инвентарных карточек по учету основных средств (Форма ОС-10). Опись ведется в одном экземпляре. Записи в ней производятся в разрезе групп основных средств с указанием года открытия карточек. Для каждой группы отводится соответствующее количество страниц. Нумерация ведется по каждой группе, начиная с номера 1. В централизованных бухгалтериях описи ведутся в таком же порядке по каждому обслуживаемому бюджетному учреждению. При выбытии и перемещении основных средств в графе «Примечание» описи указывается дата (число, месяц, год) и номер мемориального ордера.</w:t>
      </w:r>
    </w:p>
    <w:p>
      <w:pPr>
        <w:spacing w:after="120"/>
        <w:jc w:val="both"/>
      </w:pPr>
      <w:r>
        <w:rPr>
          <w:rFonts w:ascii="Arial" w:cs="Arial" w:eastAsia="Arial" w:hAnsi="Arial"/>
          <w:sz w:val="24"/>
          <w:szCs w:val="24"/>
        </w:rPr>
        <w:t xml:space="preserve">Поступление основных средств от других бюджетных учреждений, внутреннее перемещение, выдача их со склада оформляются следующими первичными документами:</w:t>
      </w:r>
    </w:p>
    <w:p>
      <w:pPr>
        <w:spacing w:after="120"/>
        <w:jc w:val="both"/>
      </w:pPr>
      <w:r>
        <w:rPr>
          <w:rFonts w:ascii="Arial" w:cs="Arial" w:eastAsia="Arial" w:hAnsi="Arial"/>
          <w:sz w:val="24"/>
          <w:szCs w:val="24"/>
        </w:rPr>
        <w:t xml:space="preserve">- акт приема-передачи основных средств (Форма ОС-1);</w:t>
      </w:r>
    </w:p>
    <w:p>
      <w:pPr>
        <w:spacing w:after="120"/>
        <w:jc w:val="both"/>
      </w:pPr>
      <w:r>
        <w:rPr>
          <w:rFonts w:ascii="Arial" w:cs="Arial" w:eastAsia="Arial" w:hAnsi="Arial"/>
          <w:sz w:val="24"/>
          <w:szCs w:val="24"/>
        </w:rPr>
        <w:t xml:space="preserve">- накладная на внутреннее перемещение (Форма ОС-2);</w:t>
      </w:r>
    </w:p>
    <w:p>
      <w:pPr>
        <w:spacing w:after="120"/>
        <w:jc w:val="both"/>
      </w:pPr>
      <w:r>
        <w:rPr>
          <w:rFonts w:ascii="Arial" w:cs="Arial" w:eastAsia="Arial" w:hAnsi="Arial"/>
          <w:sz w:val="24"/>
          <w:szCs w:val="24"/>
        </w:rPr>
        <w:t xml:space="preserve">- акт приема-передачи отремонтированных, реконструированных и модернизированных объектов (Форма ОС-3);</w:t>
      </w:r>
    </w:p>
    <w:p>
      <w:pPr>
        <w:spacing w:after="120"/>
        <w:jc w:val="both"/>
      </w:pPr>
      <w:r>
        <w:rPr>
          <w:rFonts w:ascii="Arial" w:cs="Arial" w:eastAsia="Arial" w:hAnsi="Arial"/>
          <w:sz w:val="24"/>
          <w:szCs w:val="24"/>
        </w:rPr>
        <w:t xml:space="preserve">- накладная (требование) (Форма N M-11);</w:t>
      </w:r>
    </w:p>
    <w:p>
      <w:pPr>
        <w:spacing w:after="120"/>
        <w:jc w:val="both"/>
      </w:pPr>
      <w:r>
        <w:rPr>
          <w:rFonts w:ascii="Arial" w:cs="Arial" w:eastAsia="Arial" w:hAnsi="Arial"/>
          <w:sz w:val="24"/>
          <w:szCs w:val="24"/>
        </w:rPr>
        <w:t xml:space="preserve">- техническая документация, относящаяся к передаваемому объекту основных средств (паспорт, чертежи и др.).</w:t>
      </w:r>
    </w:p>
    <w:p>
      <w:pPr>
        <w:spacing w:after="120"/>
        <w:jc w:val="both"/>
      </w:pPr>
      <w:r>
        <w:rPr>
          <w:rFonts w:ascii="Arial" w:cs="Arial" w:eastAsia="Arial" w:hAnsi="Arial"/>
          <w:sz w:val="24"/>
          <w:szCs w:val="24"/>
        </w:rPr>
        <w:t xml:space="preserve">Акт о поступлении основных средств от других бюджетных учреждений составляется комиссией, назначенной руководителем бюджетного учреждения, в двух экземплярах. К данному акту прилагается соответствующая техническая документация (паспорт, чертежи и др.).</w:t>
      </w:r>
    </w:p>
    <w:p>
      <w:pPr>
        <w:spacing w:after="120"/>
        <w:jc w:val="both"/>
      </w:pPr>
      <w:r>
        <w:rPr>
          <w:rFonts w:ascii="Arial" w:cs="Arial" w:eastAsia="Arial" w:hAnsi="Arial"/>
          <w:sz w:val="24"/>
          <w:szCs w:val="24"/>
        </w:rPr>
        <w:t xml:space="preserve">Приобретение основных средств у поставщиков учитывается по документам, полученным от поставщика (договор, счет-фактура, накладная, закупочный акт и др.).</w:t>
      </w:r>
    </w:p>
    <w:p>
      <w:pPr>
        <w:spacing w:after="120"/>
        <w:jc w:val="both"/>
      </w:pPr>
      <w:r>
        <w:rPr>
          <w:rFonts w:ascii="Arial" w:cs="Arial" w:eastAsia="Arial" w:hAnsi="Arial"/>
          <w:sz w:val="24"/>
          <w:szCs w:val="24"/>
        </w:rPr>
        <w:t xml:space="preserve">Прием выполненных работ и оказанных услуг по достройке и дооборудованию объекта основных средств оформляется актом (Форма ОС-3). В акте указывается изменение технических характеристик и первоначальной стоимости объекта в результате реконструкции и модернизации. Акт подписывается лицами, ответственными за выполнение и прием работ.</w:t>
      </w:r>
    </w:p>
    <w:p>
      <w:pPr>
        <w:spacing w:after="120"/>
        <w:jc w:val="both"/>
      </w:pPr>
      <w:r>
        <w:rPr>
          <w:rFonts w:ascii="Arial" w:cs="Arial" w:eastAsia="Arial" w:hAnsi="Arial"/>
          <w:sz w:val="24"/>
          <w:szCs w:val="24"/>
        </w:rPr>
        <w:t xml:space="preserve">Учет операций по выбытию и перемещению основных средств ведется в накопительной ведомости (Форма МО-9). Записи в накопительной ведомости производятся по каждому документу, при этом в графе «Итого» записывается сумма выбывших и перемещенных объектов основных средств, которая должна равняться сумме записей по дебету элементов. По окончании месяца, итоги по элементам записываются в книгу «Журнал-главная».</w:t>
      </w:r>
    </w:p>
    <w:p>
      <w:pPr>
        <w:spacing w:after="120"/>
        <w:jc w:val="both"/>
      </w:pPr>
      <w:r>
        <w:rPr>
          <w:rFonts w:ascii="Arial" w:cs="Arial" w:eastAsia="Arial" w:hAnsi="Arial"/>
          <w:sz w:val="24"/>
          <w:szCs w:val="24"/>
        </w:rPr>
        <w:t xml:space="preserve">Выдача основных средств со склада производится по накладным (требованиям), которые выписываются в двух экземплярах и утверждаются руководителем бюджетного учреждения.</w:t>
      </w:r>
    </w:p>
    <w:p>
      <w:pPr>
        <w:spacing w:after="120"/>
        <w:jc w:val="both"/>
      </w:pPr>
      <w:r>
        <w:rPr>
          <w:rFonts w:ascii="Arial" w:cs="Arial" w:eastAsia="Arial" w:hAnsi="Arial"/>
          <w:sz w:val="24"/>
          <w:szCs w:val="24"/>
        </w:rPr>
        <w:t xml:space="preserve">Передача основных средств между главными распорядителями бюджетных средств производится по акту приема-передачи, а внутри одного главного распорядителя бюджетных средств - по документам, подтверждающим внутриведомственное перемещение (авизо, накладная).</w:t>
      </w:r>
    </w:p>
    <w:p>
      <w:pPr>
        <w:spacing w:after="120"/>
        <w:jc w:val="both"/>
      </w:pPr>
      <w:r>
        <w:rPr>
          <w:rFonts w:ascii="Arial" w:cs="Arial" w:eastAsia="Arial" w:hAnsi="Arial"/>
          <w:sz w:val="24"/>
          <w:szCs w:val="24"/>
        </w:rPr>
        <w:t xml:space="preserve">Основные средства, получаемые на безвозмездной основе, учитываются по балансовой стоимости передающей организации, т.е. по первоначальной стоимости за минусом накопленной до момента передачи амортизации.</w:t>
      </w:r>
    </w:p>
    <w:p>
      <w:pPr>
        <w:spacing w:after="120"/>
        <w:jc w:val="both"/>
      </w:pPr>
      <w:r>
        <w:rPr>
          <w:rFonts w:ascii="Arial" w:cs="Arial" w:eastAsia="Arial" w:hAnsi="Arial"/>
          <w:sz w:val="24"/>
          <w:szCs w:val="24"/>
        </w:rPr>
        <w:t xml:space="preserve">К культивируемым активам относятся животные и растения, используемые многократно или непрерывно более одного года, для производства товаров или услуг.</w:t>
      </w:r>
    </w:p>
    <w:p>
      <w:pPr>
        <w:spacing w:after="120"/>
        <w:jc w:val="both"/>
      </w:pPr>
      <w:r>
        <w:rPr>
          <w:rFonts w:ascii="Arial" w:cs="Arial" w:eastAsia="Arial" w:hAnsi="Arial"/>
          <w:sz w:val="24"/>
          <w:szCs w:val="24"/>
        </w:rPr>
        <w:t xml:space="preserve">К животным относится племенной скот, молочный скот, овцы и другие животные, используемые для производства шерсти, для скачек или развлечений, а также служебные собаки и лошади, используемые для выполнения служебных задач.</w:t>
      </w:r>
    </w:p>
    <w:p>
      <w:pPr>
        <w:spacing w:after="120"/>
        <w:jc w:val="both"/>
      </w:pPr>
      <w:r>
        <w:rPr>
          <w:rFonts w:ascii="Arial" w:cs="Arial" w:eastAsia="Arial" w:hAnsi="Arial"/>
          <w:sz w:val="24"/>
          <w:szCs w:val="24"/>
        </w:rPr>
        <w:t xml:space="preserve">К растениям относятся растения, культивируемые для выращивания овощей, фруктов, орехов и т.д. Животные и растения, предназначенные для разового использования (например, животные для забоя), классифицируются как запасы, а не как основные средства и учитываются как сырье и материалы.</w:t>
      </w:r>
    </w:p>
    <w:p>
      <w:pPr>
        <w:spacing w:after="120"/>
        <w:jc w:val="both"/>
      </w:pPr>
      <w:r>
        <w:rPr>
          <w:rFonts w:ascii="Arial" w:cs="Arial" w:eastAsia="Arial" w:hAnsi="Arial"/>
          <w:sz w:val="24"/>
          <w:szCs w:val="24"/>
        </w:rPr>
        <w:t xml:space="preserve">Молодняк животных и животные на откорме ежемесячно взвешиваются, кроме молодняка, по которому учитывается не привес, а прирост. Привес молодняка животных и животных на откорме присоединяется к первоначальному их весу, согласно акту. Стоимость привеса определяется исходя из фактического привеса животных за отчетный месяц по плановой стоимости единицы привеса.</w:t>
      </w:r>
    </w:p>
    <w:p>
      <w:pPr>
        <w:spacing w:after="120"/>
        <w:jc w:val="both"/>
      </w:pPr>
      <w:r>
        <w:rPr>
          <w:rFonts w:ascii="Arial" w:cs="Arial" w:eastAsia="Arial" w:hAnsi="Arial"/>
          <w:sz w:val="24"/>
          <w:szCs w:val="24"/>
        </w:rPr>
        <w:t xml:space="preserve">По молодняку животных, по которым учитывается прирост, стоимость прироста исчисляется исходя из фактического количества кормо-дней пребывания в хозяйстве, оцениваемых по плановой стоимости выращивания из расчета плановых расходов на один кормо-день соответствующего вида и группы животных.</w:t>
      </w:r>
    </w:p>
    <w:p>
      <w:pPr>
        <w:spacing w:after="120"/>
        <w:jc w:val="both"/>
      </w:pPr>
      <w:r>
        <w:rPr>
          <w:rFonts w:ascii="Arial" w:cs="Arial" w:eastAsia="Arial" w:hAnsi="Arial"/>
          <w:sz w:val="24"/>
          <w:szCs w:val="24"/>
        </w:rPr>
        <w:t xml:space="preserve">Молодняк животных, полученный от приплода в своем хозяйстве, приходуется в день отела, опороса, окота и т.п. на основании акта на приплод по плановой стоимости.</w:t>
      </w:r>
    </w:p>
    <w:p>
      <w:pPr>
        <w:spacing w:after="120"/>
        <w:jc w:val="both"/>
      </w:pPr>
      <w:r>
        <w:rPr>
          <w:rFonts w:ascii="Arial" w:cs="Arial" w:eastAsia="Arial" w:hAnsi="Arial"/>
          <w:sz w:val="24"/>
          <w:szCs w:val="24"/>
        </w:rPr>
        <w:t xml:space="preserve">В конце года плановая стоимость продукции животноводства и стоимость привеса молодняка животных корректируется на сумму полученной экономии или перерасхода. На выявленную разницу между плановой и фактической стоимостью продукции дебетуются или кредитуются соответствующие элементы доходов или расходов.</w:t>
      </w:r>
    </w:p>
    <w:p>
      <w:pPr>
        <w:spacing w:after="120"/>
        <w:jc w:val="both"/>
      </w:pPr>
      <w:r>
        <w:rPr>
          <w:rFonts w:ascii="Arial" w:cs="Arial" w:eastAsia="Arial" w:hAnsi="Arial"/>
          <w:sz w:val="24"/>
          <w:szCs w:val="24"/>
        </w:rPr>
        <w:t xml:space="preserve">Молодняк скота, переходящий на следующий год для дальнейшего выращивания и откорма, а также молодняк скота, переводимый в отчетном году в основное стадо, оценивается по фактической стоимости.</w:t>
      </w:r>
    </w:p>
    <w:p>
      <w:pPr>
        <w:spacing w:after="120"/>
        <w:jc w:val="both"/>
      </w:pPr>
      <w:r>
        <w:rPr>
          <w:rFonts w:ascii="Arial" w:cs="Arial" w:eastAsia="Arial" w:hAnsi="Arial"/>
          <w:sz w:val="24"/>
          <w:szCs w:val="24"/>
        </w:rPr>
        <w:t xml:space="preserve">Падеж молодняка животных и животных на откорме рассматривается как потери производства и их стоимость относится на увеличение стоимости выращенного поголовья. В течение отчетного года эти потери должны списываться в оценке, числящейся на начало отчетного года, с присоединением плановой стоимости привеса или прироста за период с начала года до момента падежа.</w:t>
      </w:r>
    </w:p>
    <w:p>
      <w:pPr>
        <w:spacing w:after="120"/>
        <w:jc w:val="both"/>
      </w:pPr>
      <w:r>
        <w:rPr>
          <w:rFonts w:ascii="Arial" w:cs="Arial" w:eastAsia="Arial" w:hAnsi="Arial"/>
          <w:sz w:val="24"/>
          <w:szCs w:val="24"/>
        </w:rPr>
        <w:t xml:space="preserve">В случае падежа животных по вине материально ответственных лиц, ущерб, причиненный хозяйству, взыскивается с виновных лиц в установленном порядке.</w:t>
      </w:r>
    </w:p>
    <w:p>
      <w:pPr>
        <w:spacing w:after="120"/>
        <w:jc w:val="both"/>
      </w:pPr>
      <w:r>
        <w:rPr>
          <w:rFonts w:ascii="Arial" w:cs="Arial" w:eastAsia="Arial" w:hAnsi="Arial"/>
          <w:sz w:val="24"/>
          <w:szCs w:val="24"/>
        </w:rPr>
        <w:t xml:space="preserve">В случае приобретения бюджетным учреждением нематериальных активов для перепродажи, данные активы должны быть переклассифицированы и учитываться в группе «Запасы» на соответствующих элементах.</w:t>
      </w:r>
    </w:p>
    <w:p>
      <w:pPr>
        <w:spacing w:after="120"/>
        <w:jc w:val="both"/>
      </w:pPr>
      <w:r>
        <w:rPr>
          <w:rFonts w:ascii="Arial" w:cs="Arial" w:eastAsia="Arial" w:hAnsi="Arial"/>
          <w:sz w:val="24"/>
          <w:szCs w:val="24"/>
        </w:rPr>
        <w:t xml:space="preserve">Ремонт (реставрация) книг не увеличивает первоначальную стоимость книг и признается расходами периода.</w:t>
      </w:r>
    </w:p>
    <w:p>
      <w:pPr>
        <w:spacing w:after="120"/>
        <w:jc w:val="both"/>
      </w:pPr>
      <w:r>
        <w:rPr>
          <w:rFonts w:ascii="Arial" w:cs="Arial" w:eastAsia="Arial" w:hAnsi="Arial"/>
          <w:sz w:val="24"/>
          <w:szCs w:val="24"/>
        </w:rPr>
        <w:t xml:space="preserve">§7. Учет нематериальных актив</w:t>
      </w:r>
      <w:r>
        <w:rPr>
          <w:rFonts w:ascii="Arial" w:cs="Arial" w:eastAsia="Arial" w:hAnsi="Arial"/>
          <w:sz w:val="24"/>
          <w:szCs w:val="24"/>
        </w:rPr>
        <w:t xml:space="preserve">ов</w:t>
      </w:r>
    </w:p>
    <w:p>
      <w:pPr>
        <w:spacing w:after="120"/>
        <w:jc w:val="both"/>
      </w:pPr>
      <w:r>
        <w:rPr>
          <w:rFonts w:ascii="Arial" w:cs="Arial" w:eastAsia="Arial" w:hAnsi="Arial"/>
          <w:sz w:val="24"/>
          <w:szCs w:val="24"/>
        </w:rPr>
        <w:t xml:space="preserve">Для учета нематериальных активов используются следующие понятия:</w:t>
      </w:r>
    </w:p>
    <w:p>
      <w:pPr>
        <w:spacing w:after="120"/>
        <w:jc w:val="both"/>
      </w:pPr>
      <w:r>
        <w:rPr>
          <w:rFonts w:ascii="Arial" w:cs="Arial" w:eastAsia="Arial" w:hAnsi="Arial"/>
          <w:sz w:val="24"/>
          <w:szCs w:val="24"/>
        </w:rPr>
        <w:t xml:space="preserve">Нематериальный актив – это идентифицируемый не денежный актив, не имеющий физической формы, используемый в производстве или предоставлении товаров или услуг, для сдачи в аренду, или для административных целей.</w:t>
      </w:r>
    </w:p>
    <w:p>
      <w:pPr>
        <w:spacing w:after="120"/>
        <w:jc w:val="both"/>
      </w:pPr>
      <w:r>
        <w:rPr>
          <w:rFonts w:ascii="Arial" w:cs="Arial" w:eastAsia="Arial" w:hAnsi="Arial"/>
          <w:sz w:val="24"/>
          <w:szCs w:val="24"/>
        </w:rPr>
        <w:t xml:space="preserve">Исследования – оригинальные и плановые изыскания, предпринимаемые с целью получения новых научных или технических знаний и понимания.</w:t>
      </w:r>
    </w:p>
    <w:p>
      <w:pPr>
        <w:spacing w:after="120"/>
        <w:jc w:val="both"/>
      </w:pPr>
      <w:r>
        <w:rPr>
          <w:rFonts w:ascii="Arial" w:cs="Arial" w:eastAsia="Arial" w:hAnsi="Arial"/>
          <w:sz w:val="24"/>
          <w:szCs w:val="24"/>
        </w:rPr>
        <w:t xml:space="preserve">Разработка – применение результатов исследований или иных знаний при планировании или проектировании производства новых или существенно улучшенных материалов, устройств, продуктов, процессов, систем или услуг до начала их коммерческого производства или использования.</w:t>
      </w:r>
    </w:p>
    <w:p>
      <w:pPr>
        <w:spacing w:after="120"/>
        <w:jc w:val="both"/>
      </w:pPr>
      <w:r>
        <w:rPr>
          <w:rFonts w:ascii="Arial" w:cs="Arial" w:eastAsia="Arial" w:hAnsi="Arial"/>
          <w:sz w:val="24"/>
          <w:szCs w:val="24"/>
        </w:rPr>
        <w:t xml:space="preserve">Себестоимость - это сумма уплаченных денежных средств или их эквивалентов, либо справедливая стоимость другого возмещения, переданного при приобретении актива на момент его приобретения или сооружения.</w:t>
      </w:r>
    </w:p>
    <w:p>
      <w:pPr>
        <w:spacing w:after="120"/>
        <w:jc w:val="both"/>
      </w:pPr>
      <w:r>
        <w:rPr>
          <w:rFonts w:ascii="Arial" w:cs="Arial" w:eastAsia="Arial" w:hAnsi="Arial"/>
          <w:sz w:val="24"/>
          <w:szCs w:val="24"/>
        </w:rPr>
        <w:t xml:space="preserve">Ни один нематериальный актив, являющийся результатом исследований (или осуществления стадии исследований в рамках внутреннего проекта), не подлежит признанию. Затраты на исследования (или на осуществление стадии исследований в рамках внутреннего проекта) подлежат признанию в качестве расходов в момент их возникновения.</w:t>
      </w:r>
    </w:p>
    <w:p>
      <w:pPr>
        <w:spacing w:after="120"/>
        <w:jc w:val="both"/>
      </w:pPr>
      <w:r>
        <w:rPr>
          <w:rFonts w:ascii="Arial" w:cs="Arial" w:eastAsia="Arial" w:hAnsi="Arial"/>
          <w:sz w:val="24"/>
          <w:szCs w:val="24"/>
        </w:rPr>
        <w:t xml:space="preserve">Нематериальный актив, являющийся результатом разработок (или осуществления стадии разработки в рамках внутреннего проекта), подлежит признанию тогда и только тогда, когда бюджетное учреждение может продемонстрировать все перечисленное ниже:</w:t>
      </w:r>
    </w:p>
    <w:p>
      <w:pPr>
        <w:spacing w:after="120"/>
        <w:jc w:val="both"/>
      </w:pPr>
      <w:r>
        <w:rPr>
          <w:rFonts w:ascii="Arial" w:cs="Arial" w:eastAsia="Arial" w:hAnsi="Arial"/>
          <w:sz w:val="24"/>
          <w:szCs w:val="24"/>
        </w:rPr>
        <w:t xml:space="preserve">техническую осуществимость завершения создания нематериального актива так, чтобы его можно было использовать или продать;</w:t>
      </w:r>
    </w:p>
    <w:p>
      <w:pPr>
        <w:spacing w:after="120"/>
        <w:jc w:val="both"/>
      </w:pPr>
      <w:r>
        <w:rPr>
          <w:rFonts w:ascii="Arial" w:cs="Arial" w:eastAsia="Arial" w:hAnsi="Arial"/>
          <w:sz w:val="24"/>
          <w:szCs w:val="24"/>
        </w:rPr>
        <w:t xml:space="preserve">намерение завершить создание нематериального актива и использовать или продать его;</w:t>
      </w:r>
    </w:p>
    <w:p>
      <w:pPr>
        <w:spacing w:after="120"/>
        <w:jc w:val="both"/>
      </w:pPr>
      <w:r>
        <w:rPr>
          <w:rFonts w:ascii="Arial" w:cs="Arial" w:eastAsia="Arial" w:hAnsi="Arial"/>
          <w:sz w:val="24"/>
          <w:szCs w:val="24"/>
        </w:rPr>
        <w:t xml:space="preserve">способность использовать или продать нематериальный актив;</w:t>
      </w:r>
    </w:p>
    <w:p>
      <w:pPr>
        <w:spacing w:after="120"/>
        <w:jc w:val="both"/>
      </w:pPr>
      <w:r>
        <w:rPr>
          <w:rFonts w:ascii="Arial" w:cs="Arial" w:eastAsia="Arial" w:hAnsi="Arial"/>
          <w:sz w:val="24"/>
          <w:szCs w:val="24"/>
        </w:rPr>
        <w:t xml:space="preserve">то, каким образом нематериальный актив будет генерировать вероятные будущие экономические выгоды или сервисный потенциал;</w:t>
      </w:r>
    </w:p>
    <w:p>
      <w:pPr>
        <w:spacing w:after="120"/>
        <w:jc w:val="both"/>
      </w:pPr>
      <w:r>
        <w:rPr>
          <w:rFonts w:ascii="Arial" w:cs="Arial" w:eastAsia="Arial" w:hAnsi="Arial"/>
          <w:sz w:val="24"/>
          <w:szCs w:val="24"/>
        </w:rPr>
        <w:t xml:space="preserve">наличие достаточных технических, финансовых и прочих ресурсов для завершения разработки, использования или продажи нематериального актива;</w:t>
      </w:r>
    </w:p>
    <w:p>
      <w:pPr>
        <w:spacing w:after="120"/>
        <w:jc w:val="both"/>
      </w:pPr>
      <w:r>
        <w:rPr>
          <w:rFonts w:ascii="Arial" w:cs="Arial" w:eastAsia="Arial" w:hAnsi="Arial"/>
          <w:sz w:val="24"/>
          <w:szCs w:val="24"/>
        </w:rPr>
        <w:t xml:space="preserve">способность надежно измерить затраты, относящиеся к нематериальному активу в процессе его разработки.</w:t>
      </w:r>
    </w:p>
    <w:p>
      <w:pPr>
        <w:spacing w:after="120"/>
        <w:jc w:val="both"/>
      </w:pPr>
      <w:r>
        <w:rPr>
          <w:rFonts w:ascii="Arial" w:cs="Arial" w:eastAsia="Arial" w:hAnsi="Arial"/>
          <w:sz w:val="24"/>
          <w:szCs w:val="24"/>
        </w:rPr>
        <w:t xml:space="preserve">Нематериальный актив должен первоначально оцениваться по себестоимости.</w:t>
      </w:r>
    </w:p>
    <w:p>
      <w:pPr>
        <w:spacing w:after="120"/>
        <w:jc w:val="both"/>
      </w:pPr>
      <w:r>
        <w:rPr>
          <w:rFonts w:ascii="Arial" w:cs="Arial" w:eastAsia="Arial" w:hAnsi="Arial"/>
          <w:sz w:val="24"/>
          <w:szCs w:val="24"/>
        </w:rPr>
        <w:t xml:space="preserve">Себестоимость отдельно приобретенного нематериального актива включает в себя:</w:t>
      </w:r>
    </w:p>
    <w:p>
      <w:pPr>
        <w:spacing w:after="120"/>
        <w:jc w:val="both"/>
      </w:pPr>
      <w:r>
        <w:rPr>
          <w:rFonts w:ascii="Arial" w:cs="Arial" w:eastAsia="Arial" w:hAnsi="Arial"/>
          <w:sz w:val="24"/>
          <w:szCs w:val="24"/>
        </w:rPr>
        <w:t xml:space="preserve">- покупную цену;</w:t>
      </w:r>
    </w:p>
    <w:p>
      <w:pPr>
        <w:spacing w:after="120"/>
        <w:jc w:val="both"/>
      </w:pPr>
      <w:r>
        <w:rPr>
          <w:rFonts w:ascii="Arial" w:cs="Arial" w:eastAsia="Arial" w:hAnsi="Arial"/>
          <w:sz w:val="24"/>
          <w:szCs w:val="24"/>
        </w:rPr>
        <w:t xml:space="preserve">- импортные пошлины;</w:t>
      </w:r>
    </w:p>
    <w:p>
      <w:pPr>
        <w:spacing w:after="120"/>
        <w:jc w:val="both"/>
      </w:pPr>
      <w:r>
        <w:rPr>
          <w:rFonts w:ascii="Arial" w:cs="Arial" w:eastAsia="Arial" w:hAnsi="Arial"/>
          <w:sz w:val="24"/>
          <w:szCs w:val="24"/>
        </w:rPr>
        <w:t xml:space="preserve">- налоги на покупку;</w:t>
      </w:r>
    </w:p>
    <w:p>
      <w:pPr>
        <w:spacing w:after="120"/>
        <w:jc w:val="both"/>
      </w:pPr>
      <w:r>
        <w:rPr>
          <w:rFonts w:ascii="Arial" w:cs="Arial" w:eastAsia="Arial" w:hAnsi="Arial"/>
          <w:sz w:val="24"/>
          <w:szCs w:val="24"/>
        </w:rPr>
        <w:t xml:space="preserve">- прямо относимые затраты на подготовку актива к эксплуатации.</w:t>
      </w:r>
    </w:p>
    <w:p>
      <w:pPr>
        <w:spacing w:after="120"/>
        <w:jc w:val="both"/>
      </w:pPr>
      <w:r>
        <w:rPr>
          <w:rFonts w:ascii="Arial" w:cs="Arial" w:eastAsia="Arial" w:hAnsi="Arial"/>
          <w:sz w:val="24"/>
          <w:szCs w:val="24"/>
        </w:rPr>
        <w:t xml:space="preserve">Торговые скидки и компенсации вычитают при определении себестоимости.</w:t>
      </w:r>
    </w:p>
    <w:p>
      <w:pPr>
        <w:spacing w:after="120"/>
        <w:jc w:val="both"/>
      </w:pPr>
      <w:r>
        <w:rPr>
          <w:rFonts w:ascii="Arial" w:cs="Arial" w:eastAsia="Arial" w:hAnsi="Arial"/>
          <w:sz w:val="24"/>
          <w:szCs w:val="24"/>
        </w:rPr>
        <w:t xml:space="preserve">Себестоимость внутренне созданного нематериального актива представляет собой сумму затрат, понесенных с даты когда нематериальный актив впервые становится отвечающим критериям признания в качестве нематериального актива.</w:t>
      </w:r>
    </w:p>
    <w:p>
      <w:pPr>
        <w:spacing w:after="120"/>
        <w:jc w:val="both"/>
      </w:pPr>
      <w:r>
        <w:rPr>
          <w:rFonts w:ascii="Arial" w:cs="Arial" w:eastAsia="Arial" w:hAnsi="Arial"/>
          <w:sz w:val="24"/>
          <w:szCs w:val="24"/>
        </w:rPr>
        <w:t xml:space="preserve">Себестоимость внутренне созданного нематериального актива включает:</w:t>
      </w:r>
    </w:p>
    <w:p>
      <w:pPr>
        <w:spacing w:after="120"/>
        <w:jc w:val="both"/>
      </w:pPr>
      <w:r>
        <w:rPr>
          <w:rFonts w:ascii="Arial" w:cs="Arial" w:eastAsia="Arial" w:hAnsi="Arial"/>
          <w:sz w:val="24"/>
          <w:szCs w:val="24"/>
        </w:rPr>
        <w:t xml:space="preserve">- затраты на материалы и услуги, использованные или потребленные при создании нематериального актива;</w:t>
      </w:r>
    </w:p>
    <w:p>
      <w:pPr>
        <w:spacing w:after="120"/>
        <w:jc w:val="both"/>
      </w:pPr>
      <w:r>
        <w:rPr>
          <w:rFonts w:ascii="Arial" w:cs="Arial" w:eastAsia="Arial" w:hAnsi="Arial"/>
          <w:sz w:val="24"/>
          <w:szCs w:val="24"/>
        </w:rPr>
        <w:t xml:space="preserve">- заработную плату и другие затраты, связанные с работниками, непосредственно занятыми в создании актива;</w:t>
      </w:r>
    </w:p>
    <w:p>
      <w:pPr>
        <w:spacing w:after="120"/>
        <w:jc w:val="both"/>
      </w:pPr>
      <w:r>
        <w:rPr>
          <w:rFonts w:ascii="Arial" w:cs="Arial" w:eastAsia="Arial" w:hAnsi="Arial"/>
          <w:sz w:val="24"/>
          <w:szCs w:val="24"/>
        </w:rPr>
        <w:t xml:space="preserve">- любые затраты, которые непосредственно относимы на создаваемый актив, такие как пошлина за регистрацию юридического права и амортизации патентов и лицензий, использованных при создании актива;</w:t>
      </w:r>
    </w:p>
    <w:p>
      <w:pPr>
        <w:spacing w:after="120"/>
        <w:jc w:val="both"/>
      </w:pPr>
      <w:r>
        <w:rPr>
          <w:rFonts w:ascii="Arial" w:cs="Arial" w:eastAsia="Arial" w:hAnsi="Arial"/>
          <w:sz w:val="24"/>
          <w:szCs w:val="24"/>
        </w:rPr>
        <w:t xml:space="preserve">- накладные расходы, которые необходимы для создания актива.</w:t>
      </w:r>
    </w:p>
    <w:p>
      <w:pPr>
        <w:spacing w:after="120"/>
        <w:jc w:val="both"/>
      </w:pPr>
      <w:r>
        <w:rPr>
          <w:rFonts w:ascii="Arial" w:cs="Arial" w:eastAsia="Arial" w:hAnsi="Arial"/>
          <w:sz w:val="24"/>
          <w:szCs w:val="24"/>
        </w:rPr>
        <w:t xml:space="preserve">Не включаются в себестоимость и признаются расходами периода:</w:t>
      </w:r>
    </w:p>
    <w:p>
      <w:pPr>
        <w:spacing w:after="120"/>
        <w:jc w:val="both"/>
      </w:pPr>
      <w:r>
        <w:rPr>
          <w:rFonts w:ascii="Arial" w:cs="Arial" w:eastAsia="Arial" w:hAnsi="Arial"/>
          <w:sz w:val="24"/>
          <w:szCs w:val="24"/>
        </w:rPr>
        <w:t xml:space="preserve">- торговые, административные и другие расходы, которые не могут быть отнесены непосредственно на подготовку актива к использованию;</w:t>
      </w:r>
    </w:p>
    <w:p>
      <w:pPr>
        <w:spacing w:after="120"/>
        <w:jc w:val="both"/>
      </w:pPr>
      <w:r>
        <w:rPr>
          <w:rFonts w:ascii="Arial" w:cs="Arial" w:eastAsia="Arial" w:hAnsi="Arial"/>
          <w:sz w:val="24"/>
          <w:szCs w:val="24"/>
        </w:rPr>
        <w:t xml:space="preserve">- первоначальные операционные убытки, понесенные до достижения плановых показателей актива;</w:t>
      </w:r>
    </w:p>
    <w:p>
      <w:pPr>
        <w:spacing w:after="120"/>
        <w:jc w:val="both"/>
      </w:pPr>
      <w:r>
        <w:rPr>
          <w:rFonts w:ascii="Arial" w:cs="Arial" w:eastAsia="Arial" w:hAnsi="Arial"/>
          <w:sz w:val="24"/>
          <w:szCs w:val="24"/>
        </w:rPr>
        <w:t xml:space="preserve">- затраты на подготовку персонала к эксплуатации актива.</w:t>
      </w:r>
    </w:p>
    <w:p>
      <w:pPr>
        <w:spacing w:after="120"/>
        <w:jc w:val="both"/>
      </w:pPr>
      <w:r>
        <w:rPr>
          <w:rFonts w:ascii="Arial" w:cs="Arial" w:eastAsia="Arial" w:hAnsi="Arial"/>
          <w:sz w:val="24"/>
          <w:szCs w:val="24"/>
        </w:rPr>
        <w:t xml:space="preserve">В случае принятия бюджетным учреждением нематериального актива на безвозмездной основе, стоимость полученного нематериального актива определяется исходя из его справедливой стоимости.</w:t>
      </w:r>
    </w:p>
    <w:p>
      <w:pPr>
        <w:spacing w:after="120"/>
        <w:jc w:val="both"/>
      </w:pPr>
      <w:r>
        <w:rPr>
          <w:rFonts w:ascii="Arial" w:cs="Arial" w:eastAsia="Arial" w:hAnsi="Arial"/>
          <w:sz w:val="24"/>
          <w:szCs w:val="24"/>
        </w:rPr>
        <w:t xml:space="preserve">Справедливая стоимость нематериального актива может быть определена на основе экспертной оценки.</w:t>
      </w:r>
    </w:p>
    <w:p>
      <w:pPr>
        <w:spacing w:after="120"/>
        <w:jc w:val="both"/>
      </w:pPr>
      <w:r>
        <w:rPr>
          <w:rFonts w:ascii="Arial" w:cs="Arial" w:eastAsia="Arial" w:hAnsi="Arial"/>
          <w:sz w:val="24"/>
          <w:szCs w:val="24"/>
        </w:rPr>
        <w:t xml:space="preserve">При невозможности определения стоимости нематериальных активов, стоимость нематериального актива, устанавливается исходя из цены, по которой в сравнимых обстоятельствах приобретаются аналогичные нематериальные активы.</w:t>
      </w:r>
    </w:p>
    <w:p>
      <w:pPr>
        <w:spacing w:after="120"/>
        <w:jc w:val="both"/>
      </w:pPr>
      <w:r>
        <w:rPr>
          <w:rFonts w:ascii="Arial" w:cs="Arial" w:eastAsia="Arial" w:hAnsi="Arial"/>
          <w:sz w:val="24"/>
          <w:szCs w:val="24"/>
        </w:rPr>
        <w:t xml:space="preserve">Торговые марки, титульные данные, издательские права, списки клиентов и аналогичные по существу статьи, созданные бюджетным учреждением самостоятельно, не подлежат признанию в качестве нематериальных активов.</w:t>
      </w:r>
    </w:p>
    <w:p>
      <w:pPr>
        <w:spacing w:after="120"/>
        <w:jc w:val="both"/>
      </w:pPr>
      <w:r>
        <w:rPr>
          <w:rFonts w:ascii="Arial" w:cs="Arial" w:eastAsia="Arial" w:hAnsi="Arial"/>
          <w:sz w:val="24"/>
          <w:szCs w:val="24"/>
        </w:rPr>
        <w:t xml:space="preserve">Затраты на нематериальную статью признаются в качестве расходов в момент их возникновения, за исключением случаев, когда они включаются в состав себестоимости нематериального актива, удовлетворяющего критериям признания.</w:t>
      </w:r>
    </w:p>
    <w:p>
      <w:pPr>
        <w:spacing w:after="120"/>
        <w:jc w:val="both"/>
      </w:pPr>
      <w:r>
        <w:rPr>
          <w:rFonts w:ascii="Arial" w:cs="Arial" w:eastAsia="Arial" w:hAnsi="Arial"/>
          <w:sz w:val="24"/>
          <w:szCs w:val="24"/>
        </w:rPr>
        <w:t xml:space="preserve">Затраты на нематериальную статью, которые первоначально были признаны в качестве расходов по условиям настоящего раздела, не могут быть признаны в составе себестоимости нематериального актива на более позднюю дату.</w:t>
      </w:r>
    </w:p>
    <w:p>
      <w:pPr>
        <w:spacing w:after="120"/>
        <w:jc w:val="both"/>
      </w:pPr>
      <w:r>
        <w:rPr>
          <w:rFonts w:ascii="Arial" w:cs="Arial" w:eastAsia="Arial" w:hAnsi="Arial"/>
          <w:sz w:val="24"/>
          <w:szCs w:val="24"/>
        </w:rPr>
        <w:t xml:space="preserve">После первоначального признания нематериальный актив учитывается по себестоимости за вычетом любой накопленной амортизации и любых накопленных убытков от обесценения.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§8. Запасы</w:t>
      </w:r>
    </w:p>
    <w:p>
      <w:pPr>
        <w:spacing w:after="120"/>
        <w:jc w:val="both"/>
      </w:pPr>
      <w:r>
        <w:rPr>
          <w:rFonts w:ascii="Arial" w:cs="Arial" w:eastAsia="Arial" w:hAnsi="Arial"/>
          <w:sz w:val="24"/>
          <w:szCs w:val="24"/>
        </w:rPr>
        <w:t xml:space="preserve">Запасы - это активы:</w:t>
      </w:r>
    </w:p>
    <w:p>
      <w:pPr>
        <w:spacing w:after="120"/>
        <w:jc w:val="both"/>
      </w:pPr>
      <w:r>
        <w:rPr>
          <w:rFonts w:ascii="Arial" w:cs="Arial" w:eastAsia="Arial" w:hAnsi="Arial"/>
          <w:sz w:val="24"/>
          <w:szCs w:val="24"/>
        </w:rPr>
        <w:t xml:space="preserve">- предназначенные для продажи в ходе нормальной деятельности;</w:t>
      </w:r>
    </w:p>
    <w:p>
      <w:pPr>
        <w:spacing w:after="120"/>
        <w:jc w:val="both"/>
      </w:pPr>
      <w:r>
        <w:rPr>
          <w:rFonts w:ascii="Arial" w:cs="Arial" w:eastAsia="Arial" w:hAnsi="Arial"/>
          <w:sz w:val="24"/>
          <w:szCs w:val="24"/>
        </w:rPr>
        <w:t xml:space="preserve">- в процессе производства для такой продажи; или</w:t>
      </w:r>
    </w:p>
    <w:p>
      <w:pPr>
        <w:spacing w:after="120"/>
        <w:jc w:val="both"/>
      </w:pPr>
      <w:r>
        <w:rPr>
          <w:rFonts w:ascii="Arial" w:cs="Arial" w:eastAsia="Arial" w:hAnsi="Arial"/>
          <w:sz w:val="24"/>
          <w:szCs w:val="24"/>
        </w:rPr>
        <w:t xml:space="preserve">- в форме сырья или материалов, предназначенных для использования в производственном процессе или при предоставлении услуг.</w:t>
      </w:r>
    </w:p>
    <w:p>
      <w:pPr>
        <w:spacing w:after="120"/>
        <w:jc w:val="both"/>
      </w:pPr>
      <w:r>
        <w:rPr>
          <w:rFonts w:ascii="Arial" w:cs="Arial" w:eastAsia="Arial" w:hAnsi="Arial"/>
          <w:sz w:val="24"/>
          <w:szCs w:val="24"/>
        </w:rPr>
        <w:t xml:space="preserve">Стратегические запасы - товары, хранимые в стратегических целях, имеющие особое значение для страны и необходимые для обеспечения мобилизационных нужд, первоочередных работ при ликвидации последствий чрезвычайных ситуаций и стихийных бедствий, для оказания государственной поддержки различным отраслям экономики, предприятиям, бюджетным учреждениям, организациям в целях стабилизации экономики при временных нарушениях снабжения важнейшими видами сырьевых и топливно-энергетических ресурсов, продовольствия в случае возникновения диспропорций между спросом и предложением на внутреннем рынке, для оказания гуманитарной помощи.</w:t>
      </w:r>
    </w:p>
    <w:p>
      <w:pPr>
        <w:spacing w:after="120"/>
        <w:jc w:val="both"/>
      </w:pPr>
      <w:r>
        <w:rPr>
          <w:rFonts w:ascii="Arial" w:cs="Arial" w:eastAsia="Arial" w:hAnsi="Arial"/>
          <w:sz w:val="24"/>
          <w:szCs w:val="24"/>
        </w:rPr>
        <w:t xml:space="preserve">Малоценные и быстроизнашивающиеся предметы – это:</w:t>
      </w:r>
    </w:p>
    <w:p>
      <w:pPr>
        <w:spacing w:after="120"/>
        <w:jc w:val="both"/>
      </w:pPr>
      <w:r>
        <w:rPr>
          <w:rFonts w:ascii="Arial" w:cs="Arial" w:eastAsia="Arial" w:hAnsi="Arial"/>
          <w:sz w:val="24"/>
          <w:szCs w:val="24"/>
        </w:rPr>
        <w:t xml:space="preserve">а) предметы со сроком полезного использования менее 12 месяцев, независимо от их стоимости;</w:t>
      </w:r>
    </w:p>
    <w:p>
      <w:pPr>
        <w:spacing w:after="120"/>
        <w:jc w:val="both"/>
      </w:pPr>
      <w:r>
        <w:rPr>
          <w:rFonts w:ascii="Arial" w:cs="Arial" w:eastAsia="Arial" w:hAnsi="Arial"/>
          <w:sz w:val="24"/>
          <w:szCs w:val="24"/>
        </w:rPr>
        <w:t xml:space="preserve">б) предметы независимо от их стоимости и срока полезного использования:</w:t>
      </w:r>
    </w:p>
    <w:p>
      <w:pPr>
        <w:spacing w:after="120"/>
        <w:jc w:val="both"/>
      </w:pPr>
      <w:r>
        <w:rPr>
          <w:rFonts w:ascii="Arial" w:cs="Arial" w:eastAsia="Arial" w:hAnsi="Arial"/>
          <w:sz w:val="24"/>
          <w:szCs w:val="24"/>
        </w:rPr>
        <w:t xml:space="preserve">- орудия лова (тралы, неводы, сети, мережи и другие);</w:t>
      </w:r>
    </w:p>
    <w:p>
      <w:pPr>
        <w:spacing w:after="120"/>
        <w:jc w:val="both"/>
      </w:pPr>
      <w:r>
        <w:rPr>
          <w:rFonts w:ascii="Arial" w:cs="Arial" w:eastAsia="Arial" w:hAnsi="Arial"/>
          <w:sz w:val="24"/>
          <w:szCs w:val="24"/>
        </w:rPr>
        <w:t xml:space="preserve">- специальные инструменты и специальные приспособления (инструменты и приспособления целевого назначения), предназначенные для серийного и массового производства определенных изделий или для изготовления индивидуального заказа;</w:t>
      </w:r>
    </w:p>
    <w:p>
      <w:pPr>
        <w:spacing w:after="120"/>
        <w:jc w:val="both"/>
      </w:pPr>
      <w:r>
        <w:rPr>
          <w:rFonts w:ascii="Arial" w:cs="Arial" w:eastAsia="Arial" w:hAnsi="Arial"/>
          <w:sz w:val="24"/>
          <w:szCs w:val="24"/>
        </w:rPr>
        <w:t xml:space="preserve">- сменное оборудование (многократно используемые в производстве приспособления к основным средствам и другие вызываемые специфическими условиями изготовления продукции устройства);</w:t>
      </w:r>
    </w:p>
    <w:p>
      <w:pPr>
        <w:spacing w:after="120"/>
        <w:jc w:val="both"/>
      </w:pPr>
      <w:r>
        <w:rPr>
          <w:rFonts w:ascii="Arial" w:cs="Arial" w:eastAsia="Arial" w:hAnsi="Arial"/>
          <w:sz w:val="24"/>
          <w:szCs w:val="24"/>
        </w:rPr>
        <w:t xml:space="preserve">- специальная одежда, специальная обувь, а также постельные принадлежности;</w:t>
      </w:r>
    </w:p>
    <w:p>
      <w:pPr>
        <w:spacing w:after="120"/>
        <w:jc w:val="both"/>
      </w:pPr>
      <w:r>
        <w:rPr>
          <w:rFonts w:ascii="Arial" w:cs="Arial" w:eastAsia="Arial" w:hAnsi="Arial"/>
          <w:sz w:val="24"/>
          <w:szCs w:val="24"/>
        </w:rPr>
        <w:t xml:space="preserve">- форменная одежда, обувь, предназначенная для выдачи работникам бюджетного учреждения в установленном порядке;</w:t>
      </w:r>
    </w:p>
    <w:p>
      <w:pPr>
        <w:spacing w:after="120"/>
        <w:jc w:val="both"/>
      </w:pPr>
      <w:r>
        <w:rPr>
          <w:rFonts w:ascii="Arial" w:cs="Arial" w:eastAsia="Arial" w:hAnsi="Arial"/>
          <w:sz w:val="24"/>
          <w:szCs w:val="24"/>
        </w:rPr>
        <w:t xml:space="preserve">- временные (не титульные) сооружения, приспособления и устройства, расходы, по возведению которых относятся на расходы строительных работ в составе накладных расходов;</w:t>
      </w:r>
    </w:p>
    <w:p>
      <w:pPr>
        <w:spacing w:after="120"/>
        <w:jc w:val="both"/>
      </w:pPr>
      <w:r>
        <w:rPr>
          <w:rFonts w:ascii="Arial" w:cs="Arial" w:eastAsia="Arial" w:hAnsi="Arial"/>
          <w:sz w:val="24"/>
          <w:szCs w:val="24"/>
        </w:rPr>
        <w:t xml:space="preserve">- предметы, предназначенные для сдачи в аренду по договору проката;</w:t>
      </w:r>
    </w:p>
    <w:p>
      <w:pPr>
        <w:spacing w:after="120"/>
        <w:jc w:val="both"/>
      </w:pPr>
      <w:r>
        <w:rPr>
          <w:rFonts w:ascii="Arial" w:cs="Arial" w:eastAsia="Arial" w:hAnsi="Arial"/>
          <w:sz w:val="24"/>
          <w:szCs w:val="24"/>
        </w:rPr>
        <w:t xml:space="preserve">- многолетние насаждения, выращиваемые в питомниках в качестве посадочного материала;</w:t>
      </w:r>
    </w:p>
    <w:p>
      <w:pPr>
        <w:spacing w:after="120"/>
        <w:jc w:val="both"/>
      </w:pPr>
      <w:r>
        <w:rPr>
          <w:rFonts w:ascii="Arial" w:cs="Arial" w:eastAsia="Arial" w:hAnsi="Arial"/>
          <w:sz w:val="24"/>
          <w:szCs w:val="24"/>
        </w:rPr>
        <w:t xml:space="preserve">в) бензомоторные пилы, сучкорезы, сплавный трос, сезонные дороги, усы и временные ветки лесовозных дорог, временные здания в лесу сроком полезного использования до 24 месяцев (передвижные обогревательные домики, котлопункты, пилоточные мастерские, бензозаправки и т.д.).</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§9. Оценка и списание запасов</w:t>
      </w:r>
    </w:p>
    <w:p>
      <w:pPr>
        <w:spacing w:after="120"/>
        <w:jc w:val="both"/>
      </w:pPr>
      <w:r>
        <w:rPr>
          <w:rFonts w:ascii="Arial" w:cs="Arial" w:eastAsia="Arial" w:hAnsi="Arial"/>
          <w:sz w:val="24"/>
          <w:szCs w:val="24"/>
        </w:rPr>
        <w:t xml:space="preserve">Запасы оцениваются по наименьшей из двух величин: себестоимости и возможной чистой стоимости реализации.</w:t>
      </w:r>
    </w:p>
    <w:p>
      <w:pPr>
        <w:spacing w:after="120"/>
        <w:jc w:val="both"/>
      </w:pPr>
      <w:r>
        <w:rPr>
          <w:rFonts w:ascii="Arial" w:cs="Arial" w:eastAsia="Arial" w:hAnsi="Arial"/>
          <w:sz w:val="24"/>
          <w:szCs w:val="24"/>
        </w:rPr>
        <w:t xml:space="preserve">Возможная чистая стоимость реализации - предполагаемая продажная цена при нормальном ходе дел, за вычетом возможных затрат на выполнение работ и возможных затрат на реализацию.</w:t>
      </w:r>
    </w:p>
    <w:p>
      <w:pPr>
        <w:spacing w:after="120"/>
        <w:jc w:val="both"/>
      </w:pPr>
      <w:r>
        <w:rPr>
          <w:rFonts w:ascii="Arial" w:cs="Arial" w:eastAsia="Arial" w:hAnsi="Arial"/>
          <w:sz w:val="24"/>
          <w:szCs w:val="24"/>
        </w:rPr>
        <w:t xml:space="preserve">В случае, если запасы хранятся для будущего бесплатного распределения или распределения по себестоимости, либо для потребления в процессе производства товаров, которые в будущем подлежат бесплатному распределению или распределению по номинальной стоимости, то такие запасы оцениваются по наименьшей из двух величин: себестоимости и текущих затрат возмещения (возмещаемой стоимости).</w:t>
      </w:r>
    </w:p>
    <w:p>
      <w:pPr>
        <w:spacing w:after="120"/>
        <w:jc w:val="both"/>
      </w:pPr>
      <w:r>
        <w:rPr>
          <w:rFonts w:ascii="Arial" w:cs="Arial" w:eastAsia="Arial" w:hAnsi="Arial"/>
          <w:sz w:val="24"/>
          <w:szCs w:val="24"/>
        </w:rPr>
        <w:t xml:space="preserve">Текущие затраты возмещения (возмещаемая стоимость) - затраты, которые необходимо было бы произвести для приобретения актива на отчетную дату.</w:t>
      </w:r>
    </w:p>
    <w:p>
      <w:pPr>
        <w:spacing w:after="120"/>
        <w:jc w:val="both"/>
      </w:pPr>
      <w:r>
        <w:rPr>
          <w:rFonts w:ascii="Arial" w:cs="Arial" w:eastAsia="Arial" w:hAnsi="Arial"/>
          <w:sz w:val="24"/>
          <w:szCs w:val="24"/>
        </w:rPr>
        <w:t xml:space="preserve">Запасы, собранные с культивируемых активов, оцениваются по плановым ценам.</w:t>
      </w:r>
    </w:p>
    <w:p>
      <w:pPr>
        <w:spacing w:after="120"/>
        <w:jc w:val="both"/>
      </w:pPr>
      <w:r>
        <w:rPr>
          <w:rFonts w:ascii="Arial" w:cs="Arial" w:eastAsia="Arial" w:hAnsi="Arial"/>
          <w:sz w:val="24"/>
          <w:szCs w:val="24"/>
        </w:rPr>
        <w:t xml:space="preserve">Себестоимость запасов определяется по средневзвешенной стоимости.</w:t>
      </w:r>
    </w:p>
    <w:p>
      <w:pPr>
        <w:spacing w:after="120"/>
        <w:jc w:val="both"/>
      </w:pPr>
      <w:r>
        <w:rPr>
          <w:rFonts w:ascii="Arial" w:cs="Arial" w:eastAsia="Arial" w:hAnsi="Arial"/>
          <w:sz w:val="24"/>
          <w:szCs w:val="24"/>
        </w:rPr>
        <w:t xml:space="preserve">Себестоимость запасов может оказаться невозмещаемой, если эти запасы повреждены, если они полностью или частично устарели, или если их рыночная стоимость снизилась. В этом случае запасы постатейно списываются до возможной чистой стоимости реализации.</w:t>
      </w:r>
    </w:p>
    <w:p>
      <w:pPr>
        <w:spacing w:after="120"/>
        <w:jc w:val="both"/>
      </w:pPr>
      <w:r>
        <w:rPr>
          <w:rFonts w:ascii="Arial" w:cs="Arial" w:eastAsia="Arial" w:hAnsi="Arial"/>
          <w:sz w:val="24"/>
          <w:szCs w:val="24"/>
        </w:rPr>
        <w:t xml:space="preserve">Величина частичного списания стоимости запасов до возможной чистой стоимости реализации, все потери запасов должны признаваться в качестве расходов в период осуществления списания или возникновения потерь.</w:t>
      </w:r>
    </w:p>
    <w:p>
      <w:pPr>
        <w:spacing w:after="120"/>
        <w:jc w:val="both"/>
      </w:pPr>
      <w:r>
        <w:rPr>
          <w:rFonts w:ascii="Arial" w:cs="Arial" w:eastAsia="Arial" w:hAnsi="Arial"/>
          <w:sz w:val="24"/>
          <w:szCs w:val="24"/>
        </w:rPr>
        <w:t xml:space="preserve">После продажи, обмена или распределения запасов сумма, по которой они учитывались, должна быть признана в качестве расхода в том периоде, когда признается соответствующий валовой доход. Если связанный с этим валовой доход отсутствует, расход признается тогда, когда товары распределены.</w:t>
      </w:r>
    </w:p>
    <w:p>
      <w:pPr>
        <w:spacing w:after="120"/>
        <w:jc w:val="both"/>
      </w:pPr>
      <w:r>
        <w:rPr>
          <w:rFonts w:ascii="Arial" w:cs="Arial" w:eastAsia="Arial" w:hAnsi="Arial"/>
          <w:sz w:val="24"/>
          <w:szCs w:val="24"/>
        </w:rPr>
        <w:t xml:space="preserve">Запасы, признанные расходами, в дальнейшем для целей контроля могут учитываться на счетах бухгалтерского учета или в специальных ведомостях.</w:t>
      </w:r>
    </w:p>
    <w:p>
      <w:pPr>
        <w:spacing w:after="120"/>
        <w:jc w:val="both"/>
      </w:pPr>
      <w:r>
        <w:rPr>
          <w:rFonts w:ascii="Arial" w:cs="Arial" w:eastAsia="Arial" w:hAnsi="Arial"/>
          <w:sz w:val="24"/>
          <w:szCs w:val="24"/>
        </w:rPr>
        <w:t xml:space="preserve">Запасы, передаваемые между бюджетными учреждениями одного главного распорядителя бюджетных средств, расходами не признаются, а учитываются как внутреннее перемещение с использованием счетов внутриведомственных расчетов. Запасы, передаваемые от бюджетного учреждения одного главного распорядителя бюджетных средств бюджетному учреждению другого главного распорядителя бюджетных средств, признаются в качестве расходов.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§10. Определение себестоимости запасов</w:t>
      </w:r>
    </w:p>
    <w:p>
      <w:pPr>
        <w:spacing w:after="120"/>
        <w:jc w:val="both"/>
      </w:pPr>
      <w:r>
        <w:rPr>
          <w:rFonts w:ascii="Arial" w:cs="Arial" w:eastAsia="Arial" w:hAnsi="Arial"/>
          <w:sz w:val="24"/>
          <w:szCs w:val="24"/>
        </w:rPr>
        <w:t xml:space="preserve">Себестоимость запасов включает все затраты на приобретение, переработку и прочие затраты, понесенные для того, чтобы довести запасы до их настоящего местоположения и состояния.</w:t>
      </w:r>
    </w:p>
    <w:p>
      <w:pPr>
        <w:spacing w:after="120"/>
        <w:jc w:val="both"/>
      </w:pPr>
      <w:r>
        <w:rPr>
          <w:rFonts w:ascii="Arial" w:cs="Arial" w:eastAsia="Arial" w:hAnsi="Arial"/>
          <w:sz w:val="24"/>
          <w:szCs w:val="24"/>
        </w:rPr>
        <w:t xml:space="preserve">Затраты на приобретение запасов включают цену покупки, импортные пошлины и прочие налоги (кроме тех, которые в дальнейшем возмещаются налоговыми органами), транспортные, транспортно-экспедиторские и другие расходы, непосредственно относящиеся к приобретению запасов. Торговые скидки, возвраты платежей и прочие аналогичные статьи вычитаются при определении затрат на приобретение запасов.</w:t>
      </w:r>
    </w:p>
    <w:p>
      <w:pPr>
        <w:spacing w:after="120"/>
        <w:jc w:val="both"/>
      </w:pPr>
      <w:r>
        <w:rPr>
          <w:rFonts w:ascii="Arial" w:cs="Arial" w:eastAsia="Arial" w:hAnsi="Arial"/>
          <w:sz w:val="24"/>
          <w:szCs w:val="24"/>
        </w:rPr>
        <w:t xml:space="preserve">В частности, в себестоимость запасов включаются:</w:t>
      </w:r>
    </w:p>
    <w:p>
      <w:pPr>
        <w:spacing w:after="120"/>
        <w:jc w:val="both"/>
      </w:pPr>
      <w:r>
        <w:rPr>
          <w:rFonts w:ascii="Arial" w:cs="Arial" w:eastAsia="Arial" w:hAnsi="Arial"/>
          <w:sz w:val="24"/>
          <w:szCs w:val="24"/>
        </w:rPr>
        <w:t xml:space="preserve">- суммы, уплачиваемые в соответствии с договором поставщику (продавцу), в том числе налог на добавленную стоимость;</w:t>
      </w:r>
    </w:p>
    <w:p>
      <w:pPr>
        <w:spacing w:after="120"/>
        <w:jc w:val="both"/>
      </w:pPr>
      <w:r>
        <w:rPr>
          <w:rFonts w:ascii="Arial" w:cs="Arial" w:eastAsia="Arial" w:hAnsi="Arial"/>
          <w:sz w:val="24"/>
          <w:szCs w:val="24"/>
        </w:rPr>
        <w:t xml:space="preserve">- суммы, уплачиваемые организациям за информационные и консультационные услуги, связанные с приобретением материальных ценностей;</w:t>
      </w:r>
    </w:p>
    <w:p>
      <w:pPr>
        <w:spacing w:after="120"/>
        <w:jc w:val="both"/>
      </w:pPr>
      <w:r>
        <w:rPr>
          <w:rFonts w:ascii="Arial" w:cs="Arial" w:eastAsia="Arial" w:hAnsi="Arial"/>
          <w:sz w:val="24"/>
          <w:szCs w:val="24"/>
        </w:rPr>
        <w:t xml:space="preserve">- таможенные пошлины и иные платежи;</w:t>
      </w:r>
    </w:p>
    <w:p>
      <w:pPr>
        <w:spacing w:after="120"/>
        <w:jc w:val="both"/>
      </w:pPr>
      <w:r>
        <w:rPr>
          <w:rFonts w:ascii="Arial" w:cs="Arial" w:eastAsia="Arial" w:hAnsi="Arial"/>
          <w:sz w:val="24"/>
          <w:szCs w:val="24"/>
        </w:rPr>
        <w:t xml:space="preserve">- вознаграждения, уплачиваемые посреднической организации, через которую приобретены материальные запасы;</w:t>
      </w:r>
    </w:p>
    <w:p>
      <w:pPr>
        <w:spacing w:after="120"/>
        <w:jc w:val="both"/>
      </w:pPr>
      <w:r>
        <w:rPr>
          <w:rFonts w:ascii="Arial" w:cs="Arial" w:eastAsia="Arial" w:hAnsi="Arial"/>
          <w:sz w:val="24"/>
          <w:szCs w:val="24"/>
        </w:rPr>
        <w:t xml:space="preserve">- расходы по заготовке и доставке материальных запасов до места их использования, включая расходы по страхованию. Данные расходы, в частности, включают в себя: расходы по заготовке и доставке материальных запасов, расходы за услуги транспорта по доставке материальных запасов до места их использования и иные расходы, непосредственно связанные с приобретением материальных запасов.</w:t>
      </w:r>
    </w:p>
    <w:p>
      <w:pPr>
        <w:spacing w:after="120"/>
        <w:jc w:val="both"/>
      </w:pPr>
      <w:r>
        <w:rPr>
          <w:rFonts w:ascii="Arial" w:cs="Arial" w:eastAsia="Arial" w:hAnsi="Arial"/>
          <w:sz w:val="24"/>
          <w:szCs w:val="24"/>
        </w:rPr>
        <w:t xml:space="preserve">Затраты на переработку включают затраты, непосредственно связанные с единицами продукции, такие как прямые затраты по материалам и прямые затраты труда и накладные производственные расходы.</w:t>
      </w:r>
    </w:p>
    <w:p>
      <w:pPr>
        <w:spacing w:after="120"/>
        <w:jc w:val="both"/>
      </w:pPr>
      <w:r>
        <w:rPr>
          <w:rFonts w:ascii="Arial" w:cs="Arial" w:eastAsia="Arial" w:hAnsi="Arial"/>
          <w:sz w:val="24"/>
          <w:szCs w:val="24"/>
        </w:rPr>
        <w:t xml:space="preserve">Затратами, которые не включаются в себестоимость запасов, являются:</w:t>
      </w:r>
    </w:p>
    <w:p>
      <w:pPr>
        <w:spacing w:after="120"/>
        <w:jc w:val="both"/>
      </w:pPr>
      <w:r>
        <w:rPr>
          <w:rFonts w:ascii="Arial" w:cs="Arial" w:eastAsia="Arial" w:hAnsi="Arial"/>
          <w:sz w:val="24"/>
          <w:szCs w:val="24"/>
        </w:rPr>
        <w:t xml:space="preserve">а) сверхнормативные потери сырья, затраченного труда или прочих производственных затрат;</w:t>
      </w:r>
    </w:p>
    <w:p>
      <w:pPr>
        <w:spacing w:after="120"/>
        <w:jc w:val="both"/>
      </w:pPr>
      <w:r>
        <w:rPr>
          <w:rFonts w:ascii="Arial" w:cs="Arial" w:eastAsia="Arial" w:hAnsi="Arial"/>
          <w:sz w:val="24"/>
          <w:szCs w:val="24"/>
        </w:rPr>
        <w:t xml:space="preserve">б) затраты на хранение, если только они не необходимы в производственном процессе для перехода к следующему его этапу;</w:t>
      </w:r>
    </w:p>
    <w:p>
      <w:pPr>
        <w:spacing w:after="120"/>
        <w:jc w:val="both"/>
      </w:pPr>
      <w:r>
        <w:rPr>
          <w:rFonts w:ascii="Arial" w:cs="Arial" w:eastAsia="Arial" w:hAnsi="Arial"/>
          <w:sz w:val="24"/>
          <w:szCs w:val="24"/>
        </w:rPr>
        <w:t xml:space="preserve">в) административные накладные расходы, которые не связаны с доведением запасов до их настоящего местоположения и состояния;</w:t>
      </w:r>
    </w:p>
    <w:p>
      <w:pPr>
        <w:spacing w:after="120"/>
        <w:jc w:val="both"/>
      </w:pPr>
      <w:r>
        <w:rPr>
          <w:rFonts w:ascii="Arial" w:cs="Arial" w:eastAsia="Arial" w:hAnsi="Arial"/>
          <w:sz w:val="24"/>
          <w:szCs w:val="24"/>
        </w:rPr>
        <w:t xml:space="preserve">г) сбытовые расходы.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§11. Учет запасов</w:t>
      </w:r>
    </w:p>
    <w:p>
      <w:pPr>
        <w:spacing w:after="120"/>
        <w:jc w:val="both"/>
      </w:pPr>
      <w:r>
        <w:rPr>
          <w:rFonts w:ascii="Arial" w:cs="Arial" w:eastAsia="Arial" w:hAnsi="Arial"/>
          <w:sz w:val="24"/>
          <w:szCs w:val="24"/>
        </w:rPr>
        <w:t xml:space="preserve">Учет запасов ведется в количественном и суммовом выражении по наименованиям материалов и МОЛ в карточках (Форма 10) и оборотных ведомостях (Форма М-7).</w:t>
      </w:r>
    </w:p>
    <w:p>
      <w:pPr>
        <w:spacing w:after="120"/>
        <w:jc w:val="both"/>
      </w:pPr>
      <w:r>
        <w:rPr>
          <w:rFonts w:ascii="Arial" w:cs="Arial" w:eastAsia="Arial" w:hAnsi="Arial"/>
          <w:sz w:val="24"/>
          <w:szCs w:val="24"/>
        </w:rPr>
        <w:t xml:space="preserve">Запасы, приобретенные за иностранную валюту, отражаются в учете в национальной валюте путем пересчета иностранной валюты по курсу, установленному Национальным банком Кыргызской Республики (далее – НБКР) на дату совершения операции.</w:t>
      </w:r>
    </w:p>
    <w:p>
      <w:pPr>
        <w:spacing w:after="120"/>
        <w:jc w:val="both"/>
      </w:pPr>
      <w:r>
        <w:rPr>
          <w:rFonts w:ascii="Arial" w:cs="Arial" w:eastAsia="Arial" w:hAnsi="Arial"/>
          <w:sz w:val="24"/>
          <w:szCs w:val="24"/>
        </w:rPr>
        <w:t xml:space="preserve">Учет запасов на складе ведется в книге складского учета материалов (Форма М-11) по наименованиям, сортам и количеству. Учет материальных ценностей оплаченных в централизованном порядке ведется в книге учета материальных ценностей, оплаченных в централизованном порядке (Форма 41).</w:t>
      </w:r>
    </w:p>
    <w:p>
      <w:pPr>
        <w:spacing w:after="120"/>
        <w:jc w:val="both"/>
      </w:pPr>
      <w:r>
        <w:rPr>
          <w:rFonts w:ascii="Arial" w:cs="Arial" w:eastAsia="Arial" w:hAnsi="Arial"/>
          <w:sz w:val="24"/>
          <w:szCs w:val="24"/>
        </w:rPr>
        <w:t xml:space="preserve">Бухгалтерская служба бюджетного учреждения систематически осуществляет контроль за поступлением и расходованием материальных ценностей, находящихся на складе, а также производит сверку данных по учету материалов с записями, ведущимися на складе.</w:t>
      </w:r>
    </w:p>
    <w:p>
      <w:pPr>
        <w:spacing w:after="120"/>
        <w:jc w:val="both"/>
      </w:pPr>
      <w:r>
        <w:rPr>
          <w:rFonts w:ascii="Arial" w:cs="Arial" w:eastAsia="Arial" w:hAnsi="Arial"/>
          <w:sz w:val="24"/>
          <w:szCs w:val="24"/>
        </w:rPr>
        <w:t xml:space="preserve">Учет поступления запасов в регистрах учета производится на основании первичных документов (счет-фактура, накладная, акты и др.) в момент их фактического поступления. В случае обнаружения расхождения между фактическими данными и данными документов поставщика составляется акт приемки (Форма 12). Акт приемки составляется комиссией в двух экземплярах в присутствии заведующего складом, представителя поставщика или незаинтересованной организации.</w:t>
      </w:r>
    </w:p>
    <w:p>
      <w:pPr>
        <w:spacing w:after="120"/>
        <w:jc w:val="both"/>
      </w:pPr>
      <w:r>
        <w:rPr>
          <w:rFonts w:ascii="Arial" w:cs="Arial" w:eastAsia="Arial" w:hAnsi="Arial"/>
          <w:sz w:val="24"/>
          <w:szCs w:val="24"/>
        </w:rPr>
        <w:t xml:space="preserve">Учет поступлений продуктов питания ведется в накопительной ведомости по приходу продуктов питания (Форма 30). Записи в накопительной ведомости производятся на основании первичных документов в количественно-суммовом выражении.</w:t>
      </w:r>
    </w:p>
    <w:p>
      <w:pPr>
        <w:spacing w:after="120"/>
        <w:jc w:val="both"/>
      </w:pPr>
      <w:r>
        <w:rPr>
          <w:rFonts w:ascii="Arial" w:cs="Arial" w:eastAsia="Arial" w:hAnsi="Arial"/>
          <w:sz w:val="24"/>
          <w:szCs w:val="24"/>
        </w:rPr>
        <w:t xml:space="preserve">Для учета расходов продуктов питания применяется накопительная ведомость по расходу продуктов питания (Форма 31). Записи в накопительной ведомости производятся на основании меню-требования и других документов по расходу продуктов питания.</w:t>
      </w:r>
    </w:p>
    <w:p>
      <w:pPr>
        <w:spacing w:after="120"/>
        <w:jc w:val="both"/>
      </w:pPr>
      <w:r>
        <w:rPr>
          <w:rFonts w:ascii="Arial" w:cs="Arial" w:eastAsia="Arial" w:hAnsi="Arial"/>
          <w:sz w:val="24"/>
          <w:szCs w:val="24"/>
        </w:rPr>
        <w:t xml:space="preserve">Выдача запасов со склада производится на основании следующих документов:</w:t>
      </w:r>
    </w:p>
    <w:p>
      <w:pPr>
        <w:spacing w:after="120"/>
        <w:jc w:val="both"/>
      </w:pPr>
      <w:r>
        <w:rPr>
          <w:rFonts w:ascii="Arial" w:cs="Arial" w:eastAsia="Arial" w:hAnsi="Arial"/>
          <w:sz w:val="24"/>
          <w:szCs w:val="24"/>
        </w:rPr>
        <w:t xml:space="preserve">- накладная (требование) (Форма N M-11);</w:t>
      </w:r>
    </w:p>
    <w:p>
      <w:pPr>
        <w:spacing w:after="120"/>
        <w:jc w:val="both"/>
      </w:pPr>
      <w:r>
        <w:rPr>
          <w:rFonts w:ascii="Arial" w:cs="Arial" w:eastAsia="Arial" w:hAnsi="Arial"/>
          <w:sz w:val="24"/>
          <w:szCs w:val="24"/>
        </w:rPr>
        <w:t xml:space="preserve">- меню - требование на выдачу продуктов питания (Форма 13). Выдача продуктов питания в лечебно-профилактических учреждениях производится в соответствии с действующим законодательством;</w:t>
      </w:r>
    </w:p>
    <w:p>
      <w:pPr>
        <w:spacing w:after="120"/>
        <w:jc w:val="both"/>
      </w:pPr>
      <w:r>
        <w:rPr>
          <w:rFonts w:ascii="Arial" w:cs="Arial" w:eastAsia="Arial" w:hAnsi="Arial"/>
          <w:sz w:val="24"/>
          <w:szCs w:val="24"/>
        </w:rPr>
        <w:t xml:space="preserve">- ведомость на выдачу кормов и фуража (Форма 14). Корма и фураж должны отпускаться в пределах установленных норм;</w:t>
      </w:r>
    </w:p>
    <w:p>
      <w:pPr>
        <w:spacing w:after="120"/>
        <w:jc w:val="both"/>
      </w:pPr>
      <w:r>
        <w:rPr>
          <w:rFonts w:ascii="Arial" w:cs="Arial" w:eastAsia="Arial" w:hAnsi="Arial"/>
          <w:sz w:val="24"/>
          <w:szCs w:val="24"/>
        </w:rPr>
        <w:t xml:space="preserve">- ведомость выдачи материалов на нужды учреждения (Форма 15). Записи в ведомости должны вестись на ежемесячной основе по каждому виду материалов отдельно. По окончании месяца подсчитывается итог по каждому виду материалов и в целом по всем материалам;</w:t>
      </w:r>
    </w:p>
    <w:p>
      <w:pPr>
        <w:spacing w:after="120"/>
        <w:jc w:val="both"/>
      </w:pPr>
      <w:r>
        <w:rPr>
          <w:rFonts w:ascii="Arial" w:cs="Arial" w:eastAsia="Arial" w:hAnsi="Arial"/>
          <w:sz w:val="24"/>
          <w:szCs w:val="24"/>
        </w:rPr>
        <w:t xml:space="preserve">- заборная карта (Форма 16) применяется при отпуске материалов и топлива. Документ выписывается в двух экземплярах на каждого получателя отдельно. Один экземпляр заборной карты с распиской хранится на складе, второй - у получателя. В случае ежедневного отпуска материалов, заборная карта выписывается сроком на 15 дней, при периодическом отпуске заборная карта выписывается сроком на месяц. Отпуск материалов сверх установленного лимита производится по накладной (требованию) (Форма N M-11). В тех случаях, когда выдача топлива со склада по накладной (требованию) или заборной карте является невозможной, списание расхода топлива производится по актам обмера остатков;</w:t>
      </w:r>
    </w:p>
    <w:p>
      <w:pPr>
        <w:spacing w:after="120"/>
        <w:jc w:val="both"/>
      </w:pPr>
      <w:r>
        <w:rPr>
          <w:rFonts w:ascii="Arial" w:cs="Arial" w:eastAsia="Arial" w:hAnsi="Arial"/>
          <w:sz w:val="24"/>
          <w:szCs w:val="24"/>
        </w:rPr>
        <w:t xml:space="preserve">- путевой лист применяется для списания всех видов топлива на расходы (Форма ПЛ-17; Форма ПЛ-18; Форма ПЛ-19). Топливо списывается по фактическому расходу, но не выше норм расхода горюче-смазочных материалов на автомобильном транспорте, утвержденных в установленном порядке. Регистрация путевых листов производится в журнале учета движения путевых листов (Форма 20);</w:t>
      </w:r>
    </w:p>
    <w:p>
      <w:pPr>
        <w:spacing w:after="120"/>
        <w:jc w:val="both"/>
      </w:pPr>
      <w:r>
        <w:rPr>
          <w:rFonts w:ascii="Arial" w:cs="Arial" w:eastAsia="Arial" w:hAnsi="Arial"/>
          <w:sz w:val="24"/>
          <w:szCs w:val="24"/>
        </w:rPr>
        <w:t xml:space="preserve">- товарно-транспортная накладная межотраслевая применяется в учреждениях для перевозки и оформления грузов (Форма 21).</w:t>
      </w:r>
    </w:p>
    <w:p>
      <w:pPr>
        <w:spacing w:after="120"/>
        <w:jc w:val="both"/>
      </w:pPr>
      <w:r>
        <w:rPr>
          <w:rFonts w:ascii="Arial" w:cs="Arial" w:eastAsia="Arial" w:hAnsi="Arial"/>
          <w:sz w:val="24"/>
          <w:szCs w:val="24"/>
        </w:rPr>
        <w:t xml:space="preserve">Признание расходов в отношении запасов производится по ценам их приобретения или средним ценам, в случае приобретения аналогичных запасов - по разным ценам.</w:t>
      </w:r>
    </w:p>
    <w:p>
      <w:pPr>
        <w:spacing w:after="120"/>
        <w:jc w:val="both"/>
      </w:pPr>
      <w:r>
        <w:rPr>
          <w:rFonts w:ascii="Arial" w:cs="Arial" w:eastAsia="Arial" w:hAnsi="Arial"/>
          <w:sz w:val="24"/>
          <w:szCs w:val="24"/>
        </w:rPr>
        <w:t xml:space="preserve">Признание расходов в отношении материалов и продуктов питания, выданных в эксплуатацию, производится на основании документов, подтверждающих их количественный расход (материальные отчеты или акты о списании), в соответствии с утвержденными в установленном порядке нормами расходов (Формы 13, Форма 14, Форма 15, Форма 29, Форма ПЛ-17, Форма ПЛ-18, Форма ПЛ-19).</w:t>
      </w:r>
    </w:p>
    <w:p>
      <w:pPr>
        <w:spacing w:after="120"/>
        <w:jc w:val="both"/>
      </w:pPr>
      <w:r>
        <w:rPr>
          <w:rFonts w:ascii="Arial" w:cs="Arial" w:eastAsia="Arial" w:hAnsi="Arial"/>
          <w:sz w:val="24"/>
          <w:szCs w:val="24"/>
        </w:rPr>
        <w:t xml:space="preserve">Возвратная или обменная тара (бочки, бидоны, ящики, бутылки и т.п.) как свободная (порожняя), так и находящаяся под материальными ценностями, учитывается по соответствующим группам или видам по ценам, указанным в счетах поставщиков. При возврате или реализации тары разница между ценой приобретения и ценой, по которой тара реализована, относится по смете доходов и расходов на прочие текущие расходы.</w:t>
      </w:r>
    </w:p>
    <w:p>
      <w:pPr>
        <w:spacing w:after="120"/>
        <w:jc w:val="both"/>
      </w:pPr>
      <w:r>
        <w:rPr>
          <w:rFonts w:ascii="Arial" w:cs="Arial" w:eastAsia="Arial" w:hAnsi="Arial"/>
          <w:sz w:val="24"/>
          <w:szCs w:val="24"/>
        </w:rPr>
        <w:t xml:space="preserve">Материальные запасы, не принадлежащие бюджетному учреждению, но находящиеся в его пользовании или распоряжении на ответственном хранении в соответствии с условиями договора, учитываются на внесистемном учете.</w:t>
      </w:r>
    </w:p>
    <w:p>
      <w:pPr>
        <w:spacing w:after="120"/>
        <w:jc w:val="both"/>
      </w:pPr>
      <w:r>
        <w:rPr>
          <w:rFonts w:ascii="Arial" w:cs="Arial" w:eastAsia="Arial" w:hAnsi="Arial"/>
          <w:sz w:val="24"/>
          <w:szCs w:val="24"/>
        </w:rPr>
        <w:t xml:space="preserve">На счете «незавершенное производство» учитываются затраты, планируемые по сметам поступлений от оказания платных услуг, на изготовление изделий и продукции производственных (учебных) мастерских, подсобных сельских и учебно-опытных хозяйств, по изданию печатной продукции и оказанию услуг, по изготовлению экспериментальных устройств, а также затраты по заготовке и переработке материалов.</w:t>
      </w:r>
    </w:p>
    <w:p>
      <w:pPr>
        <w:spacing w:after="120"/>
        <w:jc w:val="both"/>
      </w:pPr>
      <w:r>
        <w:rPr>
          <w:rFonts w:ascii="Arial" w:cs="Arial" w:eastAsia="Arial" w:hAnsi="Arial"/>
          <w:sz w:val="24"/>
          <w:szCs w:val="24"/>
        </w:rPr>
        <w:t xml:space="preserve">Все затраты подразделяются на прямые и накладные (косвенные) расходы. К прямым расходам относятся: материалы, заработная плата производственных рабочих, научных сотрудников и т.п., электроэнергия, затраты прошлых лет, относимые на стоимость продукции отчетного года, и прочие прямые затраты. К накладным (косвенным) расходам относятся: заработная плата аппарата управления и обслуживающего персонала, аренда помещений, отопление, текущий ремонт и прочие косвенные расходы. Распределение накладных расходов в производственных (учебных) мастерских и при изготовлении печатной продукции производится ежемесячно, а в подсобных сельских и учебно-опытных хозяйствах - в конце года. Накладные расходы, в зависимости от конкретных условий, распределяются по отдельным изделиям, видам сельхозпродукции или отраслям производства пропорционально заработной плате производственных рабочих, научных сотрудников и т.п., или израсходованным материалам, или совокупности прямых затрат. Сверхнормативные затраты не включаются в себестоимость готовой продукции.</w:t>
      </w:r>
    </w:p>
    <w:p>
      <w:pPr>
        <w:spacing w:after="120"/>
        <w:jc w:val="both"/>
      </w:pPr>
      <w:r>
        <w:rPr>
          <w:rFonts w:ascii="Arial" w:cs="Arial" w:eastAsia="Arial" w:hAnsi="Arial"/>
          <w:sz w:val="24"/>
          <w:szCs w:val="24"/>
        </w:rPr>
        <w:t xml:space="preserve">Аналитический учет затрат должен вестись на каждое наименование готовой продукции на карточках (Форма 1 и Форма 21).</w:t>
      </w:r>
    </w:p>
    <w:p>
      <w:pPr>
        <w:spacing w:after="120"/>
        <w:jc w:val="both"/>
      </w:pPr>
      <w:r>
        <w:rPr>
          <w:rFonts w:ascii="Arial" w:cs="Arial" w:eastAsia="Arial" w:hAnsi="Arial"/>
          <w:sz w:val="24"/>
          <w:szCs w:val="24"/>
        </w:rPr>
        <w:t xml:space="preserve">После продажи, обмена или распределения запасов сумма, по которой они учитывались, признается в качестве расхода в том периоде, когда признается соответствующий валовой доход. Если связанный с этими расходами валовой доход отсутствует, расход признается тогда, когда запасы распределены.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§12. Учет малоценных и быстроизнашивающихся предметов</w:t>
      </w:r>
    </w:p>
    <w:p>
      <w:pPr>
        <w:spacing w:after="120"/>
        <w:jc w:val="both"/>
      </w:pPr>
      <w:r>
        <w:rPr>
          <w:rFonts w:ascii="Arial" w:cs="Arial" w:eastAsia="Arial" w:hAnsi="Arial"/>
          <w:sz w:val="24"/>
          <w:szCs w:val="24"/>
        </w:rPr>
        <w:t xml:space="preserve">Учет малоценных и быстроизнашивающихся предметов (далее - МБП), приобретенных за счет бюджетных средств, средств от оказания платных услуг, целевых средств и безвозмездных поступлений, ведется на карточках (Форма 10) и раздельных оборотных ведомостях (Форма М-7).</w:t>
      </w:r>
    </w:p>
    <w:p>
      <w:pPr>
        <w:spacing w:after="120"/>
        <w:jc w:val="both"/>
      </w:pPr>
      <w:r>
        <w:rPr>
          <w:rFonts w:ascii="Arial" w:cs="Arial" w:eastAsia="Arial" w:hAnsi="Arial"/>
          <w:sz w:val="24"/>
          <w:szCs w:val="24"/>
        </w:rPr>
        <w:t xml:space="preserve">Учет МБП, находящихся на складе, ведется МОЛ по наименованиям предметов и количеству в книге (Форма М-11). Выдача предметов со склада в эксплуатацию стоимостью до 1/2 минимального размера заработной платы, установленного законодательством Кыргызской Республики, производится на основании ведомости выдачи материалов на нужды бюджетного учреждения (Форма 15), а свыше 1/2 минимального размера заработной платы - по накладной (требованию) (Форма N M-11), которая выписывается в двух экземплярах.</w:t>
      </w:r>
    </w:p>
    <w:p>
      <w:pPr>
        <w:spacing w:after="120"/>
        <w:jc w:val="both"/>
      </w:pPr>
      <w:r>
        <w:rPr>
          <w:rFonts w:ascii="Arial" w:cs="Arial" w:eastAsia="Arial" w:hAnsi="Arial"/>
          <w:sz w:val="24"/>
          <w:szCs w:val="24"/>
        </w:rPr>
        <w:t xml:space="preserve">Аналитический учет МБП ведется по наименованиям предметов, количеству, стоимости и МОЛ на карточках (Форма 10).</w:t>
      </w:r>
    </w:p>
    <w:p>
      <w:pPr>
        <w:spacing w:after="120"/>
        <w:jc w:val="both"/>
      </w:pPr>
      <w:r>
        <w:rPr>
          <w:rFonts w:ascii="Arial" w:cs="Arial" w:eastAsia="Arial" w:hAnsi="Arial"/>
          <w:sz w:val="24"/>
          <w:szCs w:val="24"/>
        </w:rPr>
        <w:t xml:space="preserve">Признание расходов в отношении МБП, выданных в эксплуатацию, производится при полной их изношенности на основании актов о списании малоценных предметов (Форма 22), утвержденных руководителем бюджетного учреждения, если иной порядок списания не установлен соответствующим государственным органом исполнительной власти.</w:t>
      </w:r>
    </w:p>
    <w:p>
      <w:pPr>
        <w:spacing w:after="120"/>
        <w:jc w:val="both"/>
      </w:pPr>
      <w:r>
        <w:rPr>
          <w:rFonts w:ascii="Arial" w:cs="Arial" w:eastAsia="Arial" w:hAnsi="Arial"/>
          <w:sz w:val="24"/>
          <w:szCs w:val="24"/>
        </w:rPr>
        <w:t xml:space="preserve">Для признания расходов в отношении разбитой посуды ведется книга регистрации боя-посуды (Форма 23). Записи в книге производятся соответствующими должностными лицами. Постоянно действующая комиссия следит за правильным ведением книги и ежеквартально (ежемесячно) составляет акт о списании разбитой посуды, который утверждается руководителем бюджетного учреждения. Учет операций по выбытию и перемещению МБП ведется в накопительной ведомости (Форма МО-10).</w:t>
      </w:r>
    </w:p>
    <w:p>
      <w:pPr>
        <w:spacing w:after="120"/>
        <w:jc w:val="both"/>
      </w:pPr>
      <w:r>
        <w:rPr>
          <w:rFonts w:ascii="Arial" w:cs="Arial" w:eastAsia="Arial" w:hAnsi="Arial"/>
          <w:sz w:val="24"/>
          <w:szCs w:val="24"/>
        </w:rPr>
        <w:t xml:space="preserve">Все МБП в эксплуатации должны находиться на хранении у лиц, ответственных за правильную эксплуатацию и сохранность этих предметов. Эти лица обязаны учитывать предметы по наименованиям и количеству в книге (Форма М-11).</w:t>
      </w:r>
    </w:p>
    <w:p>
      <w:pPr>
        <w:spacing w:after="120"/>
        <w:jc w:val="both"/>
      </w:pPr>
      <w:r>
        <w:rPr>
          <w:rFonts w:ascii="Arial" w:cs="Arial" w:eastAsia="Arial" w:hAnsi="Arial"/>
          <w:sz w:val="24"/>
          <w:szCs w:val="24"/>
        </w:rPr>
        <w:t xml:space="preserve">Предметы мягкого инвентаря должны маркироваться специальным штампом с несмываемой краской, без порчи внешнего вида предмета, с указанием наименования бюджетного учреждения, а при выдаче предметов в эксплуатацию дополнительно указывается год и месяц выдачи их со склада. Маркировочные штампы должны храниться у руководителя бюджетного учреждения или его заместителя.</w:t>
      </w:r>
    </w:p>
    <w:p>
      <w:pPr>
        <w:spacing w:after="120"/>
        <w:jc w:val="both"/>
      </w:pPr>
      <w:r>
        <w:rPr>
          <w:rFonts w:ascii="Arial" w:cs="Arial" w:eastAsia="Arial" w:hAnsi="Arial"/>
          <w:sz w:val="24"/>
          <w:szCs w:val="24"/>
        </w:rPr>
        <w:t xml:space="preserve">Признание расходов в отношении пришедших в ветхость и негодность белья, постельных принадлежностей, одежды и обуви производится с учетом сроков службы, в порядке, установленном действующим законодательством на основании утвержденного руководителем бюджетного учреждения акта о списании МБП (Форма 22).</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§13. Учет ценностей</w:t>
      </w:r>
    </w:p>
    <w:p>
      <w:pPr>
        <w:spacing w:after="120"/>
        <w:jc w:val="both"/>
      </w:pPr>
      <w:r>
        <w:rPr>
          <w:rFonts w:ascii="Arial" w:cs="Arial" w:eastAsia="Arial" w:hAnsi="Arial"/>
          <w:sz w:val="24"/>
          <w:szCs w:val="24"/>
        </w:rPr>
        <w:t xml:space="preserve">Ценности - это произведенные товары значительной стоимости, которые приобретаются и хранятся, прежде всего, как средство накопления и не используются главным образом для целей производства и потребления.</w:t>
      </w:r>
    </w:p>
    <w:p>
      <w:pPr>
        <w:spacing w:after="120"/>
        <w:jc w:val="both"/>
      </w:pPr>
      <w:r>
        <w:rPr>
          <w:rFonts w:ascii="Arial" w:cs="Arial" w:eastAsia="Arial" w:hAnsi="Arial"/>
          <w:sz w:val="24"/>
          <w:szCs w:val="24"/>
        </w:rPr>
        <w:t xml:space="preserve">Ценности включают:</w:t>
      </w:r>
    </w:p>
    <w:p>
      <w:pPr>
        <w:spacing w:after="120"/>
        <w:jc w:val="both"/>
      </w:pPr>
      <w:r>
        <w:rPr>
          <w:rFonts w:ascii="Arial" w:cs="Arial" w:eastAsia="Arial" w:hAnsi="Arial"/>
          <w:sz w:val="24"/>
          <w:szCs w:val="24"/>
        </w:rPr>
        <w:t xml:space="preserve">- драгоценные камни и металлы, такие как алмазы, немонетарное золото, платина и серебро, не предназначенные для использования в качестве промежуточных ресурсов в процессах производства;</w:t>
      </w:r>
    </w:p>
    <w:p>
      <w:pPr>
        <w:spacing w:after="120"/>
        <w:jc w:val="both"/>
      </w:pPr>
      <w:r>
        <w:rPr>
          <w:rFonts w:ascii="Arial" w:cs="Arial" w:eastAsia="Arial" w:hAnsi="Arial"/>
          <w:sz w:val="24"/>
          <w:szCs w:val="24"/>
        </w:rPr>
        <w:t xml:space="preserve">- живопись, скульптура и другие объекты, признанные произведениями искусства или антиквариатом;</w:t>
      </w:r>
    </w:p>
    <w:p>
      <w:pPr>
        <w:spacing w:after="120"/>
        <w:jc w:val="both"/>
      </w:pPr>
      <w:r>
        <w:rPr>
          <w:rFonts w:ascii="Arial" w:cs="Arial" w:eastAsia="Arial" w:hAnsi="Arial"/>
          <w:sz w:val="24"/>
          <w:szCs w:val="24"/>
        </w:rPr>
        <w:t xml:space="preserve">- ювелирные изделия значительной стоимости, изготовленные из драгоценных камней и металлов, коллекции и различные прочие ценности.</w:t>
      </w:r>
    </w:p>
    <w:p>
      <w:pPr>
        <w:spacing w:after="120"/>
        <w:jc w:val="both"/>
      </w:pPr>
      <w:r>
        <w:rPr>
          <w:rFonts w:ascii="Arial" w:cs="Arial" w:eastAsia="Arial" w:hAnsi="Arial"/>
          <w:sz w:val="24"/>
          <w:szCs w:val="24"/>
        </w:rPr>
        <w:t xml:space="preserve">Если активы используются в музеях для предоставления услуг, а не как средство накопления, то такие активы должны классифицироваться для целей бухгалтерского учета как прочие машины и оборудование, а не как ценности.</w:t>
      </w:r>
    </w:p>
    <w:p>
      <w:pPr>
        <w:spacing w:after="120"/>
        <w:jc w:val="both"/>
      </w:pPr>
      <w:r>
        <w:rPr>
          <w:rFonts w:ascii="Arial" w:cs="Arial" w:eastAsia="Arial" w:hAnsi="Arial"/>
          <w:sz w:val="24"/>
          <w:szCs w:val="24"/>
        </w:rPr>
        <w:t xml:space="preserve">Ценности признаются в учете в момент их фактического поступления в распоряжение бюджетного учреждения и оцениваются по уплаченным ценам плюс любые издержки, связанные с передачей прав собственности.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7</w:t>
      </w:r>
    </w:p>
    <w:p>
      <w:pPr>
        <w:spacing w:after="120"/>
        <w:jc w:val="both"/>
      </w:pPr>
      <w:r>
        <w:rPr>
          <w:rFonts w:ascii="Arial" w:cs="Arial" w:eastAsia="Arial" w:hAnsi="Arial"/>
          <w:sz w:val="24"/>
          <w:szCs w:val="24"/>
        </w:rPr>
        <w:t xml:space="preserve">ПРИНЦИПЫ УЧЕТА ФИНАНСОВЫХ АКТИВОВ</w:t>
      </w:r>
    </w:p>
    <w:p>
      <w:pPr>
        <w:spacing w:after="120"/>
        <w:jc w:val="both"/>
      </w:pPr>
      <w:r>
        <w:rPr>
          <w:rFonts w:ascii="Arial" w:cs="Arial" w:eastAsia="Arial" w:hAnsi="Arial"/>
          <w:sz w:val="24"/>
          <w:szCs w:val="24"/>
        </w:rPr>
        <w:t xml:space="preserve">§1. Учет финансовых активов</w:t>
      </w:r>
    </w:p>
    <w:p>
      <w:pPr>
        <w:spacing w:after="120"/>
        <w:jc w:val="both"/>
      </w:pPr>
      <w:r>
        <w:rPr>
          <w:rFonts w:ascii="Arial" w:cs="Arial" w:eastAsia="Arial" w:hAnsi="Arial"/>
          <w:sz w:val="24"/>
          <w:szCs w:val="24"/>
        </w:rPr>
        <w:t xml:space="preserve">Финансовые активы - это активы, предоставляющие право их владельцам получать один или несколько платежей от других институциональных единиц в соответствии с условиями и положениями, предусмотренными в контракте (договоре).</w:t>
      </w:r>
    </w:p>
    <w:p>
      <w:pPr>
        <w:spacing w:after="120"/>
        <w:jc w:val="both"/>
      </w:pPr>
      <w:r>
        <w:rPr>
          <w:rFonts w:ascii="Arial" w:cs="Arial" w:eastAsia="Arial" w:hAnsi="Arial"/>
          <w:sz w:val="24"/>
          <w:szCs w:val="24"/>
        </w:rPr>
        <w:t xml:space="preserve">Финансовыми инструментами бюджетных учреждений являются кредиты, займы, ссуды, полученные и выданные, а также ценные бумаги приобретенные и выпущенные.</w:t>
      </w:r>
    </w:p>
    <w:p>
      <w:pPr>
        <w:spacing w:after="120"/>
        <w:jc w:val="both"/>
      </w:pPr>
      <w:r>
        <w:rPr>
          <w:rFonts w:ascii="Arial" w:cs="Arial" w:eastAsia="Arial" w:hAnsi="Arial"/>
          <w:sz w:val="24"/>
          <w:szCs w:val="24"/>
        </w:rPr>
        <w:t xml:space="preserve">Основанием для признания любого финансового инструмента является договор (соглашение), нормативный правовой акт или внутреннее распоряжение бюджетного учреждения, инициирующее возникновение финансового инструмента. Дополнительные соглашения являются неотъемлемой частью основного договора.</w:t>
      </w:r>
    </w:p>
    <w:p>
      <w:pPr>
        <w:spacing w:after="120"/>
        <w:jc w:val="both"/>
      </w:pPr>
      <w:r>
        <w:rPr>
          <w:rFonts w:ascii="Arial" w:cs="Arial" w:eastAsia="Arial" w:hAnsi="Arial"/>
          <w:sz w:val="24"/>
          <w:szCs w:val="24"/>
        </w:rPr>
        <w:t xml:space="preserve">На ежемесячной основе в соответствии с договором или иным законным основанием, бюджетное учреждение рассчитывает проценты к получению или к уплате. Проценты рассчитываются по правилам, которые были согласованы сторонами договора, а если такие правила в договоре прямо не указаны, то в соответствии с международным или законодательством Кыргызской Республики в данной сфере.</w:t>
      </w:r>
    </w:p>
    <w:p>
      <w:pPr>
        <w:spacing w:after="120"/>
        <w:jc w:val="both"/>
      </w:pPr>
      <w:r>
        <w:rPr>
          <w:rFonts w:ascii="Arial" w:cs="Arial" w:eastAsia="Arial" w:hAnsi="Arial"/>
          <w:sz w:val="24"/>
          <w:szCs w:val="24"/>
        </w:rPr>
        <w:t xml:space="preserve">Все расчеты по процентам утверждаются в письменной форме руководителем бюджетного учреждения, на балансе которого учитывается данный финансовый инструмент.</w:t>
      </w:r>
    </w:p>
    <w:p>
      <w:pPr>
        <w:spacing w:after="120"/>
        <w:jc w:val="both"/>
      </w:pPr>
      <w:r>
        <w:rPr>
          <w:rFonts w:ascii="Arial" w:cs="Arial" w:eastAsia="Arial" w:hAnsi="Arial"/>
          <w:sz w:val="24"/>
          <w:szCs w:val="24"/>
        </w:rPr>
        <w:t xml:space="preserve">Денежные средства учитываются по фиксированной номинальной стоимости. Стоимость иностранной валюты переводится в национальную валюту по учетному курсу НБКР на дату операции.</w:t>
      </w:r>
    </w:p>
    <w:p>
      <w:pPr>
        <w:spacing w:after="120"/>
        <w:jc w:val="both"/>
      </w:pPr>
      <w:r>
        <w:rPr>
          <w:rFonts w:ascii="Arial" w:cs="Arial" w:eastAsia="Arial" w:hAnsi="Arial"/>
          <w:sz w:val="24"/>
          <w:szCs w:val="24"/>
        </w:rPr>
        <w:t xml:space="preserve">Ценные бумаги учитываются по номинальной стоимости с учетом премии или дисконта. В дальнейшем признаются доходы или расходы от владения ценными бумагами путем амортизации премии и дисконта.</w:t>
      </w:r>
    </w:p>
    <w:p>
      <w:pPr>
        <w:spacing w:after="120"/>
        <w:jc w:val="both"/>
      </w:pPr>
      <w:r>
        <w:rPr>
          <w:rFonts w:ascii="Arial" w:cs="Arial" w:eastAsia="Arial" w:hAnsi="Arial"/>
          <w:sz w:val="24"/>
          <w:szCs w:val="24"/>
        </w:rPr>
        <w:t xml:space="preserve">Дисконт - это разница между номинальной стоимостью и фактической стоимостью приобретения ценной бумаги. При этом фактическая стоимость ниже номинальной стоимости.</w:t>
      </w:r>
    </w:p>
    <w:p>
      <w:pPr>
        <w:spacing w:after="120"/>
        <w:jc w:val="both"/>
      </w:pPr>
      <w:r>
        <w:rPr>
          <w:rFonts w:ascii="Arial" w:cs="Arial" w:eastAsia="Arial" w:hAnsi="Arial"/>
          <w:sz w:val="24"/>
          <w:szCs w:val="24"/>
        </w:rPr>
        <w:t xml:space="preserve">Премия - это разница между номинальной стоимостью и фактической стоимостью приобретения. При этом фактическая стоимость выше номинальной стоимости.</w:t>
      </w:r>
    </w:p>
    <w:p>
      <w:pPr>
        <w:spacing w:after="120"/>
        <w:jc w:val="both"/>
      </w:pPr>
      <w:r>
        <w:rPr>
          <w:rFonts w:ascii="Arial" w:cs="Arial" w:eastAsia="Arial" w:hAnsi="Arial"/>
          <w:sz w:val="24"/>
          <w:szCs w:val="24"/>
        </w:rPr>
        <w:t xml:space="preserve">Амортизация дисконта или премии – это признание расходов или доходов по ценным бумагам на систематической основе.</w:t>
      </w:r>
    </w:p>
    <w:p>
      <w:pPr>
        <w:spacing w:after="120"/>
        <w:jc w:val="both"/>
      </w:pPr>
      <w:r>
        <w:rPr>
          <w:rFonts w:ascii="Arial" w:cs="Arial" w:eastAsia="Arial" w:hAnsi="Arial"/>
          <w:sz w:val="24"/>
          <w:szCs w:val="24"/>
        </w:rPr>
        <w:t xml:space="preserve">Кредиты, ссуды, займы бюджетного учреждения учитываются по фактически выданной сумме.</w:t>
      </w:r>
    </w:p>
    <w:p>
      <w:pPr>
        <w:spacing w:after="120"/>
        <w:jc w:val="both"/>
      </w:pPr>
      <w:r>
        <w:rPr>
          <w:rFonts w:ascii="Arial" w:cs="Arial" w:eastAsia="Arial" w:hAnsi="Arial"/>
          <w:sz w:val="24"/>
          <w:szCs w:val="24"/>
        </w:rPr>
        <w:t xml:space="preserve">Дебиторская задолженность бюджетного учреждения учитывается по себестоимости.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 Учет и хранение наличных денег</w:t>
      </w:r>
    </w:p>
    <w:p>
      <w:pPr>
        <w:spacing w:after="120"/>
        <w:jc w:val="both"/>
      </w:pPr>
      <w:r>
        <w:rPr>
          <w:rFonts w:ascii="Arial" w:cs="Arial" w:eastAsia="Arial" w:hAnsi="Arial"/>
          <w:sz w:val="24"/>
          <w:szCs w:val="24"/>
        </w:rPr>
        <w:t xml:space="preserve">Бюджетные учреждения выдают наличные деньги под отчет на хозяйственные, командировочные или другие расходы.</w:t>
      </w:r>
    </w:p>
    <w:p>
      <w:pPr>
        <w:spacing w:after="120"/>
        <w:jc w:val="both"/>
      </w:pPr>
      <w:r>
        <w:rPr>
          <w:rFonts w:ascii="Arial" w:cs="Arial" w:eastAsia="Arial" w:hAnsi="Arial"/>
          <w:sz w:val="24"/>
          <w:szCs w:val="24"/>
        </w:rPr>
        <w:t xml:space="preserve">Кассовые операции по приему и выдаче наличных денег, оформлению кассовых документов осуществляются с использованием типовых документов, утвержденных Национальным статистическим комитетом Кыргызской Республики и должны применяться во всех бюджетных учреждениях, независимо от их ведомственной подчиненности.</w:t>
      </w:r>
    </w:p>
    <w:p>
      <w:pPr>
        <w:spacing w:after="120"/>
        <w:jc w:val="both"/>
      </w:pPr>
      <w:r>
        <w:rPr>
          <w:rFonts w:ascii="Arial" w:cs="Arial" w:eastAsia="Arial" w:hAnsi="Arial"/>
          <w:sz w:val="24"/>
          <w:szCs w:val="24"/>
        </w:rPr>
        <w:t xml:space="preserve">Оформление и учет кассовых операций осуществляется в порядке, установленном настоящим Положением. </w:t>
      </w:r>
    </w:p>
    <w:p>
      <w:pPr>
        <w:spacing w:after="120"/>
        <w:jc w:val="both"/>
      </w:pPr>
      <w:r>
        <w:rPr>
          <w:rFonts w:ascii="Arial" w:cs="Arial" w:eastAsia="Arial" w:hAnsi="Arial"/>
          <w:sz w:val="24"/>
          <w:szCs w:val="24"/>
        </w:rPr>
        <w:t xml:space="preserve">Прием наличных денег производится по приходным кассовым ордерам (Форма КО-1), подписанным главным бухгалтером и кассиром бюджетного учреждения.</w:t>
      </w:r>
    </w:p>
    <w:p>
      <w:pPr>
        <w:spacing w:after="120"/>
        <w:jc w:val="both"/>
      </w:pPr>
      <w:r>
        <w:rPr>
          <w:rFonts w:ascii="Arial" w:cs="Arial" w:eastAsia="Arial" w:hAnsi="Arial"/>
          <w:sz w:val="24"/>
          <w:szCs w:val="24"/>
        </w:rPr>
        <w:t xml:space="preserve">О приеме денег выдается квитанция за подписями главного бухгалтера и кассира, заверенная печатью (штампом) кассира.</w:t>
      </w:r>
    </w:p>
    <w:p>
      <w:pPr>
        <w:spacing w:after="120"/>
        <w:jc w:val="both"/>
      </w:pPr>
      <w:r>
        <w:rPr>
          <w:rFonts w:ascii="Arial" w:cs="Arial" w:eastAsia="Arial" w:hAnsi="Arial"/>
          <w:sz w:val="24"/>
          <w:szCs w:val="24"/>
        </w:rPr>
        <w:t xml:space="preserve">Выдача наличных денег производиться по расходным кассовым ордерам (Форма КО-2). Документы на выдачу денег должны быть подписаны руководителем или главным бухгалтером и кассиром бюджетного учреждения.</w:t>
      </w:r>
    </w:p>
    <w:p>
      <w:pPr>
        <w:spacing w:after="120"/>
        <w:jc w:val="both"/>
      </w:pPr>
      <w:r>
        <w:rPr>
          <w:rFonts w:ascii="Arial" w:cs="Arial" w:eastAsia="Arial" w:hAnsi="Arial"/>
          <w:sz w:val="24"/>
          <w:szCs w:val="24"/>
        </w:rPr>
        <w:t xml:space="preserve">В централизованных бухгалтериях, обслуживающих бюджетные учреждения, на общую сумму выданной заработной платы составляется один расходный кассовый ордер, дата и номер которого проставляются на каждой платежной (расчетно-платежной) ведомости.</w:t>
      </w:r>
    </w:p>
    <w:p>
      <w:pPr>
        <w:spacing w:after="120"/>
        <w:jc w:val="both"/>
      </w:pPr>
      <w:r>
        <w:rPr>
          <w:rFonts w:ascii="Arial" w:cs="Arial" w:eastAsia="Arial" w:hAnsi="Arial"/>
          <w:sz w:val="24"/>
          <w:szCs w:val="24"/>
        </w:rPr>
        <w:t xml:space="preserve">При выдаче денег по расходному кассовому ордеру или заменяющему его документу отдельному лицу кассир требует предъявления документа, подтверждающего личность получателя, записывает наименование и номер документа, кем и когда выдан и оставляет у себя расписку получателя. Если заменяющий расходный кассовый ордер документ составлен на выдачу денег нескольким лицам, то получатели также предъявляют указанные документы, подтверждающие их личность, и расписываются в соответствующей графе платежных документов.</w:t>
      </w:r>
    </w:p>
    <w:p>
      <w:pPr>
        <w:spacing w:after="120"/>
        <w:jc w:val="both"/>
      </w:pPr>
      <w:r>
        <w:rPr>
          <w:rFonts w:ascii="Arial" w:cs="Arial" w:eastAsia="Arial" w:hAnsi="Arial"/>
          <w:sz w:val="24"/>
          <w:szCs w:val="24"/>
        </w:rPr>
        <w:t xml:space="preserve">Расписка в получении денег может быть совершена только собственноручно чернилами или шариковой ручкой с указанием полученной суммы: сом - прописью, тыйын - цифрами. При получении денег по ведомости сумма прописью не указывается.</w:t>
      </w:r>
    </w:p>
    <w:p>
      <w:pPr>
        <w:spacing w:after="120"/>
        <w:jc w:val="both"/>
      </w:pPr>
      <w:r>
        <w:rPr>
          <w:rFonts w:ascii="Arial" w:cs="Arial" w:eastAsia="Arial" w:hAnsi="Arial"/>
          <w:sz w:val="24"/>
          <w:szCs w:val="24"/>
        </w:rPr>
        <w:t xml:space="preserve">Выдачу денег кассир производит только лицу, указанному в расходном кассовом ордере. Если выдача денег производится по доверенности, оформленной в установленном порядке, в тексте ордера после фамилии, имени и отчества получателя денег указываются фамилия, имя и отчество лица, которому доверено получение денег. Если выдача денег производится по ведомости, перед распиской в получении денег кассир делает надпись: «По доверенности». Выдача денег производится в соответствии с требованиями, предусмотренными в пункте 284. Доверенность остается у кассира и прикрепляется к расходному кассовому ордеру или ведомости.</w:t>
      </w:r>
    </w:p>
    <w:p>
      <w:pPr>
        <w:spacing w:after="120"/>
        <w:jc w:val="both"/>
      </w:pPr>
      <w:r>
        <w:rPr>
          <w:rFonts w:ascii="Arial" w:cs="Arial" w:eastAsia="Arial" w:hAnsi="Arial"/>
          <w:sz w:val="24"/>
          <w:szCs w:val="24"/>
        </w:rPr>
        <w:t xml:space="preserve">Оплата труда, выплата пособий по временной нетрудоспособности, стипендий, пенсий и премий производятся кассиром по платежным (расчетно-платежным) ведомостям, без составления расходного кассового ордера на каждого получателя.</w:t>
      </w:r>
    </w:p>
    <w:p>
      <w:pPr>
        <w:spacing w:after="120"/>
        <w:jc w:val="both"/>
      </w:pPr>
      <w:r>
        <w:rPr>
          <w:rFonts w:ascii="Arial" w:cs="Arial" w:eastAsia="Arial" w:hAnsi="Arial"/>
          <w:sz w:val="24"/>
          <w:szCs w:val="24"/>
        </w:rPr>
        <w:t xml:space="preserve">На титульном (заглавном) листе платежной (расчетно-платежной) ведомости делается разрешительная надпись о выдаче денег за подписями руководителя и главного бухгалтера бюджетного учреждения с указанием сроков выдачи денег и суммы прописью.</w:t>
      </w:r>
    </w:p>
    <w:p>
      <w:pPr>
        <w:spacing w:after="120"/>
        <w:jc w:val="both"/>
      </w:pPr>
      <w:r>
        <w:rPr>
          <w:rFonts w:ascii="Arial" w:cs="Arial" w:eastAsia="Arial" w:hAnsi="Arial"/>
          <w:sz w:val="24"/>
          <w:szCs w:val="24"/>
        </w:rPr>
        <w:t xml:space="preserve">В аналогичном порядке могут оформляться и разовые выдачи денег на оплату труда (при уходе в отпуск, болезни и др.), а также денег, полученных под отчет на расходы, связанные со служебными командировками, нескольким лицам.</w:t>
      </w:r>
    </w:p>
    <w:p>
      <w:pPr>
        <w:spacing w:after="120"/>
        <w:jc w:val="both"/>
      </w:pPr>
      <w:r>
        <w:rPr>
          <w:rFonts w:ascii="Arial" w:cs="Arial" w:eastAsia="Arial" w:hAnsi="Arial"/>
          <w:sz w:val="24"/>
          <w:szCs w:val="24"/>
        </w:rPr>
        <w:t xml:space="preserve">Разовые выдачи денег на оплату труда отдельным лицам производятся, как правило, по расходным кассовым ордерам.</w:t>
      </w:r>
    </w:p>
    <w:p>
      <w:pPr>
        <w:spacing w:after="120"/>
        <w:jc w:val="both"/>
      </w:pPr>
      <w:r>
        <w:rPr>
          <w:rFonts w:ascii="Arial" w:cs="Arial" w:eastAsia="Arial" w:hAnsi="Arial"/>
          <w:sz w:val="24"/>
          <w:szCs w:val="24"/>
        </w:rPr>
        <w:t xml:space="preserve">Приходные кассовые ордера и квитанции к ним, а также расходные кассовые ордера должны быть заполнены кассиром четко и ясно чернилами или шариковой ручкой или отпечатаны с помощью компьютерной техники. Никаких подчисток, помарок или исправлений в этих документах не допускается.</w:t>
      </w:r>
    </w:p>
    <w:p>
      <w:pPr>
        <w:spacing w:after="120"/>
        <w:jc w:val="both"/>
      </w:pPr>
      <w:r>
        <w:rPr>
          <w:rFonts w:ascii="Arial" w:cs="Arial" w:eastAsia="Arial" w:hAnsi="Arial"/>
          <w:sz w:val="24"/>
          <w:szCs w:val="24"/>
        </w:rPr>
        <w:t xml:space="preserve">В приходных и расходных кассовых ордерах указывается основание для их составления, и перечисляются прилагаемые к ним документы.</w:t>
      </w:r>
    </w:p>
    <w:p>
      <w:pPr>
        <w:spacing w:after="120"/>
        <w:jc w:val="both"/>
      </w:pPr>
      <w:r>
        <w:rPr>
          <w:rFonts w:ascii="Arial" w:cs="Arial" w:eastAsia="Arial" w:hAnsi="Arial"/>
          <w:sz w:val="24"/>
          <w:szCs w:val="24"/>
        </w:rPr>
        <w:t xml:space="preserve">Выдача приходных и расходных кассовых ордеров на руки лицам, вносящим или получающим деньги, запрещается.</w:t>
      </w:r>
    </w:p>
    <w:p>
      <w:pPr>
        <w:spacing w:after="120"/>
        <w:jc w:val="both"/>
      </w:pPr>
      <w:r>
        <w:rPr>
          <w:rFonts w:ascii="Arial" w:cs="Arial" w:eastAsia="Arial" w:hAnsi="Arial"/>
          <w:sz w:val="24"/>
          <w:szCs w:val="24"/>
        </w:rPr>
        <w:t xml:space="preserve">Прием и выдача денег по кассовым ордерам может производиться только в день их составления.</w:t>
      </w:r>
    </w:p>
    <w:p>
      <w:pPr>
        <w:spacing w:after="120"/>
        <w:jc w:val="both"/>
      </w:pPr>
      <w:r>
        <w:rPr>
          <w:rFonts w:ascii="Arial" w:cs="Arial" w:eastAsia="Arial" w:hAnsi="Arial"/>
          <w:sz w:val="24"/>
          <w:szCs w:val="24"/>
        </w:rPr>
        <w:t xml:space="preserve">Приходные и расходные кассовые ордера после получения и выдачи по ним денег подписываются кассиром, а приложенные к ним документы погашаются штампом или надписью «Получено» или «Оплачено» с указанием даты (числа, месяца, года).</w:t>
      </w:r>
    </w:p>
    <w:p>
      <w:pPr>
        <w:spacing w:after="120"/>
        <w:jc w:val="both"/>
      </w:pPr>
      <w:r>
        <w:rPr>
          <w:rFonts w:ascii="Arial" w:cs="Arial" w:eastAsia="Arial" w:hAnsi="Arial"/>
          <w:sz w:val="24"/>
          <w:szCs w:val="24"/>
        </w:rPr>
        <w:t xml:space="preserve">Приходные и расходные кассовые ордера регистрируются кассиром в журнале регистрации приходных и расходных кассовых документов (Форма КО-3).</w:t>
      </w:r>
    </w:p>
    <w:p>
      <w:pPr>
        <w:spacing w:after="120"/>
        <w:jc w:val="both"/>
      </w:pPr>
      <w:r>
        <w:rPr>
          <w:rFonts w:ascii="Arial" w:cs="Arial" w:eastAsia="Arial" w:hAnsi="Arial"/>
          <w:sz w:val="24"/>
          <w:szCs w:val="24"/>
        </w:rPr>
        <w:t xml:space="preserve">Расходные кассовые ордера, оформленные на платежные (расчетно-платежные) ведомости по оплате труда и другие приравненные к ним выплаты, регистрируются в журнале регистрации после их выдачи.</w:t>
      </w:r>
    </w:p>
    <w:p>
      <w:pPr>
        <w:spacing w:after="120"/>
        <w:jc w:val="both"/>
      </w:pPr>
      <w:r>
        <w:rPr>
          <w:rFonts w:ascii="Arial" w:cs="Arial" w:eastAsia="Arial" w:hAnsi="Arial"/>
          <w:sz w:val="24"/>
          <w:szCs w:val="24"/>
        </w:rPr>
        <w:t xml:space="preserve">Прием в кассу наличных денежных средств от юридических и физических лиц производится через кассовые аппараты установленного образца или по квитанциям (бланкам) строгой отчетности (форма 10). В случае приема наличных денежных средств уполномоченными лицами, последние ежедневно сдают в кассу бюджетного учреждения денежные средства с предоставлением реестра сдачи документов (Форма 2) с приложением квитанции (копий).</w:t>
      </w:r>
    </w:p>
    <w:p>
      <w:pPr>
        <w:spacing w:after="120"/>
        <w:jc w:val="both"/>
      </w:pPr>
      <w:r>
        <w:rPr>
          <w:rFonts w:ascii="Arial" w:cs="Arial" w:eastAsia="Arial" w:hAnsi="Arial"/>
          <w:sz w:val="24"/>
          <w:szCs w:val="24"/>
        </w:rPr>
        <w:t xml:space="preserve">Операции по получению наличных денежных средств проводятся с использованием Карты ПБС.</w:t>
      </w:r>
    </w:p>
    <w:p>
      <w:pPr>
        <w:spacing w:after="120"/>
        <w:jc w:val="both"/>
      </w:pPr>
      <w:r>
        <w:rPr>
          <w:rFonts w:ascii="Arial" w:cs="Arial" w:eastAsia="Arial" w:hAnsi="Arial"/>
          <w:sz w:val="24"/>
          <w:szCs w:val="24"/>
        </w:rPr>
        <w:t xml:space="preserve">При выдаче денег из кассы в подотчет нескольким лицам взамен индивидуальных расходных кассовых ордеров применяется ведомость на выдачу денег из кассы подотчетным лицам (Форма 24). Книга учета выданных раздатчикам денег на выплату заработной платы и стипендий применяется для учета наличных денег, выданных кассиром бюджетного учреждения из кассы (Форма 42). Раздатчик – лицо, уполномоченное руководителем бюджетного учреждения на выдачу наличных денег. При этом раздатчик обязан отчитаться в срок указанной в платежной ведомости для выплаты заработной платы и стипендий и сдать в кассу остатки наличных денег, не выданных по платежной ведомости.</w:t>
      </w:r>
    </w:p>
    <w:p>
      <w:pPr>
        <w:spacing w:after="120"/>
        <w:jc w:val="both"/>
      </w:pPr>
      <w:r>
        <w:rPr>
          <w:rFonts w:ascii="Arial" w:cs="Arial" w:eastAsia="Arial" w:hAnsi="Arial"/>
          <w:sz w:val="24"/>
          <w:szCs w:val="24"/>
        </w:rPr>
        <w:t xml:space="preserve">Учет кассовых операций в бюджетных учреждениях, как в валюте Кыргызской Республики (сомах), так и в иностранных валютах, ведется в кассовой книге (Форма КО-4).</w:t>
      </w:r>
    </w:p>
    <w:p>
      <w:pPr>
        <w:spacing w:after="120"/>
        <w:jc w:val="both"/>
      </w:pPr>
      <w:r>
        <w:rPr>
          <w:rFonts w:ascii="Arial" w:cs="Arial" w:eastAsia="Arial" w:hAnsi="Arial"/>
          <w:sz w:val="24"/>
          <w:szCs w:val="24"/>
        </w:rPr>
        <w:t xml:space="preserve">При автоматизированном способе ведения кассовых операций обеспечивается соблюдение установленных правил ведения кассовой книги.</w:t>
      </w:r>
    </w:p>
    <w:p>
      <w:pPr>
        <w:spacing w:after="120"/>
        <w:jc w:val="both"/>
      </w:pPr>
      <w:r>
        <w:rPr>
          <w:rFonts w:ascii="Arial" w:cs="Arial" w:eastAsia="Arial" w:hAnsi="Arial"/>
          <w:sz w:val="24"/>
          <w:szCs w:val="24"/>
        </w:rPr>
        <w:t xml:space="preserve">Кассовая книга должна быть прошнурована и опечатана сургучной (мастичной) печатью, а количество листов в ней заверено подписями руководителя бюджетного учреждения и главного бухгалтера.</w:t>
      </w:r>
    </w:p>
    <w:p>
      <w:pPr>
        <w:spacing w:after="120"/>
        <w:jc w:val="both"/>
      </w:pPr>
      <w:r>
        <w:rPr>
          <w:rFonts w:ascii="Arial" w:cs="Arial" w:eastAsia="Arial" w:hAnsi="Arial"/>
          <w:sz w:val="24"/>
          <w:szCs w:val="24"/>
        </w:rPr>
        <w:t xml:space="preserve">Поступление и расходование наличной иностранной валюты ведется на отдельных листах кассовой книги (Форма КО-4) по видам иностранных валют и в сомах по курсу НБКР.</w:t>
      </w:r>
    </w:p>
    <w:p>
      <w:pPr>
        <w:spacing w:after="120"/>
        <w:jc w:val="both"/>
      </w:pPr>
      <w:r>
        <w:rPr>
          <w:rFonts w:ascii="Arial" w:cs="Arial" w:eastAsia="Arial" w:hAnsi="Arial"/>
          <w:sz w:val="24"/>
          <w:szCs w:val="24"/>
        </w:rPr>
        <w:t xml:space="preserve">Записи в кассовой книге производятся кассиром сразу после получения или выдачи денег по каждому кассовому ордеру или другому заменяющему его документу.</w:t>
      </w:r>
    </w:p>
    <w:p>
      <w:pPr>
        <w:spacing w:after="120"/>
        <w:jc w:val="both"/>
      </w:pPr>
      <w:r>
        <w:rPr>
          <w:rFonts w:ascii="Arial" w:cs="Arial" w:eastAsia="Arial" w:hAnsi="Arial"/>
          <w:sz w:val="24"/>
          <w:szCs w:val="24"/>
        </w:rPr>
        <w:t xml:space="preserve">Ежедневно, в конце рабочего дня, кассир подсчитывает итоги операций за день, выводит остаток денег в кассе на следующее число и передает главному бухгалтеру кассовый отчет (вторые отрывные листы, копии записей в кассовой книге за день) как по валюте Кыргызской Республики (в сомах), так и по видам иностранных валют вместе с приходными и расходными документами, под расписку в кассовой книге.</w:t>
      </w:r>
    </w:p>
    <w:p>
      <w:pPr>
        <w:spacing w:after="120"/>
        <w:jc w:val="both"/>
      </w:pPr>
      <w:r>
        <w:rPr>
          <w:rFonts w:ascii="Arial" w:cs="Arial" w:eastAsia="Arial" w:hAnsi="Arial"/>
          <w:sz w:val="24"/>
          <w:szCs w:val="24"/>
        </w:rPr>
        <w:t xml:space="preserve">Представленный кассовый отчет проверяется главным бухгалтером и на его основании ежедневно производится запись в накопительную ведомость по кассовым операциям (Форма МО-1) и другие регистры бухгалтерского учета.</w:t>
      </w:r>
    </w:p>
    <w:p>
      <w:pPr>
        <w:spacing w:after="120"/>
        <w:jc w:val="both"/>
      </w:pPr>
      <w:r>
        <w:rPr>
          <w:rFonts w:ascii="Arial" w:cs="Arial" w:eastAsia="Arial" w:hAnsi="Arial"/>
          <w:sz w:val="24"/>
          <w:szCs w:val="24"/>
        </w:rPr>
        <w:t xml:space="preserve">Оприходованные наличные деньги по статьям расходов: заработная плата (2111); расходы на служебные поездки (2211); транспортные услуги (2214); приобретение прочих товаров и услуг (2215); приобретение медикаментов и изделий медицинского назначения (2217); приобретение продуктов питания (2218); приобретение предметов и материалов для текущих хозяйственных целей (2222); пособия по социальному обеспечению (2711); пособия по социальной помощи населению (2721); стипендии (2821); здания и сооружения (3111); машины и оборудования (3112) в кассе учреждения хранятся в течение 5 (пяти) рабочих дней, включая день получения наличных денег с лицевых счетов бюджетных учреждений. По истечении указанного срока не использованные наличные деньги в кассе подлежат сдаче на соответствующие лицевые счета бюджетных учреждений, состоящих на государственном бюджете Кыргызской Республики, за исключением наличных денег предназначенных для реагирования на чрезвычайные ситуации, проведения эпидемиологических мероприятий, осуществления оперативно-розыскной деятельности и государственной охраны.</w:t>
      </w:r>
    </w:p>
    <w:p>
      <w:pPr>
        <w:spacing w:after="120"/>
        <w:jc w:val="both"/>
      </w:pPr>
      <w:r>
        <w:rPr>
          <w:rFonts w:ascii="Arial" w:cs="Arial" w:eastAsia="Arial" w:hAnsi="Arial"/>
          <w:sz w:val="24"/>
          <w:szCs w:val="24"/>
        </w:rPr>
        <w:t xml:space="preserve">Полученные наличные деньги по карте получателя бюджетных средств (карта ПБС) приходуются в кассу бюджетных учреждений и используются в соответствии с пунктом 301.</w:t>
      </w:r>
    </w:p>
    <w:p>
      <w:pPr>
        <w:spacing w:after="120"/>
        <w:jc w:val="both"/>
      </w:pPr>
      <w:r>
        <w:rPr>
          <w:rFonts w:ascii="Arial" w:cs="Arial" w:eastAsia="Arial" w:hAnsi="Arial"/>
          <w:sz w:val="24"/>
          <w:szCs w:val="24"/>
        </w:rPr>
        <w:t xml:space="preserve">В случае оприходования наличных денег, предназначенных на организацию и проведение социально-культурных мероприятий общегосударственного значения, бюджетным учреждениям разрешается наличные деньги, предназначенные на указанные цели, хранить в кассе в течение 10 рабочих дней.</w:t>
      </w:r>
    </w:p>
    <w:p>
      <w:pPr>
        <w:spacing w:after="120"/>
        <w:jc w:val="both"/>
      </w:pPr>
      <w:r>
        <w:rPr>
          <w:rFonts w:ascii="Arial" w:cs="Arial" w:eastAsia="Arial" w:hAnsi="Arial"/>
          <w:sz w:val="24"/>
          <w:szCs w:val="24"/>
        </w:rPr>
        <w:t xml:space="preserve">При отдаленности бюджетных учреждений от банковских учреждений на расстоянии свыше 30 километров, допускается хранение наличных денег в кассе до 5 (пяти) рабочих дней, без учета дня получения денег с соответствующих лицевых счетов бюджетных учреждений.</w:t>
      </w:r>
    </w:p>
    <w:p>
      <w:pPr>
        <w:spacing w:after="120"/>
        <w:jc w:val="both"/>
      </w:pPr>
      <w:r>
        <w:rPr>
          <w:rFonts w:ascii="Arial" w:cs="Arial" w:eastAsia="Arial" w:hAnsi="Arial"/>
          <w:sz w:val="24"/>
          <w:szCs w:val="24"/>
        </w:rPr>
        <w:t xml:space="preserve">В случае возврата подотчетных сумм в кассу бюджетных учреждений срок хранения устанавливается согласно пункту 301 данного параграфа, в зависимости от статей расходов.</w:t>
      </w:r>
    </w:p>
    <w:p>
      <w:pPr>
        <w:spacing w:after="120"/>
        <w:jc w:val="both"/>
      </w:pPr>
      <w:r>
        <w:rPr>
          <w:rFonts w:ascii="Arial" w:cs="Arial" w:eastAsia="Arial" w:hAnsi="Arial"/>
          <w:sz w:val="24"/>
          <w:szCs w:val="24"/>
        </w:rPr>
        <w:t xml:space="preserve">Все доходы, поступившие в наличной форме в кассу бюджетных учреждений, от оказания платных государственных и муниципальных услуг подлежат обязательной сдаче в банк для зачисления на соответствующие лицевые счета бюджетных учреждений.</w:t>
      </w:r>
    </w:p>
    <w:p>
      <w:pPr>
        <w:spacing w:after="120"/>
        <w:jc w:val="both"/>
      </w:pPr>
      <w:r>
        <w:rPr>
          <w:rFonts w:ascii="Arial" w:cs="Arial" w:eastAsia="Arial" w:hAnsi="Arial"/>
          <w:sz w:val="24"/>
          <w:szCs w:val="24"/>
        </w:rPr>
        <w:t xml:space="preserve">В случае поступления в кассу бюджетных учреждений наличных денег на сумму свыше 10000 (десяти тысяч) сомов за 1 (один) рабочий день, данные средства подлежат зачислению на соответствующие лицевые счета на следующий рабочий день после поступления в кассу.</w:t>
      </w:r>
    </w:p>
    <w:p>
      <w:pPr>
        <w:spacing w:after="120"/>
        <w:jc w:val="both"/>
      </w:pPr>
      <w:r>
        <w:rPr>
          <w:rFonts w:ascii="Arial" w:cs="Arial" w:eastAsia="Arial" w:hAnsi="Arial"/>
          <w:sz w:val="24"/>
          <w:szCs w:val="24"/>
        </w:rPr>
        <w:t xml:space="preserve">В случае поступления наличных денег в кассу менее 10000 (десяти тысяч) сомов, средства подлежат зачислению на соответствующие лицевые счета в течение 3 (трех) рабочих дней.</w:t>
      </w:r>
    </w:p>
    <w:p>
      <w:pPr>
        <w:spacing w:after="120"/>
        <w:jc w:val="both"/>
      </w:pPr>
      <w:r>
        <w:rPr>
          <w:rFonts w:ascii="Arial" w:cs="Arial" w:eastAsia="Arial" w:hAnsi="Arial"/>
          <w:sz w:val="24"/>
          <w:szCs w:val="24"/>
        </w:rPr>
        <w:t xml:space="preserve">Доходы, поступившие в наличной форме в кассу органов местного самоуправления (айыл окмоту) и бюджетных учреждений находящихся на отдаленном расстоянии от банковских учреждений свыше 30 километров, подлежат обязательной сдаче в банк для зачисления на соответствующие лицевые счета в течение 5 (пяти) рабочих дней.</w:t>
      </w:r>
    </w:p>
    <w:p>
      <w:pPr>
        <w:spacing w:after="120"/>
        <w:jc w:val="both"/>
      </w:pPr>
      <w:r>
        <w:rPr>
          <w:rFonts w:ascii="Arial" w:cs="Arial" w:eastAsia="Arial" w:hAnsi="Arial"/>
          <w:sz w:val="24"/>
          <w:szCs w:val="24"/>
        </w:rPr>
        <w:t xml:space="preserve">Каждое бюджетное учреждение для осуществления расчетов наличными деньгами должно иметь кассу - специально оборудованное и изолированное помещение, предназначенное для приема, выдачи и временного хранения наличных денег. Руководители бюджетных учреждений обязаны оборудовать кассу и обеспечить сохранность денег в помещении кассы, а также при доставке их из учреждения банка и сдаче в учреждение банка, и несут в установленном соответствующим законодательством порядке ответственность в тех случаях, когда по их вине не были созданы необходимые условия, обеспечивающие сохранность денежных средств при их хранении и транспортировке.</w:t>
      </w:r>
    </w:p>
    <w:p>
      <w:pPr>
        <w:spacing w:after="120"/>
        <w:jc w:val="both"/>
      </w:pPr>
      <w:r>
        <w:rPr>
          <w:rFonts w:ascii="Arial" w:cs="Arial" w:eastAsia="Arial" w:hAnsi="Arial"/>
          <w:sz w:val="24"/>
          <w:szCs w:val="24"/>
        </w:rPr>
        <w:t xml:space="preserve">Помещение кассы должно быть изолировано, а двери в кассу во время совершения операции - заперты с внутренней стороны. Доступ в помещение кассы лицам, не имеющим отношения к ее работе, запрещается.</w:t>
      </w:r>
    </w:p>
    <w:p>
      <w:pPr>
        <w:spacing w:after="120"/>
        <w:jc w:val="both"/>
      </w:pPr>
      <w:r>
        <w:rPr>
          <w:rFonts w:ascii="Arial" w:cs="Arial" w:eastAsia="Arial" w:hAnsi="Arial"/>
          <w:sz w:val="24"/>
          <w:szCs w:val="24"/>
        </w:rPr>
        <w:t xml:space="preserve">Все наличные деньги в бюджетных учреждениях хранятся, как правило, в несгораемых металлических шкафах, а в отдельных случаях в комбинированных и обычных металлических шкафах, которые по окончании работы кассы закрываются ключом и опечатываются сургучной печатью.</w:t>
      </w:r>
    </w:p>
    <w:p>
      <w:pPr>
        <w:spacing w:after="120"/>
        <w:jc w:val="both"/>
      </w:pPr>
      <w:r>
        <w:rPr>
          <w:rFonts w:ascii="Arial" w:cs="Arial" w:eastAsia="Arial" w:hAnsi="Arial"/>
          <w:sz w:val="24"/>
          <w:szCs w:val="24"/>
        </w:rPr>
        <w:t xml:space="preserve">Ключи от металлических шкафов и печати хранятся у кассиров, которым запрещается оставлять их в условленных местах, передавать посторонним лицам, либо изготавливать неучтенные дубликаты.</w:t>
      </w:r>
    </w:p>
    <w:p>
      <w:pPr>
        <w:spacing w:after="120"/>
        <w:jc w:val="both"/>
      </w:pPr>
      <w:r>
        <w:rPr>
          <w:rFonts w:ascii="Arial" w:cs="Arial" w:eastAsia="Arial" w:hAnsi="Arial"/>
          <w:sz w:val="24"/>
          <w:szCs w:val="24"/>
        </w:rPr>
        <w:t xml:space="preserve">Учтенные дубликаты ключей в опечатанных кассирами пакетах, шкатулках и др., хранятся у руководителя бюджетного учреждения. Не реже одного раза в квартал проводится их комиссионная проверка.</w:t>
      </w:r>
    </w:p>
    <w:p>
      <w:pPr>
        <w:spacing w:after="120"/>
        <w:jc w:val="both"/>
      </w:pPr>
      <w:r>
        <w:rPr>
          <w:rFonts w:ascii="Arial" w:cs="Arial" w:eastAsia="Arial" w:hAnsi="Arial"/>
          <w:sz w:val="24"/>
          <w:szCs w:val="24"/>
        </w:rPr>
        <w:t xml:space="preserve">При обнаружении утраты ключа руководитель бюджетного учреждения сообщает о происшествии в органы внутренних дел и принимает меры к немедленной замене замка металлического шкафа.</w:t>
      </w:r>
    </w:p>
    <w:p>
      <w:pPr>
        <w:spacing w:after="120"/>
        <w:jc w:val="both"/>
      </w:pPr>
      <w:r>
        <w:rPr>
          <w:rFonts w:ascii="Arial" w:cs="Arial" w:eastAsia="Arial" w:hAnsi="Arial"/>
          <w:sz w:val="24"/>
          <w:szCs w:val="24"/>
        </w:rPr>
        <w:t xml:space="preserve">Хранение в кассе наличных денег и других ценностей, не принадлежащих данному бюджетному учреждению, запрещается.</w:t>
      </w:r>
    </w:p>
    <w:p>
      <w:pPr>
        <w:spacing w:after="120"/>
        <w:jc w:val="both"/>
      </w:pPr>
      <w:r>
        <w:rPr>
          <w:rFonts w:ascii="Arial" w:cs="Arial" w:eastAsia="Arial" w:hAnsi="Arial"/>
          <w:sz w:val="24"/>
          <w:szCs w:val="24"/>
        </w:rPr>
        <w:t xml:space="preserve">Перед открытием помещения кассы и металлических шкафов кассир обязан осмотреть сохранность замков, дверей, оконных решеток и печатей, убедиться в исправности охранной сигнализации.</w:t>
      </w:r>
    </w:p>
    <w:p>
      <w:pPr>
        <w:spacing w:after="120"/>
        <w:jc w:val="both"/>
      </w:pPr>
      <w:r>
        <w:rPr>
          <w:rFonts w:ascii="Arial" w:cs="Arial" w:eastAsia="Arial" w:hAnsi="Arial"/>
          <w:sz w:val="24"/>
          <w:szCs w:val="24"/>
        </w:rPr>
        <w:t xml:space="preserve">В случае повреждения или снятия печати, поломки замков, дверей или решеток кассир обязан немедленно доложить об этом руководителю бюджетного учреждения, который сообщает о происшествии в органы внутренних дел и принимает меры к охране кассы до прибытия сотрудников милиции.</w:t>
      </w:r>
    </w:p>
    <w:p>
      <w:pPr>
        <w:spacing w:after="120"/>
        <w:jc w:val="both"/>
      </w:pPr>
      <w:r>
        <w:rPr>
          <w:rFonts w:ascii="Arial" w:cs="Arial" w:eastAsia="Arial" w:hAnsi="Arial"/>
          <w:sz w:val="24"/>
          <w:szCs w:val="24"/>
        </w:rPr>
        <w:t xml:space="preserve">В этом случае руководитель, главный бухгалтер или лица, их заменяющие, а также кассир бюджетного учреждения после получения разрешения органов внутренних дел производят проверку денежных средств и других ценностей, хранящихся в кассе. Эта проверка должна быть произведена до начала кассовых операций. По результатам проверки составляется акт в 4 экземплярах, который подписывается всеми участвующими в проверке лицами. Первый экземпляр акта передается в органы внутренних дел, второй - отсылается в страховую компанию, третий - отсылается главному распорядителю бюджетных средств (в случае ее наличия), а четвертый - остается у бюджетного учреждения.</w:t>
      </w:r>
    </w:p>
    <w:p>
      <w:pPr>
        <w:spacing w:after="120"/>
        <w:jc w:val="both"/>
      </w:pPr>
      <w:r>
        <w:rPr>
          <w:rFonts w:ascii="Arial" w:cs="Arial" w:eastAsia="Arial" w:hAnsi="Arial"/>
          <w:sz w:val="24"/>
          <w:szCs w:val="24"/>
        </w:rPr>
        <w:t xml:space="preserve">Кассир, в соответствии с действующим законодательством о материальной ответственности рабочих и служащих, несет полную материальную ответственность за сохранность всех принятых им ценностей и за всякий ущерб, причиненный бюджетному учреждению как в результате умышленных действий, так и в результате небрежного или недобросовестного отношения к своим обязанностям.</w:t>
      </w:r>
    </w:p>
    <w:p>
      <w:pPr>
        <w:spacing w:after="120"/>
        <w:jc w:val="both"/>
      </w:pPr>
      <w:r>
        <w:rPr>
          <w:rFonts w:ascii="Arial" w:cs="Arial" w:eastAsia="Arial" w:hAnsi="Arial"/>
          <w:sz w:val="24"/>
          <w:szCs w:val="24"/>
        </w:rPr>
        <w:t xml:space="preserve">После издания приказа о назначении кассира на работу руководитель бюджетного учреждения обязан под роспись ознакомить кассира с Порядком ведения кассовых операций, установленным настоящим Положением, после чего с кассиром заключается договор об индивидуальной материальной ответственности.</w:t>
      </w:r>
    </w:p>
    <w:p>
      <w:pPr>
        <w:spacing w:after="120"/>
        <w:jc w:val="both"/>
      </w:pPr>
      <w:r>
        <w:rPr>
          <w:rFonts w:ascii="Arial" w:cs="Arial" w:eastAsia="Arial" w:hAnsi="Arial"/>
          <w:sz w:val="24"/>
          <w:szCs w:val="24"/>
        </w:rPr>
        <w:t xml:space="preserve">Кассиру запрещается передоверять выполнение порученной ему работы другим лицам.</w:t>
      </w:r>
    </w:p>
    <w:p>
      <w:pPr>
        <w:spacing w:after="120"/>
        <w:jc w:val="both"/>
      </w:pPr>
      <w:r>
        <w:rPr>
          <w:rFonts w:ascii="Arial" w:cs="Arial" w:eastAsia="Arial" w:hAnsi="Arial"/>
          <w:sz w:val="24"/>
          <w:szCs w:val="24"/>
        </w:rPr>
        <w:t xml:space="preserve">В случае необходимости временной замены кассира, исполнение обязанностей кассира возлагается на другого работника по письменному приказу руководителя бюджетного учреждения. С этим работником заключается договор, предусмотренный пунктом 314.</w:t>
      </w:r>
    </w:p>
    <w:p>
      <w:pPr>
        <w:spacing w:after="120"/>
        <w:jc w:val="both"/>
      </w:pPr>
      <w:r>
        <w:rPr>
          <w:rFonts w:ascii="Arial" w:cs="Arial" w:eastAsia="Arial" w:hAnsi="Arial"/>
          <w:sz w:val="24"/>
          <w:szCs w:val="24"/>
        </w:rPr>
        <w:t xml:space="preserve">В случае внезапного оставления кассиром работы (болезнь и др.), находящиеся у него под отчетом ценности немедленно пересчитываются другим кассиром, которому они передаются, в присутствии руководителя и главного бухгалтера бюджетного учреждения или в присутствии комиссии из лиц, назначенных руководителем бюджетного учреждения. О результатах пересчета и передачи ценностей составляется акт за подписями указанных лиц.</w:t>
      </w:r>
    </w:p>
    <w:p>
      <w:pPr>
        <w:spacing w:after="120"/>
        <w:jc w:val="both"/>
      </w:pPr>
      <w:r>
        <w:rPr>
          <w:rFonts w:ascii="Arial" w:cs="Arial" w:eastAsia="Arial" w:hAnsi="Arial"/>
          <w:sz w:val="24"/>
          <w:szCs w:val="24"/>
        </w:rPr>
        <w:t xml:space="preserve">В бюджетных учреждениях, обслуживаемых централизованными бухгалтериями, оплата труда, выплата пособий по временной нетрудоспособности, стипендий, пенсий и премий может производиться по письменному приказу руководителя бюджетного учреждения другими, кроме кассиров, лицами, с которыми заключается договор, предусмотренный пунктом 314. Выдача и прием денежных средств такими лицами осуществляется в помещении кассовых пунктов, оборудованных в соответствии с требованиями хранения наличных денег.</w:t>
      </w:r>
    </w:p>
    <w:p>
      <w:pPr>
        <w:spacing w:after="120"/>
        <w:jc w:val="both"/>
      </w:pPr>
      <w:r>
        <w:rPr>
          <w:rFonts w:ascii="Arial" w:cs="Arial" w:eastAsia="Arial" w:hAnsi="Arial"/>
          <w:sz w:val="24"/>
          <w:szCs w:val="24"/>
        </w:rPr>
        <w:t xml:space="preserve">Руководитель бюджетного учреждения, главный бухгалтер и другие работники, пользующиеся правом подписи кассовых документов, не могут исполнять обязанности кассиров.</w:t>
      </w:r>
    </w:p>
    <w:p>
      <w:pPr>
        <w:spacing w:after="120"/>
        <w:jc w:val="both"/>
      </w:pPr>
      <w:r>
        <w:rPr>
          <w:rFonts w:ascii="Arial" w:cs="Arial" w:eastAsia="Arial" w:hAnsi="Arial"/>
          <w:sz w:val="24"/>
          <w:szCs w:val="24"/>
        </w:rPr>
        <w:t xml:space="preserve">В том же порядке обязанности по совершению кассовых операций возлагаются на других работников бюджетного учреждения, где по штатному расписанию не предусмотрена должность кассира.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 Учет дебиторской задолженности</w:t>
      </w:r>
    </w:p>
    <w:p>
      <w:pPr>
        <w:spacing w:after="120"/>
        <w:jc w:val="both"/>
      </w:pPr>
      <w:r>
        <w:rPr>
          <w:rFonts w:ascii="Arial" w:cs="Arial" w:eastAsia="Arial" w:hAnsi="Arial"/>
          <w:sz w:val="24"/>
          <w:szCs w:val="24"/>
        </w:rPr>
        <w:t xml:space="preserve">Дебиторская задолженность  – сумма долгов, причитающихся бюджетному учреждению со стороны других физических и юридических лиц, являющихся должниками, дебиторами.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3.1 Учет расчетов с подотчетными лицами</w:t>
      </w:r>
    </w:p>
    <w:p>
      <w:pPr>
        <w:spacing w:after="120"/>
        <w:jc w:val="both"/>
      </w:pPr>
      <w:r>
        <w:rPr>
          <w:rFonts w:ascii="Arial" w:cs="Arial" w:eastAsia="Arial" w:hAnsi="Arial"/>
          <w:sz w:val="24"/>
          <w:szCs w:val="24"/>
        </w:rPr>
        <w:t xml:space="preserve">Выдача денежных средств под отчет (дебиторская задолженность работников) производится работникам бюджетного учреждения. Денежные средства выдаются по распоряжению руководителя бюджетного учреждения на основании письменного заявления получателя с указанием назначения аванса и срока, на который он выдается. На заявлении о выдаче суммы под отчет работником бухгалтерской службы проставляется код экономической классификации расходов бюджетов бюджетной классификации Кыргызской Республики, на который должен быть отнесен расход и делается отметка об отсутствии за подотчетным лицом задолженности по предыдущим авансам.</w:t>
      </w:r>
    </w:p>
    <w:p>
      <w:pPr>
        <w:spacing w:after="120"/>
        <w:jc w:val="both"/>
      </w:pPr>
      <w:r>
        <w:rPr>
          <w:rFonts w:ascii="Arial" w:cs="Arial" w:eastAsia="Arial" w:hAnsi="Arial"/>
          <w:sz w:val="24"/>
          <w:szCs w:val="24"/>
        </w:rPr>
        <w:t xml:space="preserve">Деньги, выданные под отчет, могут расходоваться только на те цели, которые предусмотрены при их выдаче. По полученным под отчет наличным денежным средствам, подотчетными лицами не позднее трех рабочих дней представляются в бухгалтерскую службу авансовые отчеты (Форма 25) и производится возврат в кассу остатков неиспользованных авансов. К авансовым отчетам в обязательном порядке прилагаются первичные документы, подтверждающие использование денежных средств. Документы, приложенные к авансовому отчету, нумеруются подотчетным лицом в порядке их записи в отчете.</w:t>
      </w:r>
    </w:p>
    <w:p>
      <w:pPr>
        <w:spacing w:after="120"/>
        <w:jc w:val="both"/>
      </w:pPr>
      <w:r>
        <w:rPr>
          <w:rFonts w:ascii="Arial" w:cs="Arial" w:eastAsia="Arial" w:hAnsi="Arial"/>
          <w:sz w:val="24"/>
          <w:szCs w:val="24"/>
        </w:rPr>
        <w:t xml:space="preserve">В случае непредставления в установленный срок авансовых отчетов об израсходовании подотчетных сумм или невозврата в кассу остатков неиспользованных авансов бюджетное учреждение должно произвести удержание этой задолженности из заработной платы работников, получивших авансы, с соблюдением требований, установленных трудовым законодательством Кыргызской Республики.</w:t>
      </w:r>
    </w:p>
    <w:p>
      <w:pPr>
        <w:spacing w:after="120"/>
        <w:jc w:val="both"/>
      </w:pPr>
      <w:r>
        <w:rPr>
          <w:rFonts w:ascii="Arial" w:cs="Arial" w:eastAsia="Arial" w:hAnsi="Arial"/>
          <w:sz w:val="24"/>
          <w:szCs w:val="24"/>
        </w:rPr>
        <w:t xml:space="preserve">Выдача новых авансов подотчетному лицу может быть произведена при условии погашения ранее выданного аванса.</w:t>
      </w:r>
    </w:p>
    <w:p>
      <w:pPr>
        <w:spacing w:after="120"/>
        <w:jc w:val="both"/>
      </w:pPr>
      <w:r>
        <w:rPr>
          <w:rFonts w:ascii="Arial" w:cs="Arial" w:eastAsia="Arial" w:hAnsi="Arial"/>
          <w:sz w:val="24"/>
          <w:szCs w:val="24"/>
        </w:rPr>
        <w:t xml:space="preserve">В бухгалтерской службе авансовые отчеты проверяются арифметически, а также проверяется правильность оформления документов и расходования средств по назначению. Проверенные авансовые отчеты утверждаются руководителем бюджетного учреждения.</w:t>
      </w:r>
    </w:p>
    <w:p>
      <w:pPr>
        <w:spacing w:after="120"/>
        <w:jc w:val="both"/>
      </w:pPr>
      <w:r>
        <w:rPr>
          <w:rFonts w:ascii="Arial" w:cs="Arial" w:eastAsia="Arial" w:hAnsi="Arial"/>
          <w:sz w:val="24"/>
          <w:szCs w:val="24"/>
        </w:rPr>
        <w:t xml:space="preserve">Аналитический учет расчетов с подотчетными лицами ведется в накопительной ведомости по расчетам с подотчетными лицами (Форма МО-8). Учет в этой ведомости ведется по каждой сумме, выданной под отчет. В каждой строке записываются фамилия подотчетного лица, суммы выданного аванса и суммы произведенных расходов, а также поступившая сумма неиспользованного аванса. В бюджетных учреждениях с незначительным количеством подотчетных лиц аналитический учет расчетов ведется по каждому подотчетному лицу на карточке (Форма 1).</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3.2 Учет расчетов с юридическими лицами</w:t>
      </w:r>
    </w:p>
    <w:p>
      <w:pPr>
        <w:spacing w:after="120"/>
        <w:jc w:val="both"/>
      </w:pPr>
      <w:r>
        <w:rPr>
          <w:rFonts w:ascii="Arial" w:cs="Arial" w:eastAsia="Arial" w:hAnsi="Arial"/>
          <w:sz w:val="24"/>
          <w:szCs w:val="24"/>
        </w:rPr>
        <w:t xml:space="preserve">Дебиторская задолженность юридических лиц — это финансовый актив бюджетного учреждения, возникающий в результате договорных отношений между двумя юридическими лицами, среди которых одно, являющееся собственником актива, после наступления соответствующих условий соглашения имеет право на получение платежей, товаров, работ и услуг.</w:t>
      </w:r>
    </w:p>
    <w:p>
      <w:pPr>
        <w:spacing w:after="120"/>
        <w:jc w:val="both"/>
      </w:pPr>
      <w:r>
        <w:rPr>
          <w:rFonts w:ascii="Arial" w:cs="Arial" w:eastAsia="Arial" w:hAnsi="Arial"/>
          <w:sz w:val="24"/>
          <w:szCs w:val="24"/>
        </w:rPr>
        <w:t xml:space="preserve">Классификация дебиторской задолженности бюджетных учреждений для целей финансовой отчетности подразделяется на внутреннюю и внешнюю дебиторскую задолженность.</w:t>
      </w:r>
    </w:p>
    <w:p>
      <w:pPr>
        <w:spacing w:after="120"/>
        <w:jc w:val="both"/>
      </w:pPr>
      <w:r>
        <w:rPr>
          <w:rFonts w:ascii="Arial" w:cs="Arial" w:eastAsia="Arial" w:hAnsi="Arial"/>
          <w:sz w:val="24"/>
          <w:szCs w:val="24"/>
        </w:rPr>
        <w:t xml:space="preserve">Дебиторская задолженность признается:</w:t>
      </w:r>
    </w:p>
    <w:p>
      <w:pPr>
        <w:spacing w:after="120"/>
        <w:jc w:val="both"/>
      </w:pPr>
      <w:r>
        <w:rPr>
          <w:rFonts w:ascii="Arial" w:cs="Arial" w:eastAsia="Arial" w:hAnsi="Arial"/>
          <w:sz w:val="24"/>
          <w:szCs w:val="24"/>
        </w:rPr>
        <w:t xml:space="preserve">- при продаже товаров (услуг) в кредит;</w:t>
      </w:r>
    </w:p>
    <w:p>
      <w:pPr>
        <w:spacing w:after="120"/>
        <w:jc w:val="both"/>
      </w:pPr>
      <w:r>
        <w:rPr>
          <w:rFonts w:ascii="Arial" w:cs="Arial" w:eastAsia="Arial" w:hAnsi="Arial"/>
          <w:sz w:val="24"/>
          <w:szCs w:val="24"/>
        </w:rPr>
        <w:t xml:space="preserve">- при выплате денежных средств;</w:t>
      </w:r>
    </w:p>
    <w:p>
      <w:pPr>
        <w:spacing w:after="120"/>
        <w:jc w:val="both"/>
      </w:pPr>
      <w:r>
        <w:rPr>
          <w:rFonts w:ascii="Arial" w:cs="Arial" w:eastAsia="Arial" w:hAnsi="Arial"/>
          <w:sz w:val="24"/>
          <w:szCs w:val="24"/>
        </w:rPr>
        <w:t xml:space="preserve">- при предъявлении требований другим организациям.</w:t>
      </w:r>
    </w:p>
    <w:p>
      <w:pPr>
        <w:spacing w:after="120"/>
        <w:jc w:val="both"/>
      </w:pPr>
      <w:r>
        <w:rPr>
          <w:rFonts w:ascii="Arial" w:cs="Arial" w:eastAsia="Arial" w:hAnsi="Arial"/>
          <w:sz w:val="24"/>
          <w:szCs w:val="24"/>
        </w:rPr>
        <w:t xml:space="preserve">Сумма признаваемой дебиторской задолженности является стоимостью, установленной двумя сторонами, и подтверждается каким-либо документом (договор, акт выполненных работ, счет-фактура и др.).</w:t>
      </w:r>
    </w:p>
    <w:p>
      <w:pPr>
        <w:spacing w:after="120"/>
        <w:jc w:val="both"/>
      </w:pPr>
      <w:r>
        <w:rPr>
          <w:rFonts w:ascii="Arial" w:cs="Arial" w:eastAsia="Arial" w:hAnsi="Arial"/>
          <w:sz w:val="24"/>
          <w:szCs w:val="24"/>
        </w:rPr>
        <w:t xml:space="preserve">Сумма авансовых платежей (предоплата) не должна превышать 10 процентов от общей суммы договора. Выплаты авансов (предоплата) по договорам на предоставление товаров, работ и услуг производится по предоставлению банковских гарантий, а оплата сумм последующих выплат по предоставлению актов выполненных работ и счетов-фактур.</w:t>
      </w:r>
    </w:p>
    <w:p>
      <w:pPr>
        <w:spacing w:after="120"/>
        <w:jc w:val="both"/>
      </w:pPr>
      <w:r>
        <w:rPr>
          <w:rFonts w:ascii="Arial" w:cs="Arial" w:eastAsia="Arial" w:hAnsi="Arial"/>
          <w:sz w:val="24"/>
          <w:szCs w:val="24"/>
        </w:rPr>
        <w:t xml:space="preserve">Аналитический учет расчетов с прочими дебиторами ведется в мемориальном ордере «Накопительная ведомость по расчетам с прочими дебиторами и кредиторами» (Форма МО-6). Записи в мемориальном ордере «Накопительная ведомость по расчетам с прочими дебиторами и кредиторами» осуществляются отдельно по каждому дебитору и в разрезе кодов экономической классификации расходов по каждой операции, подтвержденной документом (платежным поручением, счетом-фактурой и т.п.).</w:t>
      </w:r>
    </w:p>
    <w:p>
      <w:pPr>
        <w:spacing w:after="120"/>
        <w:jc w:val="both"/>
      </w:pPr>
      <w:r>
        <w:rPr>
          <w:rFonts w:ascii="Arial" w:cs="Arial" w:eastAsia="Arial" w:hAnsi="Arial"/>
          <w:sz w:val="24"/>
          <w:szCs w:val="24"/>
        </w:rPr>
        <w:t xml:space="preserve">Списание с баланса сумм дебиторской задолженности осуществляется в следующем порядке: дебиторская задолженность, по которой истек срок исковой давности, другие долги, нереальные для взыскания, списываются по каждому обязательству на основании данных проведенной инвентаризации, письменного обоснования и приказа руководителя бюджетного учреждения.</w:t>
      </w:r>
    </w:p>
    <w:p>
      <w:pPr>
        <w:spacing w:after="120"/>
        <w:jc w:val="both"/>
      </w:pPr>
      <w:r>
        <w:rPr>
          <w:rFonts w:ascii="Arial" w:cs="Arial" w:eastAsia="Arial" w:hAnsi="Arial"/>
          <w:sz w:val="24"/>
          <w:szCs w:val="24"/>
        </w:rPr>
        <w:t xml:space="preserve">Должностные лица, виновные в пропуске сроков исковой давности, привлекаются к административной ответственности в соответствии с действующим законодательством.</w:t>
      </w:r>
    </w:p>
    <w:p>
      <w:pPr>
        <w:spacing w:after="120"/>
        <w:jc w:val="both"/>
      </w:pPr>
      <w:r>
        <w:rPr>
          <w:rFonts w:ascii="Arial" w:cs="Arial" w:eastAsia="Arial" w:hAnsi="Arial"/>
          <w:sz w:val="24"/>
          <w:szCs w:val="24"/>
        </w:rPr>
        <w:t xml:space="preserve">Руководитель бюджетного учреждения осуществляет контроль за состоянием дебиторской задолженности бюджетного учреждения и не допущением образования просроченной (безнадежной) дебиторской задолженности.</w:t>
      </w:r>
    </w:p>
    <w:p>
      <w:pPr>
        <w:spacing w:after="120"/>
        <w:jc w:val="both"/>
      </w:pPr>
      <w:r>
        <w:rPr>
          <w:rFonts w:ascii="Arial" w:cs="Arial" w:eastAsia="Arial" w:hAnsi="Arial"/>
          <w:sz w:val="24"/>
          <w:szCs w:val="24"/>
        </w:rPr>
        <w:t xml:space="preserve">Для начисления сумм причитающихся к уплате родителями за содержание детей применяется табель учета посещаемости детей (Форма 32). Табель заполняется на каждую группу, выходные и праздничные дни отмечаются в соответствующей группе буквой «В», в случае непосещения детей ставится отметка буквой «Н». При посещении детей детского учреждения, пометки в форме не делаются. Аналитический учет расчетов за содержание детей в детских учреждениях ведется в ведомости по расчетам с родителями за содержание детей в детских учреждениях (Форма 33).</w:t>
      </w:r>
    </w:p>
    <w:p>
      <w:pPr>
        <w:spacing w:after="120"/>
        <w:jc w:val="both"/>
      </w:pPr>
      <w:r>
        <w:rPr>
          <w:rFonts w:ascii="Arial" w:cs="Arial" w:eastAsia="Arial" w:hAnsi="Arial"/>
          <w:sz w:val="24"/>
          <w:szCs w:val="24"/>
        </w:rPr>
        <w:t xml:space="preserve">Для учета расчетов за платное обучение студентов учебных заведений применяется оборотная ведомость по расчетам за платное обучение студентов (Форма 38).</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8</w:t>
      </w:r>
    </w:p>
    <w:p>
      <w:pPr>
        <w:spacing w:after="120"/>
        <w:jc w:val="both"/>
      </w:pPr>
      <w:r>
        <w:rPr>
          <w:rFonts w:ascii="Arial" w:cs="Arial" w:eastAsia="Arial" w:hAnsi="Arial"/>
          <w:sz w:val="24"/>
          <w:szCs w:val="24"/>
        </w:rPr>
        <w:t xml:space="preserve">УЧЕТ ОБЯЗАТЕЛЬСТВ</w:t>
      </w:r>
    </w:p>
    <w:p>
      <w:pPr>
        <w:spacing w:after="120"/>
        <w:jc w:val="both"/>
      </w:pPr>
      <w:r>
        <w:rPr>
          <w:rFonts w:ascii="Arial" w:cs="Arial" w:eastAsia="Arial" w:hAnsi="Arial"/>
          <w:sz w:val="24"/>
          <w:szCs w:val="24"/>
        </w:rPr>
        <w:t xml:space="preserve">§1. Обязательства</w:t>
      </w:r>
    </w:p>
    <w:p>
      <w:pPr>
        <w:spacing w:after="120"/>
        <w:jc w:val="both"/>
      </w:pPr>
      <w:r>
        <w:rPr>
          <w:rFonts w:ascii="Arial" w:cs="Arial" w:eastAsia="Arial" w:hAnsi="Arial"/>
          <w:sz w:val="24"/>
          <w:szCs w:val="24"/>
        </w:rPr>
        <w:t xml:space="preserve">Обязательство - это долг или обязанность действовать или выполнять что-либо определенным образом.</w:t>
      </w:r>
    </w:p>
    <w:p>
      <w:pPr>
        <w:spacing w:after="120"/>
        <w:jc w:val="both"/>
      </w:pPr>
      <w:r>
        <w:rPr>
          <w:rFonts w:ascii="Arial" w:cs="Arial" w:eastAsia="Arial" w:hAnsi="Arial"/>
          <w:sz w:val="24"/>
          <w:szCs w:val="24"/>
        </w:rPr>
        <w:t xml:space="preserve">Обязательства могут быть закреплены юридически как результат договора или законодательного требования. Но они также могут возникать из практики ведения хозяйственной деятельности.</w:t>
      </w:r>
    </w:p>
    <w:p>
      <w:pPr>
        <w:spacing w:after="120"/>
        <w:jc w:val="both"/>
      </w:pPr>
      <w:r>
        <w:rPr>
          <w:rFonts w:ascii="Arial" w:cs="Arial" w:eastAsia="Arial" w:hAnsi="Arial"/>
          <w:sz w:val="24"/>
          <w:szCs w:val="24"/>
        </w:rPr>
        <w:t xml:space="preserve">Обязательства классифицируются как краткосрочные (текущие) и долгосрочные.</w:t>
      </w:r>
    </w:p>
    <w:p>
      <w:pPr>
        <w:spacing w:after="120"/>
        <w:jc w:val="both"/>
      </w:pPr>
      <w:r>
        <w:rPr>
          <w:rFonts w:ascii="Arial" w:cs="Arial" w:eastAsia="Arial" w:hAnsi="Arial"/>
          <w:sz w:val="24"/>
          <w:szCs w:val="24"/>
        </w:rPr>
        <w:t xml:space="preserve">Обязательство должно быть классифицировано как краткосрочное, когда:</w:t>
      </w:r>
    </w:p>
    <w:p>
      <w:pPr>
        <w:spacing w:after="120"/>
        <w:jc w:val="both"/>
      </w:pPr>
      <w:r>
        <w:rPr>
          <w:rFonts w:ascii="Arial" w:cs="Arial" w:eastAsia="Arial" w:hAnsi="Arial"/>
          <w:sz w:val="24"/>
          <w:szCs w:val="24"/>
        </w:rPr>
        <w:t xml:space="preserve">а) предполагается погасить его в процессе обычного операционного цикла;</w:t>
      </w:r>
    </w:p>
    <w:p>
      <w:pPr>
        <w:spacing w:after="120"/>
        <w:jc w:val="both"/>
      </w:pPr>
      <w:r>
        <w:rPr>
          <w:rFonts w:ascii="Arial" w:cs="Arial" w:eastAsia="Arial" w:hAnsi="Arial"/>
          <w:sz w:val="24"/>
          <w:szCs w:val="24"/>
        </w:rPr>
        <w:t xml:space="preserve">б) обязательство погашается в течение 12 месяцев после отчетной даты.</w:t>
      </w:r>
    </w:p>
    <w:p>
      <w:pPr>
        <w:spacing w:after="120"/>
        <w:jc w:val="both"/>
      </w:pPr>
      <w:r>
        <w:rPr>
          <w:rFonts w:ascii="Arial" w:cs="Arial" w:eastAsia="Arial" w:hAnsi="Arial"/>
          <w:sz w:val="24"/>
          <w:szCs w:val="24"/>
        </w:rPr>
        <w:t xml:space="preserve">Все прочие обязательства должны классифицироваться как долгосрочные.</w:t>
      </w:r>
    </w:p>
    <w:p>
      <w:pPr>
        <w:spacing w:after="120"/>
        <w:jc w:val="both"/>
      </w:pPr>
      <w:r>
        <w:rPr>
          <w:rFonts w:ascii="Arial" w:cs="Arial" w:eastAsia="Arial" w:hAnsi="Arial"/>
          <w:sz w:val="24"/>
          <w:szCs w:val="24"/>
        </w:rPr>
        <w:t xml:space="preserve">Урегулирование текущего обязательства может осуществляться несколькими способами:</w:t>
      </w:r>
    </w:p>
    <w:p>
      <w:pPr>
        <w:spacing w:after="120"/>
        <w:jc w:val="both"/>
      </w:pPr>
      <w:r>
        <w:rPr>
          <w:rFonts w:ascii="Arial" w:cs="Arial" w:eastAsia="Arial" w:hAnsi="Arial"/>
          <w:sz w:val="24"/>
          <w:szCs w:val="24"/>
        </w:rPr>
        <w:t xml:space="preserve">а) выплатой денежных средств;</w:t>
      </w:r>
    </w:p>
    <w:p>
      <w:pPr>
        <w:spacing w:after="120"/>
        <w:jc w:val="both"/>
      </w:pPr>
      <w:r>
        <w:rPr>
          <w:rFonts w:ascii="Arial" w:cs="Arial" w:eastAsia="Arial" w:hAnsi="Arial"/>
          <w:sz w:val="24"/>
          <w:szCs w:val="24"/>
        </w:rPr>
        <w:t xml:space="preserve">б) передачей других активов;</w:t>
      </w:r>
    </w:p>
    <w:p>
      <w:pPr>
        <w:spacing w:after="120"/>
        <w:jc w:val="both"/>
      </w:pPr>
      <w:r>
        <w:rPr>
          <w:rFonts w:ascii="Arial" w:cs="Arial" w:eastAsia="Arial" w:hAnsi="Arial"/>
          <w:sz w:val="24"/>
          <w:szCs w:val="24"/>
        </w:rPr>
        <w:t xml:space="preserve">в) предоставлением услуг;</w:t>
      </w:r>
    </w:p>
    <w:p>
      <w:pPr>
        <w:spacing w:after="120"/>
        <w:jc w:val="both"/>
      </w:pPr>
      <w:r>
        <w:rPr>
          <w:rFonts w:ascii="Arial" w:cs="Arial" w:eastAsia="Arial" w:hAnsi="Arial"/>
          <w:sz w:val="24"/>
          <w:szCs w:val="24"/>
        </w:rPr>
        <w:t xml:space="preserve">г) заменой одного обязательства другим;</w:t>
      </w:r>
    </w:p>
    <w:p>
      <w:pPr>
        <w:spacing w:after="120"/>
        <w:jc w:val="both"/>
      </w:pPr>
      <w:r>
        <w:rPr>
          <w:rFonts w:ascii="Arial" w:cs="Arial" w:eastAsia="Arial" w:hAnsi="Arial"/>
          <w:sz w:val="24"/>
          <w:szCs w:val="24"/>
        </w:rPr>
        <w:t xml:space="preserve">д) переводом обязательства в капитал.</w:t>
      </w:r>
    </w:p>
    <w:p>
      <w:pPr>
        <w:spacing w:after="120"/>
        <w:jc w:val="both"/>
      </w:pPr>
      <w:r>
        <w:rPr>
          <w:rFonts w:ascii="Arial" w:cs="Arial" w:eastAsia="Arial" w:hAnsi="Arial"/>
          <w:sz w:val="24"/>
          <w:szCs w:val="24"/>
        </w:rPr>
        <w:t xml:space="preserve">Обязательство также может быть погашено другими средствами, такими как отказ или утрата кредитором своих прав.</w:t>
      </w:r>
    </w:p>
    <w:p>
      <w:pPr>
        <w:spacing w:after="120"/>
        <w:jc w:val="both"/>
      </w:pPr>
      <w:r>
        <w:rPr>
          <w:rFonts w:ascii="Arial" w:cs="Arial" w:eastAsia="Arial" w:hAnsi="Arial"/>
          <w:sz w:val="24"/>
          <w:szCs w:val="24"/>
        </w:rPr>
        <w:t xml:space="preserve">Все операции, приводящие к обязательствам перед физическими или юридическими лицами-резидентами Кыргызской Республики, а также перед работниками бюджетных учреждений Кыргызской Республики, в том числе расположенных за границей, учитываются как внутренние обязательства.</w:t>
      </w:r>
    </w:p>
    <w:p>
      <w:pPr>
        <w:spacing w:after="120"/>
        <w:jc w:val="both"/>
      </w:pPr>
      <w:r>
        <w:rPr>
          <w:rFonts w:ascii="Arial" w:cs="Arial" w:eastAsia="Arial" w:hAnsi="Arial"/>
          <w:sz w:val="24"/>
          <w:szCs w:val="24"/>
        </w:rPr>
        <w:t xml:space="preserve">Операции, приводящие к обязательствам перед физическими или юридическими лицами-нерезидентами Кыргызской Республики, а также перед правительствами иностранных государств, международными организациями и их представительствами, учитываются как внешние обязательства.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 Учет обязательств по заработной плате, пособиям и стипендиям</w:t>
      </w:r>
    </w:p>
    <w:p>
      <w:pPr>
        <w:spacing w:after="120"/>
        <w:jc w:val="both"/>
      </w:pPr>
      <w:r>
        <w:rPr>
          <w:rFonts w:ascii="Arial" w:cs="Arial" w:eastAsia="Arial" w:hAnsi="Arial"/>
          <w:sz w:val="24"/>
          <w:szCs w:val="24"/>
        </w:rPr>
        <w:t xml:space="preserve">Начисление (признание расходов) заработной платы и пособий производится один раз в месяц и отражается в учете в последний день месяца. Документами для начисления заработной платы являются: приказ руководителя бюджетного учреждения о зачислении, увольнении и перемещении работников в соответствии с утвержденными штатами и ставками заработной платы, табель учета использования рабочего времени и расчета заработной платы (Форма N T-12).</w:t>
      </w:r>
    </w:p>
    <w:p>
      <w:pPr>
        <w:spacing w:after="120"/>
        <w:jc w:val="both"/>
      </w:pPr>
      <w:r>
        <w:rPr>
          <w:rFonts w:ascii="Arial" w:cs="Arial" w:eastAsia="Arial" w:hAnsi="Arial"/>
          <w:sz w:val="24"/>
          <w:szCs w:val="24"/>
        </w:rPr>
        <w:t xml:space="preserve">Табель ведется ежемесячно по установленной форме лицами, назначенными приказом по бюджетному учреждению в целом или в разрезе структурных подразделений (отделов, отделений, факультетов, лабораторий и др.). В конце месяца по табелю определяется количество отработанных дней (часов) и производятся расчеты их оплаты.</w:t>
      </w:r>
    </w:p>
    <w:p>
      <w:pPr>
        <w:spacing w:after="120"/>
        <w:jc w:val="both"/>
      </w:pPr>
      <w:r>
        <w:rPr>
          <w:rFonts w:ascii="Arial" w:cs="Arial" w:eastAsia="Arial" w:hAnsi="Arial"/>
          <w:sz w:val="24"/>
          <w:szCs w:val="24"/>
        </w:rPr>
        <w:t xml:space="preserve">Заполненный табель и другие документы, оформленные соответствующими подписями, в установленные сроки сдаются в бухгалтерскую службу для начисления заработной платы.</w:t>
      </w:r>
    </w:p>
    <w:p>
      <w:pPr>
        <w:spacing w:after="120"/>
        <w:jc w:val="both"/>
      </w:pPr>
      <w:r>
        <w:rPr>
          <w:rFonts w:ascii="Arial" w:cs="Arial" w:eastAsia="Arial" w:hAnsi="Arial"/>
          <w:sz w:val="24"/>
          <w:szCs w:val="24"/>
        </w:rPr>
        <w:t xml:space="preserve">Авансовый порядок выплаты определяется коллективными (индивидуальными) трудовыми договорами. Начисление аванса производится по платежной ведомости на выдачу аванса, заработной платы (Форма 34).</w:t>
      </w:r>
    </w:p>
    <w:p>
      <w:pPr>
        <w:spacing w:after="120"/>
        <w:jc w:val="both"/>
      </w:pPr>
      <w:r>
        <w:rPr>
          <w:rFonts w:ascii="Arial" w:cs="Arial" w:eastAsia="Arial" w:hAnsi="Arial"/>
          <w:sz w:val="24"/>
          <w:szCs w:val="24"/>
        </w:rPr>
        <w:t xml:space="preserve">Начисление заработной платы за месяц и выплаты за вторую половину месяца производится по расчетно-платежной ведомости (Форма N T-49). В расчетно-платежной ведомости записываются табельные номера, фамилии и инициалы работников, суммы начисленной заработной платы и пособий, выданного аванса, удержанных налогов и других сумм.</w:t>
      </w:r>
    </w:p>
    <w:p>
      <w:pPr>
        <w:spacing w:after="120"/>
        <w:jc w:val="both"/>
      </w:pPr>
      <w:r>
        <w:rPr>
          <w:rFonts w:ascii="Arial" w:cs="Arial" w:eastAsia="Arial" w:hAnsi="Arial"/>
          <w:sz w:val="24"/>
          <w:szCs w:val="24"/>
        </w:rPr>
        <w:t xml:space="preserve">Расчеты с работниками при уходе в отпуск или увольнении производятся в записке-расчете о предоставлении отпуска или при увольнении (Форма N T-60; Форма N T-61). Номер и дата записки должны соответствовать номеру приказа и дате приказа о предстоящем отпуске или увольнении.</w:t>
      </w:r>
    </w:p>
    <w:p>
      <w:pPr>
        <w:spacing w:after="120"/>
        <w:jc w:val="both"/>
      </w:pPr>
      <w:r>
        <w:rPr>
          <w:rFonts w:ascii="Arial" w:cs="Arial" w:eastAsia="Arial" w:hAnsi="Arial"/>
          <w:sz w:val="24"/>
          <w:szCs w:val="24"/>
        </w:rPr>
        <w:t xml:space="preserve">Начисленные суммы по этим расчетам записываются в расчетно-платежную ведомость, открытую на текущий месяц. В тех случаях, когда разовые расчеты по заработной плате при уходе в отпуск или увольнении не совпадают с составлением общего расчета, выплаты в межрасчетный период производятся по платежной ведомости на выдачу аванса, заработной платы (Форма N T-53) или расходным кассовым ордерам. Начисленные и выплаченные суммы по этим расчетам включаются в расчетно-платежную ведомость текущего месяца. При этом в графе «Сумма к выдаче» против данной фамилии делается прочерк, а выплаченная сумма записывается в графе «Выплаты в межрасчетный период».</w:t>
      </w:r>
    </w:p>
    <w:p>
      <w:pPr>
        <w:spacing w:after="120"/>
        <w:jc w:val="both"/>
      </w:pPr>
      <w:r>
        <w:rPr>
          <w:rFonts w:ascii="Arial" w:cs="Arial" w:eastAsia="Arial" w:hAnsi="Arial"/>
          <w:sz w:val="24"/>
          <w:szCs w:val="24"/>
        </w:rPr>
        <w:t xml:space="preserve">Расчетно-платежные и платежные ведомости подписываются работниками, составившими и проверившими эти ведомости. Разрешение на выплату заработной платы подписывается руководителем бюджетного учреждения и главным бухгалтером.</w:t>
      </w:r>
    </w:p>
    <w:p>
      <w:pPr>
        <w:spacing w:after="120"/>
        <w:jc w:val="both"/>
      </w:pPr>
      <w:r>
        <w:rPr>
          <w:rFonts w:ascii="Arial" w:cs="Arial" w:eastAsia="Arial" w:hAnsi="Arial"/>
          <w:sz w:val="24"/>
          <w:szCs w:val="24"/>
        </w:rPr>
        <w:t xml:space="preserve">В централизованных бухгалтериях расчетно-платежные и платежные ведомости составляются раздельно на каждое обслуживаемое бюджетное учреждение, подписываются руководителем соответствующего обслуживаемого бюджетного учреждения, руководителем группы учета и исполнителем ведомости. Разрешение на выплату заработной платы подписывается руководителем бюджетного учреждения, при котором создана централизованная бухгалтерия, и главным бухгалтером в платежной ведомости (Форма N T-53).</w:t>
      </w:r>
    </w:p>
    <w:p>
      <w:pPr>
        <w:spacing w:after="120"/>
        <w:jc w:val="both"/>
      </w:pPr>
      <w:r>
        <w:rPr>
          <w:rFonts w:ascii="Arial" w:cs="Arial" w:eastAsia="Arial" w:hAnsi="Arial"/>
          <w:sz w:val="24"/>
          <w:szCs w:val="24"/>
        </w:rPr>
        <w:t xml:space="preserve">По истечении срока выплаты в платежной и расчетно-платежной ведомости против фамилии лиц, у которых заработная плата осталась неполученной, кассир обязан поставить штамп или сделать отметку от руки «Депонировано» и составить реестр депонированных сумм (Форма 26). В конце ведомости кассир должен сделать надпись о фактически выплаченной сумме и о неполученной сумме заработной платы, сверить эти суммы с общим итогом по платежной или расчетно-платежной ведомости и скрепить надпись своей подписью. Если деньги выдавались не кассиром, а другим лицом, то на ведомости дополнительно делается надпись «Деньги по ведомости выдал: должность, подпись, расшифровка подписи». После тщательной проверки отметок, сделанных кассиром в платежных и расчетно-платежных ведомостях, и подсчета выданных и депонированных сумм, на выданные суммы заработной платы составляется расходный кассовый ордер, который оформляется в установленном порядке и регистрируется в журнале регистрации приходных и расходных кассовых документов. На платежных и расчетно-платежных ведомостях проставляется дата и номер расходного кассового ордера, по которому произведено списание денег по кассе.</w:t>
      </w:r>
    </w:p>
    <w:p>
      <w:pPr>
        <w:spacing w:after="120"/>
        <w:jc w:val="both"/>
      </w:pPr>
      <w:r>
        <w:rPr>
          <w:rFonts w:ascii="Arial" w:cs="Arial" w:eastAsia="Arial" w:hAnsi="Arial"/>
          <w:sz w:val="24"/>
          <w:szCs w:val="24"/>
        </w:rPr>
        <w:t xml:space="preserve">Депонированные суммы на следующий день после срока выдачи заработной платы сдаются на соответствующий лицевой счет бюджетного учреждения. На сданные суммы составляется расходный кассовый ордер. В книге аналитического учета депонированной заработной платы и стипендии ведется учет по заработной плате и стипендиям (Форма 36). Записи в этой книге производится по каждому депоненту.</w:t>
      </w:r>
    </w:p>
    <w:p>
      <w:pPr>
        <w:spacing w:after="120"/>
        <w:jc w:val="both"/>
      </w:pPr>
      <w:r>
        <w:rPr>
          <w:rFonts w:ascii="Arial" w:cs="Arial" w:eastAsia="Arial" w:hAnsi="Arial"/>
          <w:sz w:val="24"/>
          <w:szCs w:val="24"/>
        </w:rPr>
        <w:t xml:space="preserve">Для получения сведений о заработной плате работающего ведется карточка-справка (Форма 27), в которой, помимо общих сведений о работнике, ежемесячно отражаются по всем источникам сумма начисленной заработной платы по видам, сумма удержаний по видам, сумма к выдаче.</w:t>
      </w:r>
    </w:p>
    <w:p>
      <w:pPr>
        <w:spacing w:after="120"/>
        <w:jc w:val="both"/>
      </w:pPr>
      <w:r>
        <w:rPr>
          <w:rFonts w:ascii="Arial" w:cs="Arial" w:eastAsia="Arial" w:hAnsi="Arial"/>
          <w:sz w:val="24"/>
          <w:szCs w:val="24"/>
        </w:rPr>
        <w:t xml:space="preserve">На основании расчетно-платежных ведомостей составляется мемориальный ордер 5. В бюджетных учреждениях, в которых составляется несколько расчетно-платежных ведомостей, и в централизованных бухгалтериях на основании этих ведомостей составляется свод (Форма МО-5), на расчетно-платежные ведомости по средствам, полученным за счет внебюджетных источников, составляется отдельный свод (Форма МО-5). К мемориальному ордеру должны быть приложены все документы, послужившие основанием для начисления заработной платы (табели использования рабочего времени, выписки из приказов о зачислении, увольнении и др.).</w:t>
      </w:r>
    </w:p>
    <w:p>
      <w:pPr>
        <w:spacing w:after="120"/>
        <w:jc w:val="both"/>
      </w:pPr>
      <w:r>
        <w:rPr>
          <w:rFonts w:ascii="Arial" w:cs="Arial" w:eastAsia="Arial" w:hAnsi="Arial"/>
          <w:sz w:val="24"/>
          <w:szCs w:val="24"/>
        </w:rPr>
        <w:t xml:space="preserve">Удержание страховых платежей, подоходного налога из заработной платы работников и перечисление их на счета органов страхования производится на основании списков и поручений, переданных в бухгалтерию бюджетного учреждения страховым агентом в установленном порядке.</w:t>
      </w:r>
    </w:p>
    <w:p>
      <w:pPr>
        <w:spacing w:after="120"/>
        <w:jc w:val="both"/>
      </w:pPr>
      <w:r>
        <w:rPr>
          <w:rFonts w:ascii="Arial" w:cs="Arial" w:eastAsia="Arial" w:hAnsi="Arial"/>
          <w:sz w:val="24"/>
          <w:szCs w:val="24"/>
        </w:rPr>
        <w:t xml:space="preserve"> Удержание членских профсоюзных взносов производится при наличии письменных заявлений членов профсоюзов с просьбой о приеме от них членских профсоюзных взносов путем безналичного расчета.</w:t>
      </w:r>
    </w:p>
    <w:p>
      <w:pPr>
        <w:spacing w:after="120"/>
        <w:jc w:val="both"/>
      </w:pPr>
      <w:r>
        <w:rPr>
          <w:rFonts w:ascii="Arial" w:cs="Arial" w:eastAsia="Arial" w:hAnsi="Arial"/>
          <w:sz w:val="24"/>
          <w:szCs w:val="24"/>
        </w:rPr>
        <w:t xml:space="preserve">Перечисление страховых взносов бюджетных учреждений и страховых взносов работников в Социальный фонд Кыргызской Республики, а также подоходного налога производится в порядке и сроки, установленные действующим законодательством, одним платежным поручением с выделением суммы страховых взносов работников.</w:t>
      </w:r>
    </w:p>
    <w:p>
      <w:pPr>
        <w:spacing w:after="120"/>
        <w:jc w:val="both"/>
      </w:pPr>
      <w:r>
        <w:rPr>
          <w:rFonts w:ascii="Arial" w:cs="Arial" w:eastAsia="Arial" w:hAnsi="Arial"/>
          <w:sz w:val="24"/>
          <w:szCs w:val="24"/>
        </w:rPr>
        <w:t xml:space="preserve">Аналитический учет расчетов с фондом социального страхования ведется на карточках (Форма 21) в разрезе показателей отчета по средствам Социального фонда Кыргызской Республики (по страхованию).</w:t>
      </w:r>
    </w:p>
    <w:p>
      <w:pPr>
        <w:spacing w:after="120"/>
        <w:jc w:val="both"/>
      </w:pPr>
      <w:r>
        <w:rPr>
          <w:rFonts w:ascii="Arial" w:cs="Arial" w:eastAsia="Arial" w:hAnsi="Arial"/>
          <w:sz w:val="24"/>
          <w:szCs w:val="24"/>
        </w:rPr>
        <w:t xml:space="preserve">Расчет размера средней заработной платы для оплаты ежегодного трудового отпуска производится в соответствии с трудовым законодательством Кыргызской Республики и фиксируется в отдельной ведомости, которая прикладывается к Расчетной ведомости.</w:t>
      </w:r>
    </w:p>
    <w:p>
      <w:pPr>
        <w:spacing w:after="120"/>
        <w:jc w:val="both"/>
      </w:pPr>
      <w:r>
        <w:rPr>
          <w:rFonts w:ascii="Arial" w:cs="Arial" w:eastAsia="Arial" w:hAnsi="Arial"/>
          <w:sz w:val="24"/>
          <w:szCs w:val="24"/>
        </w:rPr>
        <w:t xml:space="preserve">Основанием для начисления премий является соответствующий приказ руководителя бюджетного учреждения.</w:t>
      </w:r>
    </w:p>
    <w:p>
      <w:pPr>
        <w:spacing w:after="120"/>
        <w:jc w:val="both"/>
      </w:pPr>
      <w:r>
        <w:rPr>
          <w:rFonts w:ascii="Arial" w:cs="Arial" w:eastAsia="Arial" w:hAnsi="Arial"/>
          <w:sz w:val="24"/>
          <w:szCs w:val="24"/>
        </w:rPr>
        <w:t xml:space="preserve">Любые удержания из заработной платы (кроме налогов и взносов по государственному социальному страхованию) осуществляются на основании и в порядке предусмотренным трудовым законодательством Кыргызской Республики.</w:t>
      </w:r>
    </w:p>
    <w:p>
      <w:pPr>
        <w:spacing w:after="120"/>
        <w:jc w:val="both"/>
      </w:pPr>
      <w:r>
        <w:rPr>
          <w:rFonts w:ascii="Arial" w:cs="Arial" w:eastAsia="Arial" w:hAnsi="Arial"/>
          <w:sz w:val="24"/>
          <w:szCs w:val="24"/>
        </w:rPr>
        <w:t xml:space="preserve">В отношении вычетов (кроме персональных), используемых при расчете подоходного налога, работник предоставляет в бухгалтерскую службу документы, подтверждающие право на получение таких вычетов.</w:t>
      </w:r>
    </w:p>
    <w:p>
      <w:pPr>
        <w:spacing w:after="120"/>
        <w:jc w:val="both"/>
      </w:pPr>
      <w:r>
        <w:rPr>
          <w:rFonts w:ascii="Arial" w:cs="Arial" w:eastAsia="Arial" w:hAnsi="Arial"/>
          <w:sz w:val="24"/>
          <w:szCs w:val="24"/>
        </w:rPr>
        <w:t xml:space="preserve">Выплата заработной платы осуществляется путем зачисления денежных средств на личные карточные счета работников, открытые в коммерческих банках, а при отсутствии таких счетов - путем выплаты наличных денежных средств из кассы бюджетного учреждения.</w:t>
      </w:r>
    </w:p>
    <w:p>
      <w:pPr>
        <w:spacing w:after="120"/>
        <w:jc w:val="both"/>
      </w:pPr>
      <w:r>
        <w:rPr>
          <w:rFonts w:ascii="Arial" w:cs="Arial" w:eastAsia="Arial" w:hAnsi="Arial"/>
          <w:sz w:val="24"/>
          <w:szCs w:val="24"/>
        </w:rPr>
        <w:t xml:space="preserve">Оплата труда за период временной нетрудоспособности производится на основании Листков нетрудоспособности (больничный лист), выданных медицинскими учреждениями, в размере, установленном действующим законодательством Кыргызской Республики.</w:t>
      </w:r>
    </w:p>
    <w:p>
      <w:pPr>
        <w:spacing w:after="120"/>
        <w:jc w:val="both"/>
      </w:pPr>
      <w:r>
        <w:rPr>
          <w:rFonts w:ascii="Arial" w:cs="Arial" w:eastAsia="Arial" w:hAnsi="Arial"/>
          <w:sz w:val="24"/>
          <w:szCs w:val="24"/>
        </w:rPr>
        <w:t xml:space="preserve">Выплата пособий по временной нетрудоспособности производится вместе с заработной платой по единому платежному документу.</w:t>
      </w:r>
    </w:p>
    <w:p>
      <w:pPr>
        <w:spacing w:after="120"/>
        <w:jc w:val="both"/>
      </w:pPr>
      <w:r>
        <w:rPr>
          <w:rFonts w:ascii="Arial" w:cs="Arial" w:eastAsia="Arial" w:hAnsi="Arial"/>
          <w:sz w:val="24"/>
          <w:szCs w:val="24"/>
        </w:rPr>
        <w:t xml:space="preserve">Разовые пособия (на погребение, санаторно-курортное обслуживание работников и членов их семей, а также других целей государственного социального страхования) выплачиваются на основании оправдательных документов через кассу или подотчетное лицо.</w:t>
      </w:r>
    </w:p>
    <w:p>
      <w:pPr>
        <w:spacing w:after="120"/>
        <w:jc w:val="both"/>
      </w:pPr>
      <w:r>
        <w:rPr>
          <w:rFonts w:ascii="Arial" w:cs="Arial" w:eastAsia="Arial" w:hAnsi="Arial"/>
          <w:sz w:val="24"/>
          <w:szCs w:val="24"/>
        </w:rPr>
        <w:t xml:space="preserve">Больничные листки (листки нетрудоспособности) подшиваются в отдельную папку и нумеруются в хронологическом порядке с начала года. На каждом листке проставляется номер расчетно-платежной ведомости, в которую он включен для начисления.</w:t>
      </w:r>
    </w:p>
    <w:p>
      <w:pPr>
        <w:spacing w:after="120"/>
        <w:jc w:val="both"/>
      </w:pPr>
      <w:r>
        <w:rPr>
          <w:rFonts w:ascii="Arial" w:cs="Arial" w:eastAsia="Arial" w:hAnsi="Arial"/>
          <w:sz w:val="24"/>
          <w:szCs w:val="24"/>
        </w:rPr>
        <w:t xml:space="preserve">Начисление и выплата стипендий производится в расчетно-платежных ведомостях один раз в месяц на основании приказов.</w:t>
      </w:r>
    </w:p>
    <w:p>
      <w:pPr>
        <w:spacing w:after="120"/>
        <w:jc w:val="both"/>
      </w:pPr>
      <w:r>
        <w:rPr>
          <w:rFonts w:ascii="Arial" w:cs="Arial" w:eastAsia="Arial" w:hAnsi="Arial"/>
          <w:sz w:val="24"/>
          <w:szCs w:val="24"/>
        </w:rPr>
        <w:t xml:space="preserve">Карточка лицевого счета стипендиата ведется по установленной форме.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 Учет расчетов с поставщиками за полученные товары, работы и услуги</w:t>
      </w:r>
    </w:p>
    <w:p>
      <w:pPr>
        <w:spacing w:after="120"/>
        <w:jc w:val="both"/>
      </w:pPr>
      <w:r>
        <w:rPr>
          <w:rFonts w:ascii="Arial" w:cs="Arial" w:eastAsia="Arial" w:hAnsi="Arial"/>
          <w:sz w:val="24"/>
          <w:szCs w:val="24"/>
        </w:rPr>
        <w:t xml:space="preserve">Аналитический учет расчетов с поставщиками за полученные товары, работы и услуги ведется в мемориальном ордере «Накопительная ведомость по расчетам с прочими дебиторами и кредиторами» (Форма МО-6). Записи в мемориальном ордере «Накопительная ведомость по расчетам с прочими дебиторами и кредиторами» осуществляются отдельно по каждому кредитору и в разрезе кодов экономической классификации расходов по каждой операции, подтвержденной документом (платежным поручением, счетом-фактурой и т.п.).</w:t>
      </w:r>
    </w:p>
    <w:p>
      <w:pPr>
        <w:spacing w:after="120"/>
        <w:jc w:val="both"/>
      </w:pPr>
      <w:r>
        <w:rPr>
          <w:rFonts w:ascii="Arial" w:cs="Arial" w:eastAsia="Arial" w:hAnsi="Arial"/>
          <w:sz w:val="24"/>
          <w:szCs w:val="24"/>
        </w:rPr>
        <w:t xml:space="preserve">Бюджетные учреждения должны принимать меры по своевременному получению первичных документов, оговаривая в договорах, соглашениях сроки предоставления поставщиками товаров, работ или услуг первичных документов (платежных требований, накладных, товарно-транспортных накладных и счетов к ним, счетов-фактур и т. п.), которые подтверждают возникновение финансового обязательства.</w:t>
      </w:r>
    </w:p>
    <w:p>
      <w:pPr>
        <w:spacing w:after="120"/>
        <w:jc w:val="both"/>
      </w:pPr>
      <w:r>
        <w:rPr>
          <w:rFonts w:ascii="Arial" w:cs="Arial" w:eastAsia="Arial" w:hAnsi="Arial"/>
          <w:sz w:val="24"/>
          <w:szCs w:val="24"/>
        </w:rPr>
        <w:t xml:space="preserve">Руководитель бюджетного учреждения должен обеспечить проведение расчетов по оплате товаров и услуг в полном объеме и не допускать образования просроченной задолженности.</w:t>
      </w:r>
    </w:p>
    <w:p>
      <w:pPr>
        <w:spacing w:after="120"/>
        <w:jc w:val="both"/>
      </w:pPr>
      <w:r>
        <w:rPr>
          <w:rFonts w:ascii="Arial" w:cs="Arial" w:eastAsia="Arial" w:hAnsi="Arial"/>
          <w:sz w:val="24"/>
          <w:szCs w:val="24"/>
        </w:rPr>
        <w:t xml:space="preserve">Для осуществления своевременного контроля за состоянием задолженности бюджетные учреждения должны составлять акты сверок с кредиторами, в отношении остатков и движения кредиторской задолженности.</w:t>
      </w:r>
    </w:p>
    <w:p>
      <w:pPr>
        <w:spacing w:after="120"/>
        <w:jc w:val="both"/>
      </w:pPr>
      <w:r>
        <w:rPr>
          <w:rFonts w:ascii="Arial" w:cs="Arial" w:eastAsia="Arial" w:hAnsi="Arial"/>
          <w:sz w:val="24"/>
          <w:szCs w:val="24"/>
        </w:rPr>
        <w:t xml:space="preserve">Акты сверок в обязательном порядке подписываются на ежегодной основе на отчетную дату при подготовке финансовой отчетности бюджетного учреждения. По решению главного бухгалтера сверки могут проводиться ежеквартально.</w:t>
      </w:r>
    </w:p>
    <w:p>
      <w:pPr>
        <w:spacing w:after="120"/>
        <w:jc w:val="both"/>
      </w:pPr>
      <w:r>
        <w:rPr>
          <w:rFonts w:ascii="Arial" w:cs="Arial" w:eastAsia="Arial" w:hAnsi="Arial"/>
          <w:sz w:val="24"/>
          <w:szCs w:val="24"/>
        </w:rPr>
        <w:t xml:space="preserve">Акт сверки оформляется в письменной форме с соблюдением требований по оформлению первичных документов и подписывается от имени бюджетного учреждения его руководителем и главным бухгалтером. </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9</w:t>
      </w:r>
    </w:p>
    <w:p>
      <w:pPr>
        <w:spacing w:after="120"/>
        <w:jc w:val="both"/>
      </w:pPr>
      <w:r>
        <w:rPr>
          <w:rFonts w:ascii="Arial" w:cs="Arial" w:eastAsia="Arial" w:hAnsi="Arial"/>
          <w:sz w:val="24"/>
          <w:szCs w:val="24"/>
        </w:rPr>
        <w:t xml:space="preserve">УЧЕТ ЧИСТЫХ АКТИВОВ</w:t>
      </w:r>
    </w:p>
    <w:p>
      <w:pPr>
        <w:spacing w:after="120"/>
        <w:jc w:val="both"/>
      </w:pPr>
      <w:r>
        <w:rPr>
          <w:rFonts w:ascii="Arial" w:cs="Arial" w:eastAsia="Arial" w:hAnsi="Arial"/>
          <w:sz w:val="24"/>
          <w:szCs w:val="24"/>
        </w:rPr>
        <w:t xml:space="preserve">Чистые активы - это разница между активами и обязательствами.</w:t>
      </w:r>
    </w:p>
    <w:p>
      <w:pPr>
        <w:spacing w:after="120"/>
        <w:jc w:val="both"/>
      </w:pPr>
      <w:r>
        <w:rPr>
          <w:rFonts w:ascii="Arial" w:cs="Arial" w:eastAsia="Arial" w:hAnsi="Arial"/>
          <w:sz w:val="24"/>
          <w:szCs w:val="24"/>
        </w:rPr>
        <w:t xml:space="preserve">Учет операций по исполнению бюджетных обязательств ведется в накопительной ведомости по движению средств на бюджетных счетах (Форма МО-2) на основании документов, приложенных к выписке из лицевого счета.</w:t>
      </w:r>
    </w:p>
    <w:p>
      <w:pPr>
        <w:spacing w:after="120"/>
        <w:jc w:val="both"/>
      </w:pPr>
      <w:r>
        <w:rPr>
          <w:rFonts w:ascii="Arial" w:cs="Arial" w:eastAsia="Arial" w:hAnsi="Arial"/>
          <w:sz w:val="24"/>
          <w:szCs w:val="24"/>
        </w:rPr>
        <w:t xml:space="preserve">Аналитический учет объемов расходов бюджета ведется по каждому лицевому счету в разрезе доведенных кодов бюджетной классификации Кыргызской Республики в ведомости аналитического учета сметы и кассовых расходов получателя бюджетных средств (Форма 39).</w:t>
      </w:r>
    </w:p>
    <w:p>
      <w:pPr>
        <w:spacing w:after="120"/>
        <w:jc w:val="both"/>
      </w:pPr>
      <w:r>
        <w:rPr>
          <w:rFonts w:ascii="Arial" w:cs="Arial" w:eastAsia="Arial" w:hAnsi="Arial"/>
          <w:sz w:val="24"/>
          <w:szCs w:val="24"/>
        </w:rPr>
        <w:t xml:space="preserve">Учет операций по движению средств местных бюджетов ведется в накопительной ведомости (Форма МО-2).</w:t>
      </w:r>
    </w:p>
    <w:p>
      <w:pPr>
        <w:spacing w:after="120"/>
        <w:jc w:val="both"/>
      </w:pPr>
      <w:r>
        <w:rPr>
          <w:rFonts w:ascii="Arial" w:cs="Arial" w:eastAsia="Arial" w:hAnsi="Arial"/>
          <w:sz w:val="24"/>
          <w:szCs w:val="24"/>
        </w:rPr>
        <w:t xml:space="preserve">В тех случаях, когда бюджетному учреждению открыто несколько счетов, накопительные ведомости ведутся по каждому счету отдельно, с присвоением мемориальным ордерам номеров 2-а, 2-б, 2-в, 2-г.</w:t>
      </w:r>
    </w:p>
    <w:p>
      <w:pPr>
        <w:spacing w:after="120"/>
        <w:jc w:val="both"/>
      </w:pPr>
      <w:r>
        <w:rPr>
          <w:rFonts w:ascii="Arial" w:cs="Arial" w:eastAsia="Arial" w:hAnsi="Arial"/>
          <w:sz w:val="24"/>
          <w:szCs w:val="24"/>
        </w:rPr>
        <w:t xml:space="preserve">В бюджетных учреждениях, где по объему операций не требуется составление накопительных ведомостей и при наличии нескольких счетов, учет движения средств ведется на карточке учета средств и расчетов (Форма 1) по каждому счету.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РАЗДЕЛ II</w:t>
      </w:r>
    </w:p>
    <w:p>
      <w:pPr>
        <w:spacing w:after="120"/>
        <w:jc w:val="both"/>
      </w:pPr>
      <w:r>
        <w:rPr>
          <w:rFonts w:ascii="Arial" w:cs="Arial" w:eastAsia="Arial" w:hAnsi="Arial"/>
          <w:sz w:val="24"/>
          <w:szCs w:val="24"/>
        </w:rPr>
        <w:t xml:space="preserve"> ПЛАН СЧЕТОВ БУХГАЛТЕРСКОГО УЧЕТА В БЮДЖЕТНЫХ УЧРЕЖДЕНИЯХ И РУКОВОДСТВО ПО ЕГО ПРИМЕНЕНИЮ</w:t>
      </w:r>
    </w:p>
    <w:p>
      <w:pPr>
        <w:spacing w:after="120"/>
        <w:jc w:val="both"/>
      </w:pPr>
      <w:r>
        <w:rPr>
          <w:rFonts w:ascii="Arial" w:cs="Arial" w:eastAsia="Arial" w:hAnsi="Arial"/>
          <w:sz w:val="24"/>
          <w:szCs w:val="24"/>
        </w:rPr>
        <w:t xml:space="preserve">ГЛАВА 1</w:t>
      </w:r>
    </w:p>
    <w:p>
      <w:pPr>
        <w:spacing w:after="120"/>
        <w:jc w:val="both"/>
      </w:pPr>
      <w:r>
        <w:rPr>
          <w:rFonts w:ascii="Arial" w:cs="Arial" w:eastAsia="Arial" w:hAnsi="Arial"/>
          <w:sz w:val="24"/>
          <w:szCs w:val="24"/>
        </w:rPr>
        <w:t xml:space="preserve">ПЛАН СЧЕТОВ БУХГАЛТЕРСКОГО УЧЕТА БЮДЖЕТНЫХ УЧРЕЖДЕНИЙ</w:t>
      </w:r>
    </w:p>
    <w:p>
      <w:pPr>
        <w:spacing w:after="120"/>
        <w:jc w:val="both"/>
      </w:pPr>
      <w:r>
        <w:rPr>
          <w:rFonts w:ascii="Arial" w:cs="Arial" w:eastAsia="Arial" w:hAnsi="Arial"/>
          <w:sz w:val="24"/>
          <w:szCs w:val="24"/>
        </w:rPr>
        <w:t xml:space="preserve">§1. Общие положения</w:t>
      </w:r>
    </w:p>
    <w:p>
      <w:pPr>
        <w:spacing w:after="120"/>
        <w:jc w:val="both"/>
      </w:pPr>
      <w:r>
        <w:rPr>
          <w:rFonts w:ascii="Arial" w:cs="Arial" w:eastAsia="Arial" w:hAnsi="Arial"/>
          <w:sz w:val="24"/>
          <w:szCs w:val="24"/>
        </w:rPr>
        <w:t xml:space="preserve">При ведении бюджетными учреждениями учета хозяйственных операций применяется план счетов, описываемый методом двойной записи на счетах бухгалтерского учета.</w:t>
      </w:r>
    </w:p>
    <w:p>
      <w:pPr>
        <w:spacing w:after="120"/>
        <w:jc w:val="both"/>
      </w:pPr>
      <w:r>
        <w:rPr>
          <w:rFonts w:ascii="Arial" w:cs="Arial" w:eastAsia="Arial" w:hAnsi="Arial"/>
          <w:sz w:val="24"/>
          <w:szCs w:val="24"/>
        </w:rPr>
        <w:t xml:space="preserve">Все счета бухгалтерского учета, используемые бюджетными учреждениями, представлены в Плане счетов. План счетов интегрирован с бюджетной классификаций доходов, расходов и операций с активами и обязательствами с добавлением статей, необходимых для применения метода начисления.</w:t>
      </w:r>
    </w:p>
    <w:p>
      <w:pPr>
        <w:spacing w:after="120"/>
        <w:jc w:val="both"/>
      </w:pPr>
      <w:r>
        <w:rPr>
          <w:rFonts w:ascii="Arial" w:cs="Arial" w:eastAsia="Arial" w:hAnsi="Arial"/>
          <w:sz w:val="24"/>
          <w:szCs w:val="24"/>
        </w:rPr>
        <w:t xml:space="preserve">План счетов имеет семиуровневую структуру. Для ведения бухгалтерского учета используются статьи пятого и седьмого уровней (счета и элементы). Бухгалтерские записи (проводки) производятся только по элементам. Остальные уровни предусмотрены для обобщения информации и непосредственно для ведения двойных записей не используются.</w:t>
      </w:r>
    </w:p>
    <w:p>
      <w:pPr>
        <w:spacing w:after="120"/>
        <w:jc w:val="both"/>
      </w:pPr>
      <w:r>
        <w:rPr>
          <w:rFonts w:ascii="Arial" w:cs="Arial" w:eastAsia="Arial" w:hAnsi="Arial"/>
          <w:sz w:val="24"/>
          <w:szCs w:val="24"/>
        </w:rPr>
        <w:t xml:space="preserve">План счетов имеет следующую структуру:</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934"/>
        <w:gridCol w:w="3690"/>
        <w:gridCol w:w="3554"/>
      </w:tblGrid>
      <w:tr>
        <w:tc>
          <w:tcPr>
            <w:tcW w:type="dxa" w:w="2934"/>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Уровень</w:t>
            </w:r>
          </w:p>
        </w:tc>
        <w:tc>
          <w:tcPr>
            <w:tcW w:type="dxa" w:w="3690"/>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Наименование уровня</w:t>
            </w:r>
          </w:p>
        </w:tc>
        <w:tc>
          <w:tcPr>
            <w:tcW w:type="dxa" w:w="3554"/>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Количество знаков</w:t>
            </w:r>
          </w:p>
        </w:tc>
      </w:tr>
      <w:tr>
        <w:tc>
          <w:tcPr>
            <w:tcW w:type="dxa" w:w="293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Первый</w:t>
            </w:r>
          </w:p>
          <w:p>
            <w:pPr>
              <w:jc w:val="left"/>
            </w:pPr>
            <w:r>
              <w:rPr>
                <w:rFonts w:ascii="Arial" w:cs="Arial" w:eastAsia="Arial" w:hAnsi="Arial"/>
                <w:sz w:val="24"/>
                <w:szCs w:val="24"/>
              </w:rPr>
              <w:t xml:space="preserve">Второй</w:t>
            </w:r>
          </w:p>
          <w:p>
            <w:pPr>
              <w:jc w:val="left"/>
            </w:pPr>
            <w:r>
              <w:rPr>
                <w:rFonts w:ascii="Arial" w:cs="Arial" w:eastAsia="Arial" w:hAnsi="Arial"/>
                <w:sz w:val="24"/>
                <w:szCs w:val="24"/>
              </w:rPr>
              <w:t xml:space="preserve">Третий</w:t>
            </w:r>
          </w:p>
          <w:p>
            <w:pPr>
              <w:jc w:val="left"/>
            </w:pPr>
            <w:r>
              <w:rPr>
                <w:rFonts w:ascii="Arial" w:cs="Arial" w:eastAsia="Arial" w:hAnsi="Arial"/>
                <w:sz w:val="24"/>
                <w:szCs w:val="24"/>
              </w:rPr>
              <w:t xml:space="preserve">Четвертый</w:t>
            </w:r>
          </w:p>
          <w:p>
            <w:pPr>
              <w:jc w:val="left"/>
            </w:pPr>
            <w:r>
              <w:rPr>
                <w:rFonts w:ascii="Arial" w:cs="Arial" w:eastAsia="Arial" w:hAnsi="Arial"/>
                <w:sz w:val="24"/>
                <w:szCs w:val="24"/>
              </w:rPr>
              <w:t xml:space="preserve">Пятый</w:t>
            </w:r>
          </w:p>
          <w:p>
            <w:pPr>
              <w:jc w:val="left"/>
            </w:pPr>
            <w:r>
              <w:rPr>
                <w:rFonts w:ascii="Arial" w:cs="Arial" w:eastAsia="Arial" w:hAnsi="Arial"/>
                <w:sz w:val="24"/>
                <w:szCs w:val="24"/>
              </w:rPr>
              <w:t xml:space="preserve">Седьмой</w:t>
            </w:r>
          </w:p>
        </w:tc>
        <w:tc>
          <w:tcPr>
            <w:tcW w:type="dxa" w:w="369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Раздел</w:t>
            </w:r>
          </w:p>
          <w:p>
            <w:pPr>
              <w:jc w:val="left"/>
            </w:pPr>
            <w:r>
              <w:rPr>
                <w:rFonts w:ascii="Arial" w:cs="Arial" w:eastAsia="Arial" w:hAnsi="Arial"/>
                <w:sz w:val="24"/>
                <w:szCs w:val="24"/>
              </w:rPr>
              <w:t xml:space="preserve">Категория</w:t>
            </w:r>
          </w:p>
          <w:p>
            <w:pPr>
              <w:jc w:val="left"/>
            </w:pPr>
            <w:r>
              <w:rPr>
                <w:rFonts w:ascii="Arial" w:cs="Arial" w:eastAsia="Arial" w:hAnsi="Arial"/>
                <w:sz w:val="24"/>
                <w:szCs w:val="24"/>
              </w:rPr>
              <w:t xml:space="preserve">Группа</w:t>
            </w:r>
          </w:p>
          <w:p>
            <w:pPr>
              <w:jc w:val="left"/>
            </w:pPr>
            <w:r>
              <w:rPr>
                <w:rFonts w:ascii="Arial" w:cs="Arial" w:eastAsia="Arial" w:hAnsi="Arial"/>
                <w:sz w:val="24"/>
                <w:szCs w:val="24"/>
              </w:rPr>
              <w:t xml:space="preserve">Подгруппа</w:t>
            </w:r>
          </w:p>
          <w:p>
            <w:pPr>
              <w:jc w:val="left"/>
            </w:pPr>
            <w:r>
              <w:rPr>
                <w:rFonts w:ascii="Arial" w:cs="Arial" w:eastAsia="Arial" w:hAnsi="Arial"/>
                <w:sz w:val="24"/>
                <w:szCs w:val="24"/>
              </w:rPr>
              <w:t xml:space="preserve">Счет</w:t>
            </w:r>
          </w:p>
          <w:p>
            <w:pPr>
              <w:jc w:val="left"/>
            </w:pPr>
            <w:r>
              <w:rPr>
                <w:rFonts w:ascii="Arial" w:cs="Arial" w:eastAsia="Arial" w:hAnsi="Arial"/>
                <w:sz w:val="24"/>
                <w:szCs w:val="24"/>
              </w:rPr>
              <w:t xml:space="preserve">Элемент</w:t>
            </w:r>
          </w:p>
        </w:tc>
        <w:tc>
          <w:tcPr>
            <w:tcW w:type="dxa" w:w="355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Х</w:t>
            </w:r>
          </w:p>
          <w:p>
            <w:pPr>
              <w:jc w:val="left"/>
            </w:pPr>
            <w:r>
              <w:rPr>
                <w:rFonts w:ascii="Arial" w:cs="Arial" w:eastAsia="Arial" w:hAnsi="Arial"/>
                <w:sz w:val="24"/>
                <w:szCs w:val="24"/>
              </w:rPr>
              <w:t xml:space="preserve">ХХ</w:t>
            </w:r>
          </w:p>
          <w:p>
            <w:pPr>
              <w:jc w:val="left"/>
            </w:pPr>
            <w:r>
              <w:rPr>
                <w:rFonts w:ascii="Arial" w:cs="Arial" w:eastAsia="Arial" w:hAnsi="Arial"/>
                <w:sz w:val="24"/>
                <w:szCs w:val="24"/>
              </w:rPr>
              <w:t xml:space="preserve">ХХХ</w:t>
            </w:r>
          </w:p>
          <w:p>
            <w:pPr>
              <w:jc w:val="left"/>
            </w:pPr>
            <w:r>
              <w:rPr>
                <w:rFonts w:ascii="Arial" w:cs="Arial" w:eastAsia="Arial" w:hAnsi="Arial"/>
                <w:sz w:val="24"/>
                <w:szCs w:val="24"/>
              </w:rPr>
              <w:t xml:space="preserve">ХХХХ</w:t>
            </w:r>
          </w:p>
          <w:p>
            <w:pPr>
              <w:jc w:val="left"/>
            </w:pPr>
            <w:r>
              <w:rPr>
                <w:rFonts w:ascii="Arial" w:cs="Arial" w:eastAsia="Arial" w:hAnsi="Arial"/>
                <w:sz w:val="24"/>
                <w:szCs w:val="24"/>
              </w:rPr>
              <w:t xml:space="preserve">ХХХХХ</w:t>
            </w:r>
          </w:p>
          <w:p>
            <w:pPr>
              <w:jc w:val="left"/>
            </w:pPr>
            <w:r>
              <w:rPr>
                <w:rFonts w:ascii="Arial" w:cs="Arial" w:eastAsia="Arial" w:hAnsi="Arial"/>
                <w:sz w:val="24"/>
                <w:szCs w:val="24"/>
              </w:rPr>
              <w:t xml:space="preserve">ХХХХХХХХ</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Для целей бухгалтерского учета первоначальное агрегирование информации и подсчет остатков производится по статьям пятого уровня (счетам). Дальнейшее агрегирование информации производится по мере составления финансовых отчетов.</w:t>
      </w:r>
    </w:p>
    <w:p>
      <w:pPr>
        <w:spacing w:after="120"/>
        <w:jc w:val="both"/>
      </w:pPr>
      <w:r>
        <w:rPr>
          <w:rFonts w:ascii="Arial" w:cs="Arial" w:eastAsia="Arial" w:hAnsi="Arial"/>
          <w:sz w:val="24"/>
          <w:szCs w:val="24"/>
        </w:rPr>
        <w:t xml:space="preserve">В плане счетов пятый уровень отражает счета бухгалтерского учета, остатки (сальдо) по которым участвуют в формировании отчета о результатах финансово-хозяйственной деятельности.</w:t>
      </w:r>
    </w:p>
    <w:p>
      <w:pPr>
        <w:spacing w:after="120"/>
        <w:jc w:val="both"/>
      </w:pPr>
      <w:r>
        <w:rPr>
          <w:rFonts w:ascii="Arial" w:cs="Arial" w:eastAsia="Arial" w:hAnsi="Arial"/>
          <w:sz w:val="24"/>
          <w:szCs w:val="24"/>
        </w:rPr>
        <w:t xml:space="preserve">Операции, учитываемые на счетах доходов и расходов, идентичны тем, что учитываются на соответствующих статьях бюджетной классификации доходов и расходов с учетом изменений и дополнений.</w:t>
      </w:r>
    </w:p>
    <w:p>
      <w:pPr>
        <w:spacing w:after="120"/>
        <w:jc w:val="both"/>
      </w:pPr>
      <w:r>
        <w:rPr>
          <w:rFonts w:ascii="Arial" w:cs="Arial" w:eastAsia="Arial" w:hAnsi="Arial"/>
          <w:sz w:val="24"/>
          <w:szCs w:val="24"/>
        </w:rPr>
        <w:t xml:space="preserve">В плане счетов седьмой уровень отражает хозяйственные операции с конкретными элементами доходов и расходов.</w:t>
      </w:r>
    </w:p>
    <w:p>
      <w:pPr>
        <w:spacing w:after="120"/>
        <w:jc w:val="both"/>
      </w:pPr>
      <w:r>
        <w:rPr>
          <w:rFonts w:ascii="Arial" w:cs="Arial" w:eastAsia="Arial" w:hAnsi="Arial"/>
          <w:sz w:val="24"/>
          <w:szCs w:val="24"/>
        </w:rPr>
        <w:t xml:space="preserve">Для аналитических целей бюджетные учреждения вправе к элементам плана счетов открывать необходимые субэлементы.</w:t>
      </w:r>
    </w:p>
    <w:p>
      <w:pPr>
        <w:spacing w:after="120"/>
        <w:jc w:val="both"/>
      </w:pPr>
      <w:r>
        <w:rPr>
          <w:rFonts w:ascii="Arial" w:cs="Arial" w:eastAsia="Arial" w:hAnsi="Arial"/>
          <w:sz w:val="24"/>
          <w:szCs w:val="24"/>
        </w:rPr>
        <w:t xml:space="preserve">В случае если доходы или расходы корректируются, то такие корректировки производятся по тем же элементам, на которых первоначально учитывались корректируемые доходы и расходы.</w:t>
      </w:r>
    </w:p>
    <w:p>
      <w:pPr>
        <w:spacing w:after="120"/>
        <w:jc w:val="both"/>
      </w:pPr>
      <w:r>
        <w:rPr>
          <w:rFonts w:ascii="Arial" w:cs="Arial" w:eastAsia="Arial" w:hAnsi="Arial"/>
          <w:sz w:val="24"/>
          <w:szCs w:val="24"/>
        </w:rPr>
        <w:t xml:space="preserve">§2. План счетов бюджетных учреждений</w:t>
      </w:r>
    </w:p>
    <w:p>
      <w:pPr>
        <w:spacing w:after="120"/>
        <w:jc w:val="both"/>
      </w:pPr>
      <w:r>
        <w:rPr>
          <w:rFonts w:ascii="Arial" w:cs="Arial" w:eastAsia="Arial" w:hAnsi="Arial"/>
          <w:sz w:val="24"/>
          <w:szCs w:val="24"/>
        </w:rPr>
        <w:t xml:space="preserve">План счетов в бюджетных учреждениях представляет собой следующий перечень счетов, в рамках которого каждый счет имеет название и цифровой символ, включен в класс и группу по определенному критерию классификации:</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624"/>
        <w:gridCol w:w="624"/>
        <w:gridCol w:w="624"/>
        <w:gridCol w:w="752"/>
        <w:gridCol w:w="886"/>
        <w:gridCol w:w="1289"/>
        <w:gridCol w:w="5379"/>
      </w:tblGrid>
      <w:tr>
        <w:tc>
          <w:tcPr>
            <w:tcW w:type="dxa" w:w="624"/>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Раздел</w:t>
            </w:r>
          </w:p>
        </w:tc>
        <w:tc>
          <w:tcPr>
            <w:tcW w:type="dxa" w:w="624"/>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Категория</w:t>
            </w:r>
          </w:p>
        </w:tc>
        <w:tc>
          <w:tcPr>
            <w:tcW w:type="dxa" w:w="624"/>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Группа</w:t>
            </w:r>
          </w:p>
        </w:tc>
        <w:tc>
          <w:tcPr>
            <w:tcW w:type="dxa" w:w="752"/>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Подгруппа</w:t>
            </w:r>
          </w:p>
        </w:tc>
        <w:tc>
          <w:tcPr>
            <w:tcW w:type="dxa" w:w="886"/>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Счет</w:t>
            </w:r>
          </w:p>
        </w:tc>
        <w:tc>
          <w:tcPr>
            <w:tcW w:type="dxa" w:w="1289"/>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Элемент</w:t>
            </w:r>
          </w:p>
        </w:tc>
        <w:tc>
          <w:tcPr>
            <w:tcW w:type="dxa" w:w="5379"/>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Наименование счета</w:t>
            </w:r>
          </w:p>
        </w:tc>
      </w:tr>
      <w:tr>
        <w:tc>
          <w:tcPr>
            <w:tcW w:type="dxa" w:w="62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11</w:t>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Доходы</w:t>
            </w:r>
          </w:p>
        </w:tc>
      </w:tr>
      <w:tr>
        <w:tc>
          <w:tcPr>
            <w:tcW w:type="dxa" w:w="62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w:t>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Налоговые доходы</w:t>
            </w:r>
          </w:p>
        </w:tc>
      </w:tr>
      <w:tr>
        <w:tc>
          <w:tcPr>
            <w:tcW w:type="dxa" w:w="62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111</w:t>
            </w:r>
          </w:p>
        </w:tc>
        <w:tc>
          <w:tcPr>
            <w:tcW w:type="dxa" w:w="7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Налоги на доходы и прибыль</w:t>
            </w:r>
          </w:p>
        </w:tc>
      </w:tr>
      <w:tr>
        <w:tc>
          <w:tcPr>
            <w:tcW w:type="dxa" w:w="62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1111</w:t>
            </w:r>
          </w:p>
        </w:tc>
        <w:tc>
          <w:tcPr>
            <w:tcW w:type="dxa" w:w="8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Налоги на доходы и прибыль</w:t>
            </w:r>
          </w:p>
        </w:tc>
      </w:tr>
      <w:tr>
        <w:tc>
          <w:tcPr>
            <w:tcW w:type="dxa" w:w="62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11111</w:t>
            </w:r>
          </w:p>
        </w:tc>
        <w:tc>
          <w:tcPr>
            <w:tcW w:type="dxa" w:w="128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Подоходный налог с физических лиц-резидентов Кыргызской  Республики</w:t>
            </w:r>
          </w:p>
        </w:tc>
      </w:tr>
      <w:tr>
        <w:tc>
          <w:tcPr>
            <w:tcW w:type="dxa" w:w="62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11111 100</w:t>
            </w:r>
          </w:p>
        </w:tc>
        <w:tc>
          <w:tcPr>
            <w:tcW w:type="dxa" w:w="5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Подоходный налог, уплачиваемый налоговым агентом</w:t>
            </w:r>
          </w:p>
        </w:tc>
      </w:tr>
      <w:tr>
        <w:tc>
          <w:tcPr>
            <w:tcW w:type="dxa" w:w="62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11111 200</w:t>
            </w:r>
          </w:p>
        </w:tc>
        <w:tc>
          <w:tcPr>
            <w:tcW w:type="dxa" w:w="5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Подоходный налог по единой налоговой декларации</w:t>
            </w:r>
          </w:p>
        </w:tc>
      </w:tr>
      <w:tr>
        <w:tc>
          <w:tcPr>
            <w:tcW w:type="dxa" w:w="62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11112</w:t>
            </w:r>
          </w:p>
        </w:tc>
        <w:tc>
          <w:tcPr>
            <w:tcW w:type="dxa" w:w="128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Налог на доходы лиц-нерезидентов Кыргызской Республики    </w:t>
            </w:r>
          </w:p>
        </w:tc>
      </w:tr>
      <w:tr>
        <w:tc>
          <w:tcPr>
            <w:tcW w:type="dxa" w:w="62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11112 100</w:t>
            </w:r>
          </w:p>
        </w:tc>
        <w:tc>
          <w:tcPr>
            <w:tcW w:type="dxa" w:w="5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Налог на доходы лиц-нерезидентов Кыргызской Республики</w:t>
            </w:r>
          </w:p>
        </w:tc>
      </w:tr>
      <w:tr>
        <w:tc>
          <w:tcPr>
            <w:tcW w:type="dxa" w:w="62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11113</w:t>
            </w:r>
          </w:p>
        </w:tc>
        <w:tc>
          <w:tcPr>
            <w:tcW w:type="dxa" w:w="128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Налог на прибыль</w:t>
            </w:r>
          </w:p>
        </w:tc>
      </w:tr>
      <w:tr>
        <w:tc>
          <w:tcPr>
            <w:tcW w:type="dxa" w:w="62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11113 100</w:t>
            </w:r>
          </w:p>
        </w:tc>
        <w:tc>
          <w:tcPr>
            <w:tcW w:type="dxa" w:w="5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Налог на прибыль</w:t>
            </w:r>
          </w:p>
        </w:tc>
      </w:tr>
      <w:tr>
        <w:tc>
          <w:tcPr>
            <w:tcW w:type="dxa" w:w="62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11113 200</w:t>
            </w:r>
          </w:p>
        </w:tc>
        <w:tc>
          <w:tcPr>
            <w:tcW w:type="dxa" w:w="5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Налог на проценты </w:t>
            </w:r>
          </w:p>
        </w:tc>
      </w:tr>
      <w:tr>
        <w:tc>
          <w:tcPr>
            <w:tcW w:type="dxa" w:w="62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11113 300</w:t>
            </w:r>
          </w:p>
        </w:tc>
        <w:tc>
          <w:tcPr>
            <w:tcW w:type="dxa" w:w="5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Налог на доходы золотодобывающих компании</w:t>
            </w:r>
          </w:p>
        </w:tc>
      </w:tr>
      <w:tr>
        <w:tc>
          <w:tcPr>
            <w:tcW w:type="dxa" w:w="62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1112</w:t>
            </w:r>
          </w:p>
        </w:tc>
        <w:tc>
          <w:tcPr>
            <w:tcW w:type="dxa" w:w="8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Налоги по специальным режимам</w:t>
            </w:r>
          </w:p>
        </w:tc>
      </w:tr>
      <w:tr>
        <w:tc>
          <w:tcPr>
            <w:tcW w:type="dxa" w:w="62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11121</w:t>
            </w:r>
          </w:p>
        </w:tc>
        <w:tc>
          <w:tcPr>
            <w:tcW w:type="dxa" w:w="128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Поступления по единому налогу</w:t>
            </w:r>
          </w:p>
        </w:tc>
      </w:tr>
      <w:tr>
        <w:tc>
          <w:tcPr>
            <w:tcW w:type="dxa" w:w="62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11121 100</w:t>
            </w:r>
          </w:p>
        </w:tc>
        <w:tc>
          <w:tcPr>
            <w:tcW w:type="dxa" w:w="5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Единый налог для субъектов малого предпринимательства</w:t>
            </w:r>
          </w:p>
        </w:tc>
      </w:tr>
      <w:tr>
        <w:tc>
          <w:tcPr>
            <w:tcW w:type="dxa" w:w="62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11122</w:t>
            </w:r>
          </w:p>
        </w:tc>
        <w:tc>
          <w:tcPr>
            <w:tcW w:type="dxa" w:w="128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Налог на основе патента</w:t>
            </w:r>
          </w:p>
        </w:tc>
      </w:tr>
      <w:tr>
        <w:tc>
          <w:tcPr>
            <w:tcW w:type="dxa" w:w="62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11122 100</w:t>
            </w:r>
          </w:p>
        </w:tc>
        <w:tc>
          <w:tcPr>
            <w:tcW w:type="dxa" w:w="5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Налог на основе обязательного патента </w:t>
            </w:r>
          </w:p>
        </w:tc>
      </w:tr>
      <w:tr>
        <w:tc>
          <w:tcPr>
            <w:tcW w:type="dxa" w:w="62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11122 200</w:t>
            </w:r>
          </w:p>
        </w:tc>
        <w:tc>
          <w:tcPr>
            <w:tcW w:type="dxa" w:w="5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Налог на основе добровольного патента</w:t>
            </w:r>
          </w:p>
        </w:tc>
      </w:tr>
      <w:tr>
        <w:tc>
          <w:tcPr>
            <w:tcW w:type="dxa" w:w="62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1113</w:t>
            </w:r>
          </w:p>
        </w:tc>
        <w:tc>
          <w:tcPr>
            <w:tcW w:type="dxa" w:w="8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Налоги, не распределяемые по категориям  </w:t>
            </w:r>
          </w:p>
        </w:tc>
      </w:tr>
      <w:tr>
        <w:tc>
          <w:tcPr>
            <w:tcW w:type="dxa" w:w="62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11131</w:t>
            </w:r>
          </w:p>
        </w:tc>
        <w:tc>
          <w:tcPr>
            <w:tcW w:type="dxa" w:w="128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Налог на валовый доход Кумтор</w:t>
            </w:r>
          </w:p>
        </w:tc>
      </w:tr>
      <w:tr>
        <w:tc>
          <w:tcPr>
            <w:tcW w:type="dxa" w:w="62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11113 100</w:t>
            </w:r>
          </w:p>
        </w:tc>
        <w:tc>
          <w:tcPr>
            <w:tcW w:type="dxa" w:w="5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Налог на валовый доход Кумтор</w:t>
            </w:r>
          </w:p>
        </w:tc>
      </w:tr>
      <w:tr>
        <w:tc>
          <w:tcPr>
            <w:tcW w:type="dxa" w:w="62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113</w:t>
            </w:r>
          </w:p>
        </w:tc>
        <w:tc>
          <w:tcPr>
            <w:tcW w:type="dxa" w:w="7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Налоги на собственность</w:t>
            </w:r>
          </w:p>
        </w:tc>
      </w:tr>
      <w:tr>
        <w:tc>
          <w:tcPr>
            <w:tcW w:type="dxa" w:w="62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1131</w:t>
            </w:r>
          </w:p>
        </w:tc>
        <w:tc>
          <w:tcPr>
            <w:tcW w:type="dxa" w:w="8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Налог на имущество</w:t>
            </w:r>
          </w:p>
        </w:tc>
      </w:tr>
      <w:tr>
        <w:tc>
          <w:tcPr>
            <w:tcW w:type="dxa" w:w="62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11311</w:t>
            </w:r>
          </w:p>
        </w:tc>
        <w:tc>
          <w:tcPr>
            <w:tcW w:type="dxa" w:w="128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Налог на недвижимое имущество                             </w:t>
            </w:r>
          </w:p>
        </w:tc>
      </w:tr>
      <w:tr>
        <w:tc>
          <w:tcPr>
            <w:tcW w:type="dxa" w:w="62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11311 100</w:t>
            </w:r>
          </w:p>
        </w:tc>
        <w:tc>
          <w:tcPr>
            <w:tcW w:type="dxa" w:w="5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Налог на недвижимое имущество, не используемое для      предпринимательской деятельности </w:t>
            </w:r>
          </w:p>
        </w:tc>
      </w:tr>
      <w:tr>
        <w:tc>
          <w:tcPr>
            <w:tcW w:type="dxa" w:w="62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11311 200</w:t>
            </w:r>
          </w:p>
        </w:tc>
        <w:tc>
          <w:tcPr>
            <w:tcW w:type="dxa" w:w="5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Налог на недвижимое имущество, используемое для осуществления предпринимательской деятельности 2 группы           </w:t>
            </w:r>
          </w:p>
        </w:tc>
      </w:tr>
      <w:tr>
        <w:tc>
          <w:tcPr>
            <w:tcW w:type="dxa" w:w="62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11311 300</w:t>
            </w:r>
          </w:p>
        </w:tc>
        <w:tc>
          <w:tcPr>
            <w:tcW w:type="dxa" w:w="5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Налог на недвижимое имущество, используемое для осуществления предпринимательской деятельности 3 группы            </w:t>
            </w:r>
          </w:p>
        </w:tc>
      </w:tr>
      <w:tr>
        <w:tc>
          <w:tcPr>
            <w:tcW w:type="dxa" w:w="62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11312</w:t>
            </w:r>
          </w:p>
        </w:tc>
        <w:tc>
          <w:tcPr>
            <w:tcW w:type="dxa" w:w="128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Налог на движимое имущество          </w:t>
            </w:r>
          </w:p>
        </w:tc>
      </w:tr>
      <w:tr>
        <w:tc>
          <w:tcPr>
            <w:tcW w:type="dxa" w:w="62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113121</w:t>
            </w:r>
          </w:p>
        </w:tc>
        <w:tc>
          <w:tcPr>
            <w:tcW w:type="dxa" w:w="5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Налог на транспортные средства                            </w:t>
            </w:r>
          </w:p>
        </w:tc>
      </w:tr>
      <w:tr>
        <w:tc>
          <w:tcPr>
            <w:tcW w:type="dxa" w:w="62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11312 110</w:t>
            </w:r>
          </w:p>
        </w:tc>
        <w:tc>
          <w:tcPr>
            <w:tcW w:type="dxa" w:w="5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Налог на транспортные средства юридических лиц            </w:t>
            </w:r>
          </w:p>
        </w:tc>
      </w:tr>
      <w:tr>
        <w:tc>
          <w:tcPr>
            <w:tcW w:type="dxa" w:w="62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11312 120</w:t>
            </w:r>
          </w:p>
        </w:tc>
        <w:tc>
          <w:tcPr>
            <w:tcW w:type="dxa" w:w="5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Налог на транспортные средства физических лиц             </w:t>
            </w:r>
          </w:p>
        </w:tc>
      </w:tr>
      <w:tr>
        <w:tc>
          <w:tcPr>
            <w:tcW w:type="dxa" w:w="62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1132</w:t>
            </w:r>
          </w:p>
        </w:tc>
        <w:tc>
          <w:tcPr>
            <w:tcW w:type="dxa" w:w="8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Земельный налог                                           </w:t>
            </w:r>
          </w:p>
        </w:tc>
      </w:tr>
      <w:tr>
        <w:tc>
          <w:tcPr>
            <w:tcW w:type="dxa" w:w="62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11321</w:t>
            </w:r>
          </w:p>
        </w:tc>
        <w:tc>
          <w:tcPr>
            <w:tcW w:type="dxa" w:w="128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Земельный налог                                            </w:t>
            </w:r>
          </w:p>
        </w:tc>
      </w:tr>
      <w:tr>
        <w:tc>
          <w:tcPr>
            <w:tcW w:type="dxa" w:w="62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11321 100</w:t>
            </w:r>
          </w:p>
        </w:tc>
        <w:tc>
          <w:tcPr>
            <w:tcW w:type="dxa" w:w="5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Земельный налог за пользование приусадебными и садово-огородными земельными участками                    </w:t>
            </w:r>
          </w:p>
        </w:tc>
      </w:tr>
      <w:tr>
        <w:tc>
          <w:tcPr>
            <w:tcW w:type="dxa" w:w="62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11321 200</w:t>
            </w:r>
          </w:p>
        </w:tc>
        <w:tc>
          <w:tcPr>
            <w:tcW w:type="dxa" w:w="5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Земельный налог за пользование сельскохозяйственными угодьями</w:t>
            </w:r>
          </w:p>
        </w:tc>
      </w:tr>
      <w:tr>
        <w:tc>
          <w:tcPr>
            <w:tcW w:type="dxa" w:w="62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11321 300</w:t>
            </w:r>
          </w:p>
        </w:tc>
        <w:tc>
          <w:tcPr>
            <w:tcW w:type="dxa" w:w="5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Земельный налог за использование земель населенных пунктов и земель несельскохозяйственного назначения               </w:t>
            </w:r>
          </w:p>
        </w:tc>
      </w:tr>
      <w:tr>
        <w:tc>
          <w:tcPr>
            <w:tcW w:type="dxa" w:w="62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114</w:t>
            </w:r>
          </w:p>
        </w:tc>
        <w:tc>
          <w:tcPr>
            <w:tcW w:type="dxa" w:w="7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Налоги на товары и услуги                                  </w:t>
            </w:r>
          </w:p>
        </w:tc>
      </w:tr>
      <w:tr>
        <w:tc>
          <w:tcPr>
            <w:tcW w:type="dxa" w:w="62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1141</w:t>
            </w:r>
          </w:p>
        </w:tc>
        <w:tc>
          <w:tcPr>
            <w:tcW w:type="dxa" w:w="8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Общие налоги на товары и услуги                           </w:t>
            </w:r>
          </w:p>
        </w:tc>
      </w:tr>
      <w:tr>
        <w:tc>
          <w:tcPr>
            <w:tcW w:type="dxa" w:w="62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11411</w:t>
            </w:r>
          </w:p>
        </w:tc>
        <w:tc>
          <w:tcPr>
            <w:tcW w:type="dxa" w:w="128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Налог на добавленную стоимость (НДС)                      </w:t>
            </w:r>
          </w:p>
        </w:tc>
      </w:tr>
      <w:tr>
        <w:tc>
          <w:tcPr>
            <w:tcW w:type="dxa" w:w="62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11411 100</w:t>
            </w:r>
          </w:p>
        </w:tc>
        <w:tc>
          <w:tcPr>
            <w:tcW w:type="dxa" w:w="5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НДС на товары и услуги, производимые на территории</w:t>
            </w:r>
          </w:p>
          <w:p>
            <w:pPr>
              <w:jc w:val="left"/>
            </w:pPr>
            <w:r>
              <w:rPr>
                <w:rFonts w:ascii="Arial" w:cs="Arial" w:eastAsia="Arial" w:hAnsi="Arial"/>
                <w:sz w:val="24"/>
                <w:szCs w:val="24"/>
              </w:rPr>
              <w:t xml:space="preserve">Кыргызской Республики                                      </w:t>
            </w:r>
          </w:p>
        </w:tc>
      </w:tr>
      <w:tr>
        <w:tc>
          <w:tcPr>
            <w:tcW w:type="dxa" w:w="62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11411 200</w:t>
            </w:r>
          </w:p>
        </w:tc>
        <w:tc>
          <w:tcPr>
            <w:tcW w:type="dxa" w:w="5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НДС на товары, ввозимые на территорию Кыргызской Республики до присоединения к ЕАЭС</w:t>
            </w:r>
          </w:p>
        </w:tc>
      </w:tr>
      <w:tr>
        <w:tc>
          <w:tcPr>
            <w:tcW w:type="dxa" w:w="62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11411 300</w:t>
            </w:r>
          </w:p>
        </w:tc>
        <w:tc>
          <w:tcPr>
            <w:tcW w:type="dxa" w:w="5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НДС на товары, ввозимые на территорию Кыргызской Республики из государств-членов ЕАЭС</w:t>
            </w:r>
          </w:p>
        </w:tc>
      </w:tr>
      <w:tr>
        <w:tc>
          <w:tcPr>
            <w:tcW w:type="dxa" w:w="62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11411 400</w:t>
            </w:r>
          </w:p>
        </w:tc>
        <w:tc>
          <w:tcPr>
            <w:tcW w:type="dxa" w:w="5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НДС на товары, ввозимые на территорию Кыргызской Республики из третьих стран</w:t>
            </w:r>
          </w:p>
        </w:tc>
      </w:tr>
      <w:tr>
        <w:tc>
          <w:tcPr>
            <w:tcW w:type="dxa" w:w="62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11412</w:t>
            </w:r>
          </w:p>
        </w:tc>
        <w:tc>
          <w:tcPr>
            <w:tcW w:type="dxa" w:w="128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Налог с продаж</w:t>
            </w:r>
          </w:p>
        </w:tc>
      </w:tr>
      <w:tr>
        <w:tc>
          <w:tcPr>
            <w:tcW w:type="dxa" w:w="62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11412 100</w:t>
            </w:r>
          </w:p>
        </w:tc>
        <w:tc>
          <w:tcPr>
            <w:tcW w:type="dxa" w:w="5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Налог с продаж</w:t>
            </w:r>
          </w:p>
        </w:tc>
      </w:tr>
      <w:tr>
        <w:tc>
          <w:tcPr>
            <w:tcW w:type="dxa" w:w="62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1142</w:t>
            </w:r>
          </w:p>
        </w:tc>
        <w:tc>
          <w:tcPr>
            <w:tcW w:type="dxa" w:w="8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Акцизный налог                                             </w:t>
            </w:r>
          </w:p>
        </w:tc>
      </w:tr>
      <w:tr>
        <w:tc>
          <w:tcPr>
            <w:tcW w:type="dxa" w:w="62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11421</w:t>
            </w:r>
          </w:p>
        </w:tc>
        <w:tc>
          <w:tcPr>
            <w:tcW w:type="dxa" w:w="128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Акцизный налог на товары, производимые или реализуемые</w:t>
            </w:r>
          </w:p>
          <w:p>
            <w:pPr>
              <w:jc w:val="left"/>
            </w:pPr>
            <w:r>
              <w:rPr>
                <w:rFonts w:ascii="Arial" w:cs="Arial" w:eastAsia="Arial" w:hAnsi="Arial"/>
                <w:sz w:val="24"/>
                <w:szCs w:val="24"/>
              </w:rPr>
              <w:t xml:space="preserve">на территории Кыргызской Республики                   </w:t>
            </w:r>
          </w:p>
        </w:tc>
      </w:tr>
      <w:tr>
        <w:tc>
          <w:tcPr>
            <w:tcW w:type="dxa" w:w="62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114211</w:t>
            </w:r>
          </w:p>
        </w:tc>
        <w:tc>
          <w:tcPr>
            <w:tcW w:type="dxa" w:w="5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Алкогольная продукция                                     </w:t>
            </w:r>
          </w:p>
        </w:tc>
      </w:tr>
      <w:tr>
        <w:tc>
          <w:tcPr>
            <w:tcW w:type="dxa" w:w="62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11421 110</w:t>
            </w:r>
          </w:p>
        </w:tc>
        <w:tc>
          <w:tcPr>
            <w:tcW w:type="dxa" w:w="5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Спирт этиловый                                            </w:t>
            </w:r>
          </w:p>
        </w:tc>
      </w:tr>
      <w:tr>
        <w:tc>
          <w:tcPr>
            <w:tcW w:type="dxa" w:w="62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11421 120</w:t>
            </w:r>
          </w:p>
        </w:tc>
        <w:tc>
          <w:tcPr>
            <w:tcW w:type="dxa" w:w="5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Водка и ликероводочные изделия                            </w:t>
            </w:r>
          </w:p>
        </w:tc>
      </w:tr>
      <w:tr>
        <w:tc>
          <w:tcPr>
            <w:tcW w:type="dxa" w:w="62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11421 130</w:t>
            </w:r>
          </w:p>
        </w:tc>
        <w:tc>
          <w:tcPr>
            <w:tcW w:type="dxa" w:w="5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Крепленые напитки, крепленые соки и бальзамы               </w:t>
            </w:r>
          </w:p>
        </w:tc>
      </w:tr>
      <w:tr>
        <w:tc>
          <w:tcPr>
            <w:tcW w:type="dxa" w:w="62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11421 140</w:t>
            </w:r>
          </w:p>
        </w:tc>
        <w:tc>
          <w:tcPr>
            <w:tcW w:type="dxa" w:w="5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Вина </w:t>
            </w:r>
          </w:p>
        </w:tc>
      </w:tr>
      <w:tr>
        <w:tc>
          <w:tcPr>
            <w:tcW w:type="dxa" w:w="62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11421 150</w:t>
            </w:r>
          </w:p>
        </w:tc>
        <w:tc>
          <w:tcPr>
            <w:tcW w:type="dxa" w:w="5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Коньяки </w:t>
            </w:r>
          </w:p>
        </w:tc>
      </w:tr>
      <w:tr>
        <w:tc>
          <w:tcPr>
            <w:tcW w:type="dxa" w:w="62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11421 160</w:t>
            </w:r>
          </w:p>
        </w:tc>
        <w:tc>
          <w:tcPr>
            <w:tcW w:type="dxa" w:w="5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Вино игристое, включая шампанское                         </w:t>
            </w:r>
          </w:p>
        </w:tc>
      </w:tr>
      <w:tr>
        <w:tc>
          <w:tcPr>
            <w:tcW w:type="dxa" w:w="62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11421 170</w:t>
            </w:r>
          </w:p>
        </w:tc>
        <w:tc>
          <w:tcPr>
            <w:tcW w:type="dxa" w:w="5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Пиво расфасованное                                        </w:t>
            </w:r>
          </w:p>
        </w:tc>
      </w:tr>
      <w:tr>
        <w:tc>
          <w:tcPr>
            <w:tcW w:type="dxa" w:w="62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11421 180</w:t>
            </w:r>
          </w:p>
        </w:tc>
        <w:tc>
          <w:tcPr>
            <w:tcW w:type="dxa" w:w="5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Пиво нефасованное                                         </w:t>
            </w:r>
          </w:p>
        </w:tc>
      </w:tr>
      <w:tr>
        <w:tc>
          <w:tcPr>
            <w:tcW w:type="dxa" w:w="62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11421 190</w:t>
            </w:r>
          </w:p>
        </w:tc>
        <w:tc>
          <w:tcPr>
            <w:tcW w:type="dxa" w:w="5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Виноматериалы</w:t>
            </w:r>
          </w:p>
        </w:tc>
      </w:tr>
      <w:tr>
        <w:tc>
          <w:tcPr>
            <w:tcW w:type="dxa" w:w="62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114212</w:t>
            </w:r>
          </w:p>
        </w:tc>
        <w:tc>
          <w:tcPr>
            <w:tcW w:type="dxa" w:w="5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Табачные изделия                                                             </w:t>
            </w:r>
          </w:p>
        </w:tc>
      </w:tr>
      <w:tr>
        <w:tc>
          <w:tcPr>
            <w:tcW w:type="dxa" w:w="62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11421 210</w:t>
            </w:r>
          </w:p>
        </w:tc>
        <w:tc>
          <w:tcPr>
            <w:tcW w:type="dxa" w:w="5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Табачные изделия с фильтром                               </w:t>
            </w:r>
          </w:p>
        </w:tc>
      </w:tr>
      <w:tr>
        <w:tc>
          <w:tcPr>
            <w:tcW w:type="dxa" w:w="62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11421 220</w:t>
            </w:r>
          </w:p>
        </w:tc>
        <w:tc>
          <w:tcPr>
            <w:tcW w:type="dxa" w:w="5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Табачные изделия без фильтра                              </w:t>
            </w:r>
          </w:p>
        </w:tc>
      </w:tr>
      <w:tr>
        <w:tc>
          <w:tcPr>
            <w:tcW w:type="dxa" w:w="62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11421 230</w:t>
            </w:r>
          </w:p>
        </w:tc>
        <w:tc>
          <w:tcPr>
            <w:tcW w:type="dxa" w:w="5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Сигары и сигариллы                                        </w:t>
            </w:r>
          </w:p>
        </w:tc>
      </w:tr>
      <w:tr>
        <w:tc>
          <w:tcPr>
            <w:tcW w:type="dxa" w:w="62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11421 290</w:t>
            </w:r>
          </w:p>
        </w:tc>
        <w:tc>
          <w:tcPr>
            <w:tcW w:type="dxa" w:w="5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изделия, содержащие табак, кроме табака ферментированного                      </w:t>
            </w:r>
          </w:p>
        </w:tc>
      </w:tr>
      <w:tr>
        <w:tc>
          <w:tcPr>
            <w:tcW w:type="dxa" w:w="62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114213</w:t>
            </w:r>
          </w:p>
        </w:tc>
        <w:tc>
          <w:tcPr>
            <w:tcW w:type="dxa" w:w="5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Нефтепродукты                                             </w:t>
            </w:r>
          </w:p>
        </w:tc>
      </w:tr>
      <w:tr>
        <w:tc>
          <w:tcPr>
            <w:tcW w:type="dxa" w:w="62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11421 310</w:t>
            </w:r>
          </w:p>
        </w:tc>
        <w:tc>
          <w:tcPr>
            <w:tcW w:type="dxa" w:w="5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Бензин, легкие и средние дистилляты и прочие бензины      </w:t>
            </w:r>
          </w:p>
        </w:tc>
      </w:tr>
      <w:tr>
        <w:tc>
          <w:tcPr>
            <w:tcW w:type="dxa" w:w="62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11421 320</w:t>
            </w:r>
          </w:p>
        </w:tc>
        <w:tc>
          <w:tcPr>
            <w:tcW w:type="dxa" w:w="5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Топливо реактивное                                        </w:t>
            </w:r>
          </w:p>
        </w:tc>
      </w:tr>
      <w:tr>
        <w:tc>
          <w:tcPr>
            <w:tcW w:type="dxa" w:w="62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11421 330</w:t>
            </w:r>
          </w:p>
        </w:tc>
        <w:tc>
          <w:tcPr>
            <w:tcW w:type="dxa" w:w="5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Дизельное топливо                                         </w:t>
            </w:r>
          </w:p>
        </w:tc>
      </w:tr>
      <w:tr>
        <w:tc>
          <w:tcPr>
            <w:tcW w:type="dxa" w:w="62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11421 340</w:t>
            </w:r>
          </w:p>
        </w:tc>
        <w:tc>
          <w:tcPr>
            <w:tcW w:type="dxa" w:w="5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Мазут</w:t>
            </w:r>
          </w:p>
        </w:tc>
      </w:tr>
      <w:tr>
        <w:tc>
          <w:tcPr>
            <w:tcW w:type="dxa" w:w="62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11421 350</w:t>
            </w:r>
          </w:p>
        </w:tc>
        <w:tc>
          <w:tcPr>
            <w:tcW w:type="dxa" w:w="5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Масла и газоконденсат                                     </w:t>
            </w:r>
          </w:p>
        </w:tc>
      </w:tr>
      <w:tr>
        <w:tc>
          <w:tcPr>
            <w:tcW w:type="dxa" w:w="62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11421 360</w:t>
            </w:r>
          </w:p>
        </w:tc>
        <w:tc>
          <w:tcPr>
            <w:tcW w:type="dxa" w:w="5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Нефть сырая и нефтепродукты сырые, полученные из битуминозных материалов                                   </w:t>
            </w:r>
          </w:p>
        </w:tc>
      </w:tr>
      <w:tr>
        <w:tc>
          <w:tcPr>
            <w:tcW w:type="dxa" w:w="62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114214</w:t>
            </w:r>
          </w:p>
        </w:tc>
        <w:tc>
          <w:tcPr>
            <w:tcW w:type="dxa" w:w="5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подакцизные товары                                 </w:t>
            </w:r>
          </w:p>
        </w:tc>
      </w:tr>
      <w:tr>
        <w:tc>
          <w:tcPr>
            <w:tcW w:type="dxa" w:w="62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11421 410</w:t>
            </w:r>
          </w:p>
        </w:tc>
        <w:tc>
          <w:tcPr>
            <w:tcW w:type="dxa" w:w="5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Ювелирные изделия из золота, платины или серебра          </w:t>
            </w:r>
          </w:p>
        </w:tc>
      </w:tr>
      <w:tr>
        <w:tc>
          <w:tcPr>
            <w:tcW w:type="dxa" w:w="62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11421 420</w:t>
            </w:r>
          </w:p>
        </w:tc>
        <w:tc>
          <w:tcPr>
            <w:tcW w:type="dxa" w:w="5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подакцизные товары                                  </w:t>
            </w:r>
          </w:p>
        </w:tc>
      </w:tr>
      <w:tr>
        <w:tc>
          <w:tcPr>
            <w:tcW w:type="dxa" w:w="62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11422</w:t>
            </w:r>
          </w:p>
        </w:tc>
        <w:tc>
          <w:tcPr>
            <w:tcW w:type="dxa" w:w="128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Акцизный налог на товары, ввозимые на территорию Кыргызской Республики  до присоединения к ЕАЭС                                    </w:t>
            </w:r>
          </w:p>
        </w:tc>
      </w:tr>
      <w:tr>
        <w:tc>
          <w:tcPr>
            <w:tcW w:type="dxa" w:w="62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114221</w:t>
            </w:r>
          </w:p>
        </w:tc>
        <w:tc>
          <w:tcPr>
            <w:tcW w:type="dxa" w:w="5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Алкогольная продукция                                     </w:t>
            </w:r>
          </w:p>
        </w:tc>
      </w:tr>
      <w:tr>
        <w:tc>
          <w:tcPr>
            <w:tcW w:type="dxa" w:w="62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11422 110</w:t>
            </w:r>
          </w:p>
        </w:tc>
        <w:tc>
          <w:tcPr>
            <w:tcW w:type="dxa" w:w="5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Спирт этиловый                                            </w:t>
            </w:r>
          </w:p>
        </w:tc>
      </w:tr>
      <w:tr>
        <w:tc>
          <w:tcPr>
            <w:tcW w:type="dxa" w:w="62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11422 120</w:t>
            </w:r>
          </w:p>
        </w:tc>
        <w:tc>
          <w:tcPr>
            <w:tcW w:type="dxa" w:w="5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Водка и ликероводочные изделия                            </w:t>
            </w:r>
          </w:p>
        </w:tc>
      </w:tr>
      <w:tr>
        <w:tc>
          <w:tcPr>
            <w:tcW w:type="dxa" w:w="62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11422 130</w:t>
            </w:r>
          </w:p>
        </w:tc>
        <w:tc>
          <w:tcPr>
            <w:tcW w:type="dxa" w:w="5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Крепленые напитки, крепленые соки и бальзамы               </w:t>
            </w:r>
          </w:p>
        </w:tc>
      </w:tr>
      <w:tr>
        <w:tc>
          <w:tcPr>
            <w:tcW w:type="dxa" w:w="62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11422 140</w:t>
            </w:r>
          </w:p>
        </w:tc>
        <w:tc>
          <w:tcPr>
            <w:tcW w:type="dxa" w:w="5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Вина</w:t>
            </w:r>
          </w:p>
        </w:tc>
      </w:tr>
      <w:tr>
        <w:tc>
          <w:tcPr>
            <w:tcW w:type="dxa" w:w="62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11422 150</w:t>
            </w:r>
          </w:p>
        </w:tc>
        <w:tc>
          <w:tcPr>
            <w:tcW w:type="dxa" w:w="5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Коньяки</w:t>
            </w:r>
          </w:p>
        </w:tc>
      </w:tr>
      <w:tr>
        <w:tc>
          <w:tcPr>
            <w:tcW w:type="dxa" w:w="62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11422 160</w:t>
            </w:r>
          </w:p>
        </w:tc>
        <w:tc>
          <w:tcPr>
            <w:tcW w:type="dxa" w:w="5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Вино игристое, включая шампанское                                               </w:t>
            </w:r>
          </w:p>
        </w:tc>
      </w:tr>
      <w:tr>
        <w:tc>
          <w:tcPr>
            <w:tcW w:type="dxa" w:w="62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11422 170</w:t>
            </w:r>
          </w:p>
        </w:tc>
        <w:tc>
          <w:tcPr>
            <w:tcW w:type="dxa" w:w="5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Пиво расфасованное                                         </w:t>
            </w:r>
          </w:p>
        </w:tc>
      </w:tr>
      <w:tr>
        <w:tc>
          <w:tcPr>
            <w:tcW w:type="dxa" w:w="62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11422 180</w:t>
            </w:r>
          </w:p>
        </w:tc>
        <w:tc>
          <w:tcPr>
            <w:tcW w:type="dxa" w:w="5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Пиво  нефасованное                                        </w:t>
            </w:r>
          </w:p>
        </w:tc>
      </w:tr>
      <w:tr>
        <w:tc>
          <w:tcPr>
            <w:tcW w:type="dxa" w:w="62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11422 190</w:t>
            </w:r>
          </w:p>
        </w:tc>
        <w:tc>
          <w:tcPr>
            <w:tcW w:type="dxa" w:w="5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Виноматериалы</w:t>
            </w:r>
          </w:p>
        </w:tc>
      </w:tr>
      <w:tr>
        <w:tc>
          <w:tcPr>
            <w:tcW w:type="dxa" w:w="62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114222</w:t>
            </w:r>
          </w:p>
        </w:tc>
        <w:tc>
          <w:tcPr>
            <w:tcW w:type="dxa" w:w="5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Табачные изделия                                          </w:t>
            </w:r>
          </w:p>
        </w:tc>
      </w:tr>
      <w:tr>
        <w:tc>
          <w:tcPr>
            <w:tcW w:type="dxa" w:w="62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11422 210</w:t>
            </w:r>
          </w:p>
        </w:tc>
        <w:tc>
          <w:tcPr>
            <w:tcW w:type="dxa" w:w="5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Табачные изделия с фильтром                               </w:t>
            </w:r>
          </w:p>
        </w:tc>
      </w:tr>
      <w:tr>
        <w:tc>
          <w:tcPr>
            <w:tcW w:type="dxa" w:w="62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11422 220</w:t>
            </w:r>
          </w:p>
        </w:tc>
        <w:tc>
          <w:tcPr>
            <w:tcW w:type="dxa" w:w="5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Табачные изделия без фильтра                              </w:t>
            </w:r>
          </w:p>
        </w:tc>
      </w:tr>
      <w:tr>
        <w:tc>
          <w:tcPr>
            <w:tcW w:type="dxa" w:w="62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11422 230</w:t>
            </w:r>
          </w:p>
        </w:tc>
        <w:tc>
          <w:tcPr>
            <w:tcW w:type="dxa" w:w="5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Сигары и сигариллы                                         </w:t>
            </w:r>
          </w:p>
        </w:tc>
      </w:tr>
      <w:tr>
        <w:tc>
          <w:tcPr>
            <w:tcW w:type="dxa" w:w="62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11422 290</w:t>
            </w:r>
          </w:p>
        </w:tc>
        <w:tc>
          <w:tcPr>
            <w:tcW w:type="dxa" w:w="5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изделия, содержащие табак, кроме табака ферментированного                   </w:t>
            </w:r>
          </w:p>
        </w:tc>
      </w:tr>
      <w:tr>
        <w:tc>
          <w:tcPr>
            <w:tcW w:type="dxa" w:w="62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114223</w:t>
            </w:r>
          </w:p>
        </w:tc>
        <w:tc>
          <w:tcPr>
            <w:tcW w:type="dxa" w:w="5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Нефтепродукты                                              </w:t>
            </w:r>
          </w:p>
        </w:tc>
      </w:tr>
      <w:tr>
        <w:tc>
          <w:tcPr>
            <w:tcW w:type="dxa" w:w="62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11422 310</w:t>
            </w:r>
          </w:p>
        </w:tc>
        <w:tc>
          <w:tcPr>
            <w:tcW w:type="dxa" w:w="5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Бензин, легкие и средние дистилляты и прочие бензины </w:t>
            </w:r>
          </w:p>
        </w:tc>
      </w:tr>
      <w:tr>
        <w:tc>
          <w:tcPr>
            <w:tcW w:type="dxa" w:w="62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11422 320</w:t>
            </w:r>
          </w:p>
        </w:tc>
        <w:tc>
          <w:tcPr>
            <w:tcW w:type="dxa" w:w="5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Топливо реактивное                                        </w:t>
            </w:r>
          </w:p>
        </w:tc>
      </w:tr>
      <w:tr>
        <w:tc>
          <w:tcPr>
            <w:tcW w:type="dxa" w:w="62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11422 330</w:t>
            </w:r>
          </w:p>
        </w:tc>
        <w:tc>
          <w:tcPr>
            <w:tcW w:type="dxa" w:w="5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Дизельное топливо                                         </w:t>
            </w:r>
          </w:p>
        </w:tc>
      </w:tr>
      <w:tr>
        <w:tc>
          <w:tcPr>
            <w:tcW w:type="dxa" w:w="62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11422 340</w:t>
            </w:r>
          </w:p>
        </w:tc>
        <w:tc>
          <w:tcPr>
            <w:tcW w:type="dxa" w:w="5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Мазут</w:t>
            </w:r>
          </w:p>
        </w:tc>
      </w:tr>
      <w:tr>
        <w:tc>
          <w:tcPr>
            <w:tcW w:type="dxa" w:w="62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11422 350</w:t>
            </w:r>
          </w:p>
        </w:tc>
        <w:tc>
          <w:tcPr>
            <w:tcW w:type="dxa" w:w="5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Масла и газоконденсат                                     </w:t>
            </w:r>
          </w:p>
        </w:tc>
      </w:tr>
      <w:tr>
        <w:tc>
          <w:tcPr>
            <w:tcW w:type="dxa" w:w="62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11422 360</w:t>
            </w:r>
          </w:p>
        </w:tc>
        <w:tc>
          <w:tcPr>
            <w:tcW w:type="dxa" w:w="5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Нефть сырая и нефтепродукты сырые, полученные из битуминозных материалов                                   </w:t>
            </w:r>
          </w:p>
        </w:tc>
      </w:tr>
      <w:tr>
        <w:tc>
          <w:tcPr>
            <w:tcW w:type="dxa" w:w="62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114224</w:t>
            </w:r>
          </w:p>
        </w:tc>
        <w:tc>
          <w:tcPr>
            <w:tcW w:type="dxa" w:w="5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подакцизные товары                                 </w:t>
            </w:r>
          </w:p>
        </w:tc>
      </w:tr>
      <w:tr>
        <w:tc>
          <w:tcPr>
            <w:tcW w:type="dxa" w:w="62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11422 410</w:t>
            </w:r>
          </w:p>
        </w:tc>
        <w:tc>
          <w:tcPr>
            <w:tcW w:type="dxa" w:w="5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подакцизные товары                                 </w:t>
            </w:r>
          </w:p>
        </w:tc>
      </w:tr>
      <w:tr>
        <w:tc>
          <w:tcPr>
            <w:tcW w:type="dxa" w:w="62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11423</w:t>
            </w:r>
          </w:p>
        </w:tc>
        <w:tc>
          <w:tcPr>
            <w:tcW w:type="dxa" w:w="128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Акцизный налог на товары, ввозимые на территорию Кыргызской Республики  от  государств-членов ЕАЭС</w:t>
            </w:r>
          </w:p>
        </w:tc>
      </w:tr>
      <w:tr>
        <w:tc>
          <w:tcPr>
            <w:tcW w:type="dxa" w:w="62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114231</w:t>
            </w:r>
          </w:p>
        </w:tc>
        <w:tc>
          <w:tcPr>
            <w:tcW w:type="dxa" w:w="5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Алкогольная продукция</w:t>
            </w:r>
          </w:p>
        </w:tc>
      </w:tr>
      <w:tr>
        <w:tc>
          <w:tcPr>
            <w:tcW w:type="dxa" w:w="62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11423 110</w:t>
            </w:r>
          </w:p>
        </w:tc>
        <w:tc>
          <w:tcPr>
            <w:tcW w:type="dxa" w:w="5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Спирт этиловый                                            </w:t>
            </w:r>
          </w:p>
        </w:tc>
      </w:tr>
      <w:tr>
        <w:tc>
          <w:tcPr>
            <w:tcW w:type="dxa" w:w="62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11423 120</w:t>
            </w:r>
          </w:p>
        </w:tc>
        <w:tc>
          <w:tcPr>
            <w:tcW w:type="dxa" w:w="5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Водка и ликероводочные изделия                            </w:t>
            </w:r>
          </w:p>
        </w:tc>
      </w:tr>
      <w:tr>
        <w:tc>
          <w:tcPr>
            <w:tcW w:type="dxa" w:w="62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11423 130</w:t>
            </w:r>
          </w:p>
        </w:tc>
        <w:tc>
          <w:tcPr>
            <w:tcW w:type="dxa" w:w="5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Крепленые напитки, крепленые соки и бальзамы              </w:t>
            </w:r>
          </w:p>
        </w:tc>
      </w:tr>
      <w:tr>
        <w:tc>
          <w:tcPr>
            <w:tcW w:type="dxa" w:w="62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11423 140</w:t>
            </w:r>
          </w:p>
        </w:tc>
        <w:tc>
          <w:tcPr>
            <w:tcW w:type="dxa" w:w="5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Вина</w:t>
            </w:r>
          </w:p>
        </w:tc>
      </w:tr>
      <w:tr>
        <w:tc>
          <w:tcPr>
            <w:tcW w:type="dxa" w:w="62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11423 150</w:t>
            </w:r>
          </w:p>
        </w:tc>
        <w:tc>
          <w:tcPr>
            <w:tcW w:type="dxa" w:w="5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Коньяки</w:t>
            </w:r>
          </w:p>
        </w:tc>
      </w:tr>
      <w:tr>
        <w:tc>
          <w:tcPr>
            <w:tcW w:type="dxa" w:w="62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11423 160</w:t>
            </w:r>
          </w:p>
        </w:tc>
        <w:tc>
          <w:tcPr>
            <w:tcW w:type="dxa" w:w="5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Вино игристое, включая шампанское                                               </w:t>
            </w:r>
          </w:p>
        </w:tc>
      </w:tr>
      <w:tr>
        <w:tc>
          <w:tcPr>
            <w:tcW w:type="dxa" w:w="62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11423 170</w:t>
            </w:r>
          </w:p>
        </w:tc>
        <w:tc>
          <w:tcPr>
            <w:tcW w:type="dxa" w:w="5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Пиво расфасованное                                        </w:t>
            </w:r>
          </w:p>
        </w:tc>
      </w:tr>
      <w:tr>
        <w:tc>
          <w:tcPr>
            <w:tcW w:type="dxa" w:w="62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11423 180</w:t>
            </w:r>
          </w:p>
        </w:tc>
        <w:tc>
          <w:tcPr>
            <w:tcW w:type="dxa" w:w="5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Пиво  нефасованное                                         </w:t>
            </w:r>
          </w:p>
        </w:tc>
      </w:tr>
      <w:tr>
        <w:tc>
          <w:tcPr>
            <w:tcW w:type="dxa" w:w="62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11423 190</w:t>
            </w:r>
          </w:p>
        </w:tc>
        <w:tc>
          <w:tcPr>
            <w:tcW w:type="dxa" w:w="5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Виноматериалы</w:t>
            </w:r>
          </w:p>
        </w:tc>
      </w:tr>
      <w:tr>
        <w:tc>
          <w:tcPr>
            <w:tcW w:type="dxa" w:w="62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114232</w:t>
            </w:r>
          </w:p>
        </w:tc>
        <w:tc>
          <w:tcPr>
            <w:tcW w:type="dxa" w:w="5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Табачные изделия                                          </w:t>
            </w:r>
          </w:p>
        </w:tc>
      </w:tr>
      <w:tr>
        <w:tc>
          <w:tcPr>
            <w:tcW w:type="dxa" w:w="62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11423 210</w:t>
            </w:r>
          </w:p>
        </w:tc>
        <w:tc>
          <w:tcPr>
            <w:tcW w:type="dxa" w:w="5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Табачные изделия с фильтром                               </w:t>
            </w:r>
          </w:p>
        </w:tc>
      </w:tr>
      <w:tr>
        <w:tc>
          <w:tcPr>
            <w:tcW w:type="dxa" w:w="62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11423 220</w:t>
            </w:r>
          </w:p>
        </w:tc>
        <w:tc>
          <w:tcPr>
            <w:tcW w:type="dxa" w:w="5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Табачные изделия без фильтра                              </w:t>
            </w:r>
          </w:p>
        </w:tc>
      </w:tr>
      <w:tr>
        <w:tc>
          <w:tcPr>
            <w:tcW w:type="dxa" w:w="62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11423 230</w:t>
            </w:r>
          </w:p>
        </w:tc>
        <w:tc>
          <w:tcPr>
            <w:tcW w:type="dxa" w:w="5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Сигары и сигариллы                                        </w:t>
            </w:r>
          </w:p>
        </w:tc>
      </w:tr>
      <w:tr>
        <w:tc>
          <w:tcPr>
            <w:tcW w:type="dxa" w:w="62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11423 290</w:t>
            </w:r>
          </w:p>
        </w:tc>
        <w:tc>
          <w:tcPr>
            <w:tcW w:type="dxa" w:w="5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изделия, содержащие табак, кроме табака ферментированного                    </w:t>
            </w:r>
          </w:p>
        </w:tc>
      </w:tr>
      <w:tr>
        <w:tc>
          <w:tcPr>
            <w:tcW w:type="dxa" w:w="62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114233</w:t>
            </w:r>
          </w:p>
        </w:tc>
        <w:tc>
          <w:tcPr>
            <w:tcW w:type="dxa" w:w="5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Нефтепродукты                                              </w:t>
            </w:r>
          </w:p>
        </w:tc>
      </w:tr>
      <w:tr>
        <w:tc>
          <w:tcPr>
            <w:tcW w:type="dxa" w:w="62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11423 310</w:t>
            </w:r>
          </w:p>
        </w:tc>
        <w:tc>
          <w:tcPr>
            <w:tcW w:type="dxa" w:w="5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Бензин, легкие и средние дистилляты и прочие бензины </w:t>
            </w:r>
          </w:p>
        </w:tc>
      </w:tr>
      <w:tr>
        <w:tc>
          <w:tcPr>
            <w:tcW w:type="dxa" w:w="62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11423 320</w:t>
            </w:r>
          </w:p>
        </w:tc>
        <w:tc>
          <w:tcPr>
            <w:tcW w:type="dxa" w:w="5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Топливо реактивное                                         </w:t>
            </w:r>
          </w:p>
        </w:tc>
      </w:tr>
      <w:tr>
        <w:tc>
          <w:tcPr>
            <w:tcW w:type="dxa" w:w="62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11423 330</w:t>
            </w:r>
          </w:p>
        </w:tc>
        <w:tc>
          <w:tcPr>
            <w:tcW w:type="dxa" w:w="5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Дизельное топливо                                         </w:t>
            </w:r>
          </w:p>
        </w:tc>
      </w:tr>
      <w:tr>
        <w:tc>
          <w:tcPr>
            <w:tcW w:type="dxa" w:w="62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11423 340</w:t>
            </w:r>
          </w:p>
        </w:tc>
        <w:tc>
          <w:tcPr>
            <w:tcW w:type="dxa" w:w="5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Мазут</w:t>
            </w:r>
          </w:p>
        </w:tc>
      </w:tr>
      <w:tr>
        <w:tc>
          <w:tcPr>
            <w:tcW w:type="dxa" w:w="62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11423 350</w:t>
            </w:r>
          </w:p>
        </w:tc>
        <w:tc>
          <w:tcPr>
            <w:tcW w:type="dxa" w:w="5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Масла и газоконденсат                                     </w:t>
            </w:r>
          </w:p>
        </w:tc>
      </w:tr>
      <w:tr>
        <w:tc>
          <w:tcPr>
            <w:tcW w:type="dxa" w:w="62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11423 360</w:t>
            </w:r>
          </w:p>
        </w:tc>
        <w:tc>
          <w:tcPr>
            <w:tcW w:type="dxa" w:w="5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Нефть сырая и нефтепродукты сырые, полученные из битуминозных материалов                                   </w:t>
            </w:r>
          </w:p>
        </w:tc>
      </w:tr>
      <w:tr>
        <w:tc>
          <w:tcPr>
            <w:tcW w:type="dxa" w:w="62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114234</w:t>
            </w:r>
          </w:p>
        </w:tc>
        <w:tc>
          <w:tcPr>
            <w:tcW w:type="dxa" w:w="5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подакцизные товары</w:t>
            </w:r>
          </w:p>
        </w:tc>
      </w:tr>
      <w:tr>
        <w:tc>
          <w:tcPr>
            <w:tcW w:type="dxa" w:w="62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11423 410</w:t>
            </w:r>
          </w:p>
        </w:tc>
        <w:tc>
          <w:tcPr>
            <w:tcW w:type="dxa" w:w="5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Ювелирные изделия из золота, платины или серебра</w:t>
            </w:r>
          </w:p>
        </w:tc>
      </w:tr>
      <w:tr>
        <w:tc>
          <w:tcPr>
            <w:tcW w:type="dxa" w:w="62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11423 420</w:t>
            </w:r>
          </w:p>
        </w:tc>
        <w:tc>
          <w:tcPr>
            <w:tcW w:type="dxa" w:w="5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подакцизные товары</w:t>
            </w:r>
          </w:p>
        </w:tc>
      </w:tr>
      <w:tr>
        <w:tc>
          <w:tcPr>
            <w:tcW w:type="dxa" w:w="62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11424</w:t>
            </w:r>
          </w:p>
        </w:tc>
        <w:tc>
          <w:tcPr>
            <w:tcW w:type="dxa" w:w="128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Акцизный налог на товары, ввозимые на территорию Кыргызской Республики из третьих стран</w:t>
            </w:r>
          </w:p>
        </w:tc>
      </w:tr>
      <w:tr>
        <w:tc>
          <w:tcPr>
            <w:tcW w:type="dxa" w:w="62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114241</w:t>
            </w:r>
          </w:p>
        </w:tc>
        <w:tc>
          <w:tcPr>
            <w:tcW w:type="dxa" w:w="5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Алкогольная продукция</w:t>
            </w:r>
          </w:p>
        </w:tc>
      </w:tr>
      <w:tr>
        <w:tc>
          <w:tcPr>
            <w:tcW w:type="dxa" w:w="62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11424 110</w:t>
            </w:r>
          </w:p>
        </w:tc>
        <w:tc>
          <w:tcPr>
            <w:tcW w:type="dxa" w:w="5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Спирт этиловый</w:t>
            </w:r>
          </w:p>
        </w:tc>
      </w:tr>
      <w:tr>
        <w:tc>
          <w:tcPr>
            <w:tcW w:type="dxa" w:w="62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11424 120</w:t>
            </w:r>
          </w:p>
        </w:tc>
        <w:tc>
          <w:tcPr>
            <w:tcW w:type="dxa" w:w="5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Водка и ликероводочные изделия</w:t>
            </w:r>
          </w:p>
        </w:tc>
      </w:tr>
      <w:tr>
        <w:tc>
          <w:tcPr>
            <w:tcW w:type="dxa" w:w="62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11424 130</w:t>
            </w:r>
          </w:p>
        </w:tc>
        <w:tc>
          <w:tcPr>
            <w:tcW w:type="dxa" w:w="5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Крепленые напитки, крепленные соки и бальзамы</w:t>
            </w:r>
          </w:p>
        </w:tc>
      </w:tr>
      <w:tr>
        <w:tc>
          <w:tcPr>
            <w:tcW w:type="dxa" w:w="62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11424 140</w:t>
            </w:r>
          </w:p>
        </w:tc>
        <w:tc>
          <w:tcPr>
            <w:tcW w:type="dxa" w:w="5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Вина</w:t>
            </w:r>
          </w:p>
        </w:tc>
      </w:tr>
      <w:tr>
        <w:tc>
          <w:tcPr>
            <w:tcW w:type="dxa" w:w="62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11424 150</w:t>
            </w:r>
          </w:p>
        </w:tc>
        <w:tc>
          <w:tcPr>
            <w:tcW w:type="dxa" w:w="5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Коньяки</w:t>
            </w:r>
          </w:p>
        </w:tc>
      </w:tr>
      <w:tr>
        <w:tc>
          <w:tcPr>
            <w:tcW w:type="dxa" w:w="62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11424 160</w:t>
            </w:r>
          </w:p>
        </w:tc>
        <w:tc>
          <w:tcPr>
            <w:tcW w:type="dxa" w:w="5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Вино игристое, включая шампанское</w:t>
            </w:r>
          </w:p>
        </w:tc>
      </w:tr>
      <w:tr>
        <w:tc>
          <w:tcPr>
            <w:tcW w:type="dxa" w:w="62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11424 170</w:t>
            </w:r>
          </w:p>
        </w:tc>
        <w:tc>
          <w:tcPr>
            <w:tcW w:type="dxa" w:w="5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Пиво расфасованное</w:t>
            </w:r>
          </w:p>
        </w:tc>
      </w:tr>
      <w:tr>
        <w:tc>
          <w:tcPr>
            <w:tcW w:type="dxa" w:w="62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11424 180</w:t>
            </w:r>
          </w:p>
        </w:tc>
        <w:tc>
          <w:tcPr>
            <w:tcW w:type="dxa" w:w="5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Пиво нефасованное</w:t>
            </w:r>
          </w:p>
        </w:tc>
      </w:tr>
      <w:tr>
        <w:tc>
          <w:tcPr>
            <w:tcW w:type="dxa" w:w="62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11424 190</w:t>
            </w:r>
          </w:p>
        </w:tc>
        <w:tc>
          <w:tcPr>
            <w:tcW w:type="dxa" w:w="5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Виноматериалы</w:t>
            </w:r>
          </w:p>
        </w:tc>
      </w:tr>
      <w:tr>
        <w:tc>
          <w:tcPr>
            <w:tcW w:type="dxa" w:w="62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114242</w:t>
            </w:r>
          </w:p>
        </w:tc>
        <w:tc>
          <w:tcPr>
            <w:tcW w:type="dxa" w:w="5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Табачные изделия</w:t>
            </w:r>
          </w:p>
        </w:tc>
      </w:tr>
      <w:tr>
        <w:tc>
          <w:tcPr>
            <w:tcW w:type="dxa" w:w="62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11424 210</w:t>
            </w:r>
          </w:p>
        </w:tc>
        <w:tc>
          <w:tcPr>
            <w:tcW w:type="dxa" w:w="5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Табачные изделия с фильтром</w:t>
            </w:r>
          </w:p>
        </w:tc>
      </w:tr>
      <w:tr>
        <w:tc>
          <w:tcPr>
            <w:tcW w:type="dxa" w:w="62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11424 220</w:t>
            </w:r>
          </w:p>
        </w:tc>
        <w:tc>
          <w:tcPr>
            <w:tcW w:type="dxa" w:w="5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Табачные изделия без фильтра</w:t>
            </w:r>
          </w:p>
        </w:tc>
      </w:tr>
      <w:tr>
        <w:tc>
          <w:tcPr>
            <w:tcW w:type="dxa" w:w="62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11424 230</w:t>
            </w:r>
          </w:p>
        </w:tc>
        <w:tc>
          <w:tcPr>
            <w:tcW w:type="dxa" w:w="5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Сигары и сигариллы</w:t>
            </w:r>
          </w:p>
        </w:tc>
      </w:tr>
      <w:tr>
        <w:tc>
          <w:tcPr>
            <w:tcW w:type="dxa" w:w="62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11424 290</w:t>
            </w:r>
          </w:p>
        </w:tc>
        <w:tc>
          <w:tcPr>
            <w:tcW w:type="dxa" w:w="5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изделия, содержащие табак, кроме табака ферментированного</w:t>
            </w:r>
          </w:p>
        </w:tc>
      </w:tr>
      <w:tr>
        <w:tc>
          <w:tcPr>
            <w:tcW w:type="dxa" w:w="62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114243</w:t>
            </w:r>
          </w:p>
        </w:tc>
        <w:tc>
          <w:tcPr>
            <w:tcW w:type="dxa" w:w="5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Нефтепродукты</w:t>
            </w:r>
          </w:p>
        </w:tc>
      </w:tr>
      <w:tr>
        <w:tc>
          <w:tcPr>
            <w:tcW w:type="dxa" w:w="62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11424 310</w:t>
            </w:r>
          </w:p>
        </w:tc>
        <w:tc>
          <w:tcPr>
            <w:tcW w:type="dxa" w:w="5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Бензин, легкие и средние дистилляты и прочие бензины</w:t>
            </w:r>
          </w:p>
        </w:tc>
      </w:tr>
      <w:tr>
        <w:tc>
          <w:tcPr>
            <w:tcW w:type="dxa" w:w="62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11424 320</w:t>
            </w:r>
          </w:p>
        </w:tc>
        <w:tc>
          <w:tcPr>
            <w:tcW w:type="dxa" w:w="5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Топливо реактивное</w:t>
            </w:r>
          </w:p>
        </w:tc>
      </w:tr>
      <w:tr>
        <w:tc>
          <w:tcPr>
            <w:tcW w:type="dxa" w:w="62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11424 330</w:t>
            </w:r>
          </w:p>
        </w:tc>
        <w:tc>
          <w:tcPr>
            <w:tcW w:type="dxa" w:w="5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Дизельное топливо</w:t>
            </w:r>
          </w:p>
        </w:tc>
      </w:tr>
      <w:tr>
        <w:tc>
          <w:tcPr>
            <w:tcW w:type="dxa" w:w="62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11424 340</w:t>
            </w:r>
          </w:p>
        </w:tc>
        <w:tc>
          <w:tcPr>
            <w:tcW w:type="dxa" w:w="5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Мазут</w:t>
            </w:r>
          </w:p>
        </w:tc>
      </w:tr>
      <w:tr>
        <w:tc>
          <w:tcPr>
            <w:tcW w:type="dxa" w:w="62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11424 350</w:t>
            </w:r>
          </w:p>
        </w:tc>
        <w:tc>
          <w:tcPr>
            <w:tcW w:type="dxa" w:w="5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Масла и газоконденсат</w:t>
            </w:r>
          </w:p>
        </w:tc>
      </w:tr>
      <w:tr>
        <w:tc>
          <w:tcPr>
            <w:tcW w:type="dxa" w:w="62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11424 360</w:t>
            </w:r>
          </w:p>
        </w:tc>
        <w:tc>
          <w:tcPr>
            <w:tcW w:type="dxa" w:w="5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Нефть сырая и нефтепродукты сырые, полученные из битуминозных материалов</w:t>
            </w:r>
          </w:p>
        </w:tc>
      </w:tr>
      <w:tr>
        <w:tc>
          <w:tcPr>
            <w:tcW w:type="dxa" w:w="62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114244</w:t>
            </w:r>
          </w:p>
        </w:tc>
        <w:tc>
          <w:tcPr>
            <w:tcW w:type="dxa" w:w="5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подакцизные товары</w:t>
            </w:r>
          </w:p>
        </w:tc>
      </w:tr>
      <w:tr>
        <w:tc>
          <w:tcPr>
            <w:tcW w:type="dxa" w:w="62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11424 410</w:t>
            </w:r>
          </w:p>
        </w:tc>
        <w:tc>
          <w:tcPr>
            <w:tcW w:type="dxa" w:w="5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подакцизные товары</w:t>
            </w:r>
          </w:p>
        </w:tc>
      </w:tr>
      <w:tr>
        <w:tc>
          <w:tcPr>
            <w:tcW w:type="dxa" w:w="62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1144</w:t>
            </w:r>
          </w:p>
        </w:tc>
        <w:tc>
          <w:tcPr>
            <w:tcW w:type="dxa" w:w="8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Налоги на пользование недрами                             </w:t>
            </w:r>
          </w:p>
        </w:tc>
      </w:tr>
      <w:tr>
        <w:tc>
          <w:tcPr>
            <w:tcW w:type="dxa" w:w="62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11441</w:t>
            </w:r>
          </w:p>
        </w:tc>
        <w:tc>
          <w:tcPr>
            <w:tcW w:type="dxa" w:w="128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Бонусы</w:t>
            </w:r>
          </w:p>
        </w:tc>
      </w:tr>
      <w:tr>
        <w:tc>
          <w:tcPr>
            <w:tcW w:type="dxa" w:w="62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114411</w:t>
            </w:r>
          </w:p>
        </w:tc>
        <w:tc>
          <w:tcPr>
            <w:tcW w:type="dxa" w:w="5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Горючие полезные ископаемые                               </w:t>
            </w:r>
          </w:p>
        </w:tc>
      </w:tr>
      <w:tr>
        <w:tc>
          <w:tcPr>
            <w:tcW w:type="dxa" w:w="62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11441 110</w:t>
            </w:r>
          </w:p>
        </w:tc>
        <w:tc>
          <w:tcPr>
            <w:tcW w:type="dxa" w:w="5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Нефть</w:t>
            </w:r>
          </w:p>
        </w:tc>
      </w:tr>
      <w:tr>
        <w:tc>
          <w:tcPr>
            <w:tcW w:type="dxa" w:w="62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11441 120</w:t>
            </w:r>
          </w:p>
        </w:tc>
        <w:tc>
          <w:tcPr>
            <w:tcW w:type="dxa" w:w="5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Газы горючие                                              </w:t>
            </w:r>
          </w:p>
        </w:tc>
      </w:tr>
      <w:tr>
        <w:tc>
          <w:tcPr>
            <w:tcW w:type="dxa" w:w="62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11441 130</w:t>
            </w:r>
          </w:p>
        </w:tc>
        <w:tc>
          <w:tcPr>
            <w:tcW w:type="dxa" w:w="5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Уголь</w:t>
            </w:r>
          </w:p>
        </w:tc>
      </w:tr>
      <w:tr>
        <w:tc>
          <w:tcPr>
            <w:tcW w:type="dxa" w:w="62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11441 190</w:t>
            </w:r>
          </w:p>
        </w:tc>
        <w:tc>
          <w:tcPr>
            <w:tcW w:type="dxa" w:w="5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горючие полезные ископаемые                        </w:t>
            </w:r>
          </w:p>
        </w:tc>
      </w:tr>
      <w:tr>
        <w:tc>
          <w:tcPr>
            <w:tcW w:type="dxa" w:w="62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114412</w:t>
            </w:r>
          </w:p>
        </w:tc>
        <w:tc>
          <w:tcPr>
            <w:tcW w:type="dxa" w:w="5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Металлические полезные ископаемые                           </w:t>
            </w:r>
          </w:p>
        </w:tc>
      </w:tr>
      <w:tr>
        <w:tc>
          <w:tcPr>
            <w:tcW w:type="dxa" w:w="62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11441 210</w:t>
            </w:r>
          </w:p>
        </w:tc>
        <w:tc>
          <w:tcPr>
            <w:tcW w:type="dxa" w:w="5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Благородные металлы                                       </w:t>
            </w:r>
          </w:p>
        </w:tc>
      </w:tr>
      <w:tr>
        <w:tc>
          <w:tcPr>
            <w:tcW w:type="dxa" w:w="62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11441 220</w:t>
            </w:r>
          </w:p>
        </w:tc>
        <w:tc>
          <w:tcPr>
            <w:tcW w:type="dxa" w:w="5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Ртуть</w:t>
            </w:r>
          </w:p>
        </w:tc>
      </w:tr>
      <w:tr>
        <w:tc>
          <w:tcPr>
            <w:tcW w:type="dxa" w:w="62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11441 230</w:t>
            </w:r>
          </w:p>
        </w:tc>
        <w:tc>
          <w:tcPr>
            <w:tcW w:type="dxa" w:w="5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Сурьма</w:t>
            </w:r>
          </w:p>
        </w:tc>
      </w:tr>
      <w:tr>
        <w:tc>
          <w:tcPr>
            <w:tcW w:type="dxa" w:w="62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11441 240</w:t>
            </w:r>
          </w:p>
        </w:tc>
        <w:tc>
          <w:tcPr>
            <w:tcW w:type="dxa" w:w="5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Олово, вольфрам                                            </w:t>
            </w:r>
          </w:p>
        </w:tc>
      </w:tr>
      <w:tr>
        <w:tc>
          <w:tcPr>
            <w:tcW w:type="dxa" w:w="62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11441 290</w:t>
            </w:r>
          </w:p>
        </w:tc>
        <w:tc>
          <w:tcPr>
            <w:tcW w:type="dxa" w:w="5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металлы, не классифицированные выше                </w:t>
            </w:r>
          </w:p>
        </w:tc>
      </w:tr>
      <w:tr>
        <w:tc>
          <w:tcPr>
            <w:tcW w:type="dxa" w:w="62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114413</w:t>
            </w:r>
          </w:p>
        </w:tc>
        <w:tc>
          <w:tcPr>
            <w:tcW w:type="dxa" w:w="5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Неметаллические полезные ископаемые </w:t>
            </w:r>
          </w:p>
        </w:tc>
      </w:tr>
      <w:tr>
        <w:tc>
          <w:tcPr>
            <w:tcW w:type="dxa" w:w="62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11441 310</w:t>
            </w:r>
          </w:p>
        </w:tc>
        <w:tc>
          <w:tcPr>
            <w:tcW w:type="dxa" w:w="5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Облицовочные камни                                         </w:t>
            </w:r>
          </w:p>
        </w:tc>
      </w:tr>
      <w:tr>
        <w:tc>
          <w:tcPr>
            <w:tcW w:type="dxa" w:w="62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11441 320</w:t>
            </w:r>
          </w:p>
        </w:tc>
        <w:tc>
          <w:tcPr>
            <w:tcW w:type="dxa" w:w="5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Песок строительный                                        </w:t>
            </w:r>
          </w:p>
        </w:tc>
      </w:tr>
      <w:tr>
        <w:tc>
          <w:tcPr>
            <w:tcW w:type="dxa" w:w="62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11441 330</w:t>
            </w:r>
          </w:p>
        </w:tc>
        <w:tc>
          <w:tcPr>
            <w:tcW w:type="dxa" w:w="5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Гипс</w:t>
            </w:r>
          </w:p>
        </w:tc>
      </w:tr>
      <w:tr>
        <w:tc>
          <w:tcPr>
            <w:tcW w:type="dxa" w:w="62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11441 340</w:t>
            </w:r>
          </w:p>
        </w:tc>
        <w:tc>
          <w:tcPr>
            <w:tcW w:type="dxa" w:w="5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Известняк, строительный камень                            </w:t>
            </w:r>
          </w:p>
        </w:tc>
      </w:tr>
      <w:tr>
        <w:tc>
          <w:tcPr>
            <w:tcW w:type="dxa" w:w="62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11441 350</w:t>
            </w:r>
          </w:p>
        </w:tc>
        <w:tc>
          <w:tcPr>
            <w:tcW w:type="dxa" w:w="5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Цветные камни (самоцветы)                                 </w:t>
            </w:r>
          </w:p>
        </w:tc>
      </w:tr>
      <w:tr>
        <w:tc>
          <w:tcPr>
            <w:tcW w:type="dxa" w:w="62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11441 390</w:t>
            </w:r>
          </w:p>
        </w:tc>
        <w:tc>
          <w:tcPr>
            <w:tcW w:type="dxa" w:w="5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неметаллы, не классифицированные выше              </w:t>
            </w:r>
          </w:p>
        </w:tc>
      </w:tr>
      <w:tr>
        <w:tc>
          <w:tcPr>
            <w:tcW w:type="dxa" w:w="62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114414</w:t>
            </w:r>
          </w:p>
        </w:tc>
        <w:tc>
          <w:tcPr>
            <w:tcW w:type="dxa" w:w="5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Подземные воды                                          </w:t>
            </w:r>
          </w:p>
        </w:tc>
      </w:tr>
      <w:tr>
        <w:tc>
          <w:tcPr>
            <w:tcW w:type="dxa" w:w="62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11441 410</w:t>
            </w:r>
          </w:p>
        </w:tc>
        <w:tc>
          <w:tcPr>
            <w:tcW w:type="dxa" w:w="5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Минеральные и пресные воды для розлива в качестве питьевой воды                                     </w:t>
            </w:r>
          </w:p>
        </w:tc>
      </w:tr>
      <w:tr>
        <w:tc>
          <w:tcPr>
            <w:tcW w:type="dxa" w:w="62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11441 420</w:t>
            </w:r>
          </w:p>
        </w:tc>
        <w:tc>
          <w:tcPr>
            <w:tcW w:type="dxa" w:w="5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Минеральные воды для бальнолечения                        </w:t>
            </w:r>
          </w:p>
        </w:tc>
      </w:tr>
      <w:tr>
        <w:tc>
          <w:tcPr>
            <w:tcW w:type="dxa" w:w="62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11441 430</w:t>
            </w:r>
          </w:p>
        </w:tc>
        <w:tc>
          <w:tcPr>
            <w:tcW w:type="dxa" w:w="5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Термальные воды для отопления                             </w:t>
            </w:r>
          </w:p>
        </w:tc>
      </w:tr>
      <w:tr>
        <w:tc>
          <w:tcPr>
            <w:tcW w:type="dxa" w:w="62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11441 440</w:t>
            </w:r>
          </w:p>
        </w:tc>
        <w:tc>
          <w:tcPr>
            <w:tcW w:type="dxa" w:w="5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Воды питьевые и технические                               </w:t>
            </w:r>
          </w:p>
        </w:tc>
      </w:tr>
      <w:tr>
        <w:tc>
          <w:tcPr>
            <w:tcW w:type="dxa" w:w="62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11442</w:t>
            </w:r>
          </w:p>
        </w:tc>
        <w:tc>
          <w:tcPr>
            <w:tcW w:type="dxa" w:w="128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Роялти</w:t>
            </w:r>
          </w:p>
        </w:tc>
      </w:tr>
      <w:tr>
        <w:tc>
          <w:tcPr>
            <w:tcW w:type="dxa" w:w="62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114421</w:t>
            </w:r>
          </w:p>
        </w:tc>
        <w:tc>
          <w:tcPr>
            <w:tcW w:type="dxa" w:w="5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Горючие полезные ископаемые                                </w:t>
            </w:r>
          </w:p>
        </w:tc>
      </w:tr>
      <w:tr>
        <w:tc>
          <w:tcPr>
            <w:tcW w:type="dxa" w:w="62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11442 110</w:t>
            </w:r>
          </w:p>
        </w:tc>
        <w:tc>
          <w:tcPr>
            <w:tcW w:type="dxa" w:w="5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Нефть</w:t>
            </w:r>
          </w:p>
        </w:tc>
      </w:tr>
      <w:tr>
        <w:tc>
          <w:tcPr>
            <w:tcW w:type="dxa" w:w="62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11442 120</w:t>
            </w:r>
          </w:p>
        </w:tc>
        <w:tc>
          <w:tcPr>
            <w:tcW w:type="dxa" w:w="5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Газы горючие                                              </w:t>
            </w:r>
          </w:p>
        </w:tc>
      </w:tr>
      <w:tr>
        <w:tc>
          <w:tcPr>
            <w:tcW w:type="dxa" w:w="62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11442 130</w:t>
            </w:r>
          </w:p>
        </w:tc>
        <w:tc>
          <w:tcPr>
            <w:tcW w:type="dxa" w:w="5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Уголь </w:t>
            </w:r>
          </w:p>
        </w:tc>
      </w:tr>
      <w:tr>
        <w:tc>
          <w:tcPr>
            <w:tcW w:type="dxa" w:w="62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11442 190</w:t>
            </w:r>
          </w:p>
        </w:tc>
        <w:tc>
          <w:tcPr>
            <w:tcW w:type="dxa" w:w="5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горючие полезные ископаемые                         </w:t>
            </w:r>
          </w:p>
        </w:tc>
      </w:tr>
      <w:tr>
        <w:tc>
          <w:tcPr>
            <w:tcW w:type="dxa" w:w="62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114422</w:t>
            </w:r>
          </w:p>
        </w:tc>
        <w:tc>
          <w:tcPr>
            <w:tcW w:type="dxa" w:w="5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Металлические полезные ископаемые                         </w:t>
            </w:r>
          </w:p>
        </w:tc>
      </w:tr>
      <w:tr>
        <w:tc>
          <w:tcPr>
            <w:tcW w:type="dxa" w:w="62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11442 210</w:t>
            </w:r>
          </w:p>
        </w:tc>
        <w:tc>
          <w:tcPr>
            <w:tcW w:type="dxa" w:w="5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Благородные металлы                                       </w:t>
            </w:r>
          </w:p>
        </w:tc>
      </w:tr>
      <w:tr>
        <w:tc>
          <w:tcPr>
            <w:tcW w:type="dxa" w:w="62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11442 220</w:t>
            </w:r>
          </w:p>
        </w:tc>
        <w:tc>
          <w:tcPr>
            <w:tcW w:type="dxa" w:w="5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Ртуть</w:t>
            </w:r>
          </w:p>
        </w:tc>
      </w:tr>
      <w:tr>
        <w:tc>
          <w:tcPr>
            <w:tcW w:type="dxa" w:w="62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11442 230</w:t>
            </w:r>
          </w:p>
        </w:tc>
        <w:tc>
          <w:tcPr>
            <w:tcW w:type="dxa" w:w="5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Сурьма</w:t>
            </w:r>
          </w:p>
        </w:tc>
      </w:tr>
      <w:tr>
        <w:tc>
          <w:tcPr>
            <w:tcW w:type="dxa" w:w="62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11442 240</w:t>
            </w:r>
          </w:p>
        </w:tc>
        <w:tc>
          <w:tcPr>
            <w:tcW w:type="dxa" w:w="5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Олово, вольфрам                                           </w:t>
            </w:r>
          </w:p>
        </w:tc>
      </w:tr>
      <w:tr>
        <w:tc>
          <w:tcPr>
            <w:tcW w:type="dxa" w:w="62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11442 290</w:t>
            </w:r>
          </w:p>
        </w:tc>
        <w:tc>
          <w:tcPr>
            <w:tcW w:type="dxa" w:w="5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металлы, неклассифицированные выше                 </w:t>
            </w:r>
          </w:p>
        </w:tc>
      </w:tr>
      <w:tr>
        <w:tc>
          <w:tcPr>
            <w:tcW w:type="dxa" w:w="62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114423</w:t>
            </w:r>
          </w:p>
        </w:tc>
        <w:tc>
          <w:tcPr>
            <w:tcW w:type="dxa" w:w="5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Неметаллические полезные ископаемые                        </w:t>
            </w:r>
          </w:p>
        </w:tc>
      </w:tr>
      <w:tr>
        <w:tc>
          <w:tcPr>
            <w:tcW w:type="dxa" w:w="62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11442 310</w:t>
            </w:r>
          </w:p>
        </w:tc>
        <w:tc>
          <w:tcPr>
            <w:tcW w:type="dxa" w:w="5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Облицовочные камни                                        </w:t>
            </w:r>
          </w:p>
        </w:tc>
      </w:tr>
      <w:tr>
        <w:tc>
          <w:tcPr>
            <w:tcW w:type="dxa" w:w="62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11442 320</w:t>
            </w:r>
          </w:p>
        </w:tc>
        <w:tc>
          <w:tcPr>
            <w:tcW w:type="dxa" w:w="5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Песок строительный                                        </w:t>
            </w:r>
          </w:p>
        </w:tc>
      </w:tr>
      <w:tr>
        <w:tc>
          <w:tcPr>
            <w:tcW w:type="dxa" w:w="62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11442 330</w:t>
            </w:r>
          </w:p>
        </w:tc>
        <w:tc>
          <w:tcPr>
            <w:tcW w:type="dxa" w:w="5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Гипс</w:t>
            </w:r>
          </w:p>
        </w:tc>
      </w:tr>
      <w:tr>
        <w:tc>
          <w:tcPr>
            <w:tcW w:type="dxa" w:w="62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11442 340</w:t>
            </w:r>
          </w:p>
        </w:tc>
        <w:tc>
          <w:tcPr>
            <w:tcW w:type="dxa" w:w="5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Известняк, строительный камень                            </w:t>
            </w:r>
          </w:p>
        </w:tc>
      </w:tr>
      <w:tr>
        <w:tc>
          <w:tcPr>
            <w:tcW w:type="dxa" w:w="62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11442 350</w:t>
            </w:r>
          </w:p>
        </w:tc>
        <w:tc>
          <w:tcPr>
            <w:tcW w:type="dxa" w:w="5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Цветные камни (самоцветы)                                 </w:t>
            </w:r>
          </w:p>
        </w:tc>
      </w:tr>
      <w:tr>
        <w:tc>
          <w:tcPr>
            <w:tcW w:type="dxa" w:w="62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11442 390</w:t>
            </w:r>
          </w:p>
        </w:tc>
        <w:tc>
          <w:tcPr>
            <w:tcW w:type="dxa" w:w="5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неметаллы, не классифицированные выше              </w:t>
            </w:r>
          </w:p>
        </w:tc>
      </w:tr>
      <w:tr>
        <w:tc>
          <w:tcPr>
            <w:tcW w:type="dxa" w:w="62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114424</w:t>
            </w:r>
          </w:p>
        </w:tc>
        <w:tc>
          <w:tcPr>
            <w:tcW w:type="dxa" w:w="5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Подземные воды                                            </w:t>
            </w:r>
          </w:p>
        </w:tc>
      </w:tr>
      <w:tr>
        <w:tc>
          <w:tcPr>
            <w:tcW w:type="dxa" w:w="62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11442 410</w:t>
            </w:r>
          </w:p>
        </w:tc>
        <w:tc>
          <w:tcPr>
            <w:tcW w:type="dxa" w:w="5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Минеральные и пресные воды для розлива в качестве питьевой воды  </w:t>
            </w:r>
          </w:p>
        </w:tc>
      </w:tr>
      <w:tr>
        <w:tc>
          <w:tcPr>
            <w:tcW w:type="dxa" w:w="62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11442 420</w:t>
            </w:r>
          </w:p>
        </w:tc>
        <w:tc>
          <w:tcPr>
            <w:tcW w:type="dxa" w:w="5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Минеральные воды для бальнолечения                         </w:t>
            </w:r>
          </w:p>
        </w:tc>
      </w:tr>
      <w:tr>
        <w:tc>
          <w:tcPr>
            <w:tcW w:type="dxa" w:w="62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11442 430</w:t>
            </w:r>
          </w:p>
        </w:tc>
        <w:tc>
          <w:tcPr>
            <w:tcW w:type="dxa" w:w="5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Термальные воды для отопления                             </w:t>
            </w:r>
          </w:p>
        </w:tc>
      </w:tr>
      <w:tr>
        <w:tc>
          <w:tcPr>
            <w:tcW w:type="dxa" w:w="62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11442 440</w:t>
            </w:r>
          </w:p>
        </w:tc>
        <w:tc>
          <w:tcPr>
            <w:tcW w:type="dxa" w:w="5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Воды питьевые и технические                               </w:t>
            </w:r>
          </w:p>
        </w:tc>
      </w:tr>
      <w:tr>
        <w:tc>
          <w:tcPr>
            <w:tcW w:type="dxa" w:w="62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11442 490</w:t>
            </w:r>
          </w:p>
        </w:tc>
        <w:tc>
          <w:tcPr>
            <w:tcW w:type="dxa" w:w="5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подземные воды                </w:t>
            </w:r>
          </w:p>
        </w:tc>
      </w:tr>
      <w:tr>
        <w:tc>
          <w:tcPr>
            <w:tcW w:type="dxa" w:w="62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115</w:t>
            </w:r>
          </w:p>
        </w:tc>
        <w:tc>
          <w:tcPr>
            <w:tcW w:type="dxa" w:w="7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Налоги на международную торговлю и внешние операции               </w:t>
            </w:r>
          </w:p>
        </w:tc>
      </w:tr>
      <w:tr>
        <w:tc>
          <w:tcPr>
            <w:tcW w:type="dxa" w:w="62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1151</w:t>
            </w:r>
          </w:p>
        </w:tc>
        <w:tc>
          <w:tcPr>
            <w:tcW w:type="dxa" w:w="8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Таможенные платежи                                        </w:t>
            </w:r>
          </w:p>
        </w:tc>
      </w:tr>
      <w:tr>
        <w:tc>
          <w:tcPr>
            <w:tcW w:type="dxa" w:w="62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11511</w:t>
            </w:r>
          </w:p>
        </w:tc>
        <w:tc>
          <w:tcPr>
            <w:tcW w:type="dxa" w:w="128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Таможенные платежи с ввозимой продукции                    </w:t>
            </w:r>
          </w:p>
        </w:tc>
      </w:tr>
      <w:tr>
        <w:tc>
          <w:tcPr>
            <w:tcW w:type="dxa" w:w="62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11511 100</w:t>
            </w:r>
          </w:p>
        </w:tc>
        <w:tc>
          <w:tcPr>
            <w:tcW w:type="dxa" w:w="5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Ввозные таможенные пошлины, подлежащие уплате до присоединения Кыргызской Республики к ЕАЭС                              </w:t>
            </w:r>
          </w:p>
        </w:tc>
      </w:tr>
      <w:tr>
        <w:tc>
          <w:tcPr>
            <w:tcW w:type="dxa" w:w="62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11511 200</w:t>
            </w:r>
          </w:p>
        </w:tc>
        <w:tc>
          <w:tcPr>
            <w:tcW w:type="dxa" w:w="5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Специальные, антидемпинговые и компенсационные пошлины уплаченные и зачисленные в соответствии с Договором о присоединении к ЕАЭС</w:t>
            </w:r>
          </w:p>
        </w:tc>
      </w:tr>
      <w:tr>
        <w:tc>
          <w:tcPr>
            <w:tcW w:type="dxa" w:w="62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11511 300</w:t>
            </w:r>
          </w:p>
        </w:tc>
        <w:tc>
          <w:tcPr>
            <w:tcW w:type="dxa" w:w="5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Специальные, антидемпинговые и компенсационные пошлины подлежащие уплате до присоединения Кыргызской Республики  к ЕАЭС</w:t>
            </w:r>
          </w:p>
        </w:tc>
      </w:tr>
      <w:tr>
        <w:tc>
          <w:tcPr>
            <w:tcW w:type="dxa" w:w="62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11511 400</w:t>
            </w:r>
          </w:p>
        </w:tc>
        <w:tc>
          <w:tcPr>
            <w:tcW w:type="dxa" w:w="5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Ввозные таможенные пошлины, уплаченные по ставкам ЕТТ и зачисленные в соответствии с Договором о присоединении к ЕАЭС</w:t>
            </w:r>
          </w:p>
        </w:tc>
      </w:tr>
      <w:tr>
        <w:tc>
          <w:tcPr>
            <w:tcW w:type="dxa" w:w="62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11511 500</w:t>
            </w:r>
          </w:p>
        </w:tc>
        <w:tc>
          <w:tcPr>
            <w:tcW w:type="dxa" w:w="5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Таможенный платеж по единым ставкам таможенных пошлин, налогов</w:t>
            </w:r>
          </w:p>
        </w:tc>
      </w:tr>
      <w:tr>
        <w:tc>
          <w:tcPr>
            <w:tcW w:type="dxa" w:w="62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11511 600</w:t>
            </w:r>
          </w:p>
        </w:tc>
        <w:tc>
          <w:tcPr>
            <w:tcW w:type="dxa" w:w="5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Совокупный таможенный платеж</w:t>
            </w:r>
          </w:p>
        </w:tc>
      </w:tr>
      <w:tr>
        <w:tc>
          <w:tcPr>
            <w:tcW w:type="dxa" w:w="62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11512</w:t>
            </w:r>
          </w:p>
        </w:tc>
        <w:tc>
          <w:tcPr>
            <w:tcW w:type="dxa" w:w="128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Таможенные платежи с вывозимой продукции                 </w:t>
            </w:r>
          </w:p>
        </w:tc>
      </w:tr>
      <w:tr>
        <w:tc>
          <w:tcPr>
            <w:tcW w:type="dxa" w:w="62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11512 100</w:t>
            </w:r>
          </w:p>
        </w:tc>
        <w:tc>
          <w:tcPr>
            <w:tcW w:type="dxa" w:w="5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Экспортная таможенная пошлина                             </w:t>
            </w:r>
          </w:p>
        </w:tc>
      </w:tr>
      <w:tr>
        <w:tc>
          <w:tcPr>
            <w:tcW w:type="dxa" w:w="62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11512 200</w:t>
            </w:r>
          </w:p>
        </w:tc>
        <w:tc>
          <w:tcPr>
            <w:tcW w:type="dxa" w:w="5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Экспортная сезонная таможенная пошлина                             </w:t>
            </w:r>
          </w:p>
        </w:tc>
      </w:tr>
      <w:tr>
        <w:tc>
          <w:tcPr>
            <w:tcW w:type="dxa" w:w="62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11513</w:t>
            </w:r>
          </w:p>
        </w:tc>
        <w:tc>
          <w:tcPr>
            <w:tcW w:type="dxa" w:w="128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Таможенные сборы                                           </w:t>
            </w:r>
          </w:p>
        </w:tc>
      </w:tr>
      <w:tr>
        <w:tc>
          <w:tcPr>
            <w:tcW w:type="dxa" w:w="62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11513 100</w:t>
            </w:r>
          </w:p>
        </w:tc>
        <w:tc>
          <w:tcPr>
            <w:tcW w:type="dxa" w:w="5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Сборы с иностранных автоперевозчиков                      </w:t>
            </w:r>
          </w:p>
        </w:tc>
      </w:tr>
      <w:tr>
        <w:tc>
          <w:tcPr>
            <w:tcW w:type="dxa" w:w="62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11513 200</w:t>
            </w:r>
          </w:p>
        </w:tc>
        <w:tc>
          <w:tcPr>
            <w:tcW w:type="dxa" w:w="5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Сборы за таможенное оформление</w:t>
            </w:r>
          </w:p>
        </w:tc>
      </w:tr>
      <w:tr>
        <w:tc>
          <w:tcPr>
            <w:tcW w:type="dxa" w:w="62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11514</w:t>
            </w:r>
          </w:p>
        </w:tc>
        <w:tc>
          <w:tcPr>
            <w:tcW w:type="dxa" w:w="128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Другие таможенные сборы и платежи                        </w:t>
            </w:r>
          </w:p>
        </w:tc>
      </w:tr>
      <w:tr>
        <w:tc>
          <w:tcPr>
            <w:tcW w:type="dxa" w:w="62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11514 100</w:t>
            </w:r>
          </w:p>
        </w:tc>
        <w:tc>
          <w:tcPr>
            <w:tcW w:type="dxa" w:w="5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Другие таможенные сборы и платежи                         </w:t>
            </w:r>
          </w:p>
        </w:tc>
      </w:tr>
      <w:tr>
        <w:tc>
          <w:tcPr>
            <w:tcW w:type="dxa" w:w="62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11515</w:t>
            </w:r>
          </w:p>
        </w:tc>
        <w:tc>
          <w:tcPr>
            <w:tcW w:type="dxa" w:w="128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Распределенные ввозные таможенные пошлины, перечисление которых на счета в иностранной валюте других государств-членов ЕАЭС приостановлено</w:t>
            </w:r>
          </w:p>
        </w:tc>
      </w:tr>
      <w:tr>
        <w:tc>
          <w:tcPr>
            <w:tcW w:type="dxa" w:w="62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11515 100</w:t>
            </w:r>
          </w:p>
        </w:tc>
        <w:tc>
          <w:tcPr>
            <w:tcW w:type="dxa" w:w="5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Распределенные ввозные таможенные пошлины, перечисление которых на счета в иностранной валюте Республики Казахстан приостановлено</w:t>
            </w:r>
          </w:p>
        </w:tc>
      </w:tr>
      <w:tr>
        <w:tc>
          <w:tcPr>
            <w:tcW w:type="dxa" w:w="62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11515 200</w:t>
            </w:r>
          </w:p>
        </w:tc>
        <w:tc>
          <w:tcPr>
            <w:tcW w:type="dxa" w:w="5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Распределенные ввозные таможенные пошлины, перечисление которых на счета в иностранной валюте Республики Беларусь приостановлено</w:t>
            </w:r>
          </w:p>
        </w:tc>
      </w:tr>
      <w:tr>
        <w:tc>
          <w:tcPr>
            <w:tcW w:type="dxa" w:w="62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11515 300</w:t>
            </w:r>
          </w:p>
        </w:tc>
        <w:tc>
          <w:tcPr>
            <w:tcW w:type="dxa" w:w="5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Распределенные ввозные таможенные пошлины, перечисление которых на счета в иностранной валюте Российской Федерации приостановлено</w:t>
            </w:r>
          </w:p>
        </w:tc>
      </w:tr>
      <w:tr>
        <w:tc>
          <w:tcPr>
            <w:tcW w:type="dxa" w:w="62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11515 400</w:t>
            </w:r>
          </w:p>
        </w:tc>
        <w:tc>
          <w:tcPr>
            <w:tcW w:type="dxa" w:w="5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Распределенные ввозные таможенные пошлины, перечисление которых на счета в иностранной валюте Республики Армения приостановлено</w:t>
            </w:r>
          </w:p>
        </w:tc>
      </w:tr>
      <w:tr>
        <w:tc>
          <w:tcPr>
            <w:tcW w:type="dxa" w:w="62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11516</w:t>
            </w:r>
          </w:p>
        </w:tc>
        <w:tc>
          <w:tcPr>
            <w:tcW w:type="dxa" w:w="128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Распределенные ввозные таможенные пошлины, перечисленные на счета в иностранной валюте других государств-членов ЕАЭС</w:t>
            </w:r>
          </w:p>
        </w:tc>
      </w:tr>
      <w:tr>
        <w:tc>
          <w:tcPr>
            <w:tcW w:type="dxa" w:w="62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11516 100</w:t>
            </w:r>
          </w:p>
        </w:tc>
        <w:tc>
          <w:tcPr>
            <w:tcW w:type="dxa" w:w="5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Распределенные ввозные таможенные пошлины, перечисленные на счет в иностранной валюте Республики Казахстан</w:t>
            </w:r>
          </w:p>
        </w:tc>
      </w:tr>
      <w:tr>
        <w:tc>
          <w:tcPr>
            <w:tcW w:type="dxa" w:w="62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11516 200</w:t>
            </w:r>
          </w:p>
        </w:tc>
        <w:tc>
          <w:tcPr>
            <w:tcW w:type="dxa" w:w="5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Распределенные ввозные таможенные пошлины, перечисленные на счет в иностранной валюте Республики Беларусь</w:t>
            </w:r>
          </w:p>
        </w:tc>
      </w:tr>
      <w:tr>
        <w:tc>
          <w:tcPr>
            <w:tcW w:type="dxa" w:w="62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11516 300</w:t>
            </w:r>
          </w:p>
        </w:tc>
        <w:tc>
          <w:tcPr>
            <w:tcW w:type="dxa" w:w="5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Распределенные ввозные таможенные пошлины, перечисленные на счет в иностранной валюте Республики Российской Федерации</w:t>
            </w:r>
          </w:p>
        </w:tc>
      </w:tr>
      <w:tr>
        <w:tc>
          <w:tcPr>
            <w:tcW w:type="dxa" w:w="62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11516 400</w:t>
            </w:r>
          </w:p>
        </w:tc>
        <w:tc>
          <w:tcPr>
            <w:tcW w:type="dxa" w:w="5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Распределенные ввозные таможенные пошлины, перечисленные на счет в иностранной валюте Республики Армения</w:t>
            </w:r>
          </w:p>
        </w:tc>
      </w:tr>
      <w:tr>
        <w:tc>
          <w:tcPr>
            <w:tcW w:type="dxa" w:w="62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11516 500</w:t>
            </w:r>
          </w:p>
        </w:tc>
        <w:tc>
          <w:tcPr>
            <w:tcW w:type="dxa" w:w="5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Распределенные ввозные таможенные пошлины, перечисленные на счет Кыргызской Республики</w:t>
            </w:r>
          </w:p>
        </w:tc>
      </w:tr>
      <w:tr>
        <w:tc>
          <w:tcPr>
            <w:tcW w:type="dxa" w:w="62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11517</w:t>
            </w:r>
          </w:p>
        </w:tc>
        <w:tc>
          <w:tcPr>
            <w:tcW w:type="dxa" w:w="128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Специальные, антидемпинговые и компенсационные пошлины, перечисленные на счета в иностранной валюте в соответствии с Протоколом о применении специальных защитных, антидемпинговых и компенсационных мер по отношению к третьим странам.</w:t>
            </w:r>
          </w:p>
        </w:tc>
      </w:tr>
      <w:tr>
        <w:tc>
          <w:tcPr>
            <w:tcW w:type="dxa" w:w="62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11517 100</w:t>
            </w:r>
          </w:p>
        </w:tc>
        <w:tc>
          <w:tcPr>
            <w:tcW w:type="dxa" w:w="5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Специальные, антидемпинговые и компенсационные пошлины, перечисленные на счет в иностранной валюте Республики Казахстан</w:t>
            </w:r>
          </w:p>
        </w:tc>
      </w:tr>
      <w:tr>
        <w:tc>
          <w:tcPr>
            <w:tcW w:type="dxa" w:w="62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11517 200</w:t>
            </w:r>
          </w:p>
        </w:tc>
        <w:tc>
          <w:tcPr>
            <w:tcW w:type="dxa" w:w="5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Специальные, антидемпинговые и компенсационные пошлины, перечисленные на счет в иностранной валюте Республики Беларусь</w:t>
            </w:r>
          </w:p>
        </w:tc>
      </w:tr>
      <w:tr>
        <w:tc>
          <w:tcPr>
            <w:tcW w:type="dxa" w:w="62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11517 300</w:t>
            </w:r>
          </w:p>
        </w:tc>
        <w:tc>
          <w:tcPr>
            <w:tcW w:type="dxa" w:w="5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Специальные, антидемпинговые и компенсационные пошлины, перечисленные на счет в иностранной валюте Республики Российской Федерации</w:t>
            </w:r>
          </w:p>
        </w:tc>
      </w:tr>
      <w:tr>
        <w:tc>
          <w:tcPr>
            <w:tcW w:type="dxa" w:w="62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11517 400</w:t>
            </w:r>
          </w:p>
        </w:tc>
        <w:tc>
          <w:tcPr>
            <w:tcW w:type="dxa" w:w="5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Специальные, антидемпинговые и компенсационные пошлины, перечисленные на счет в иностранной валюте Республики Армения</w:t>
            </w:r>
          </w:p>
        </w:tc>
      </w:tr>
      <w:tr>
        <w:tc>
          <w:tcPr>
            <w:tcW w:type="dxa" w:w="62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11517 500</w:t>
            </w:r>
          </w:p>
        </w:tc>
        <w:tc>
          <w:tcPr>
            <w:tcW w:type="dxa" w:w="5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Специальные, антидемпинговые и компенсационные пошлины, перечисленные на счет Кыргызской Республики</w:t>
            </w:r>
          </w:p>
        </w:tc>
      </w:tr>
      <w:tr>
        <w:tc>
          <w:tcPr>
            <w:tcW w:type="dxa" w:w="62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11518</w:t>
            </w:r>
          </w:p>
        </w:tc>
        <w:tc>
          <w:tcPr>
            <w:tcW w:type="dxa" w:w="128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Невыясненные суммы, поступившие на счет казначейства</w:t>
            </w:r>
          </w:p>
        </w:tc>
      </w:tr>
      <w:tr>
        <w:tc>
          <w:tcPr>
            <w:tcW w:type="dxa" w:w="62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11518 100</w:t>
            </w:r>
          </w:p>
        </w:tc>
        <w:tc>
          <w:tcPr>
            <w:tcW w:type="dxa" w:w="5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Невыясненные суммы, поступившие на счет казначейства</w:t>
            </w:r>
          </w:p>
        </w:tc>
      </w:tr>
      <w:tr>
        <w:tc>
          <w:tcPr>
            <w:tcW w:type="dxa" w:w="62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1152</w:t>
            </w:r>
          </w:p>
        </w:tc>
        <w:tc>
          <w:tcPr>
            <w:tcW w:type="dxa" w:w="8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Ввозные таможенные пошлины</w:t>
            </w:r>
          </w:p>
        </w:tc>
      </w:tr>
      <w:tr>
        <w:tc>
          <w:tcPr>
            <w:tcW w:type="dxa" w:w="62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11521</w:t>
            </w:r>
          </w:p>
        </w:tc>
        <w:tc>
          <w:tcPr>
            <w:tcW w:type="dxa" w:w="128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Ввозные таможенные пошлины, поступающие от государств-членов в соответствии с Договором о присоединении к ЕАЭС</w:t>
            </w:r>
          </w:p>
        </w:tc>
      </w:tr>
      <w:tr>
        <w:tc>
          <w:tcPr>
            <w:tcW w:type="dxa" w:w="62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11521 100</w:t>
            </w:r>
          </w:p>
        </w:tc>
        <w:tc>
          <w:tcPr>
            <w:tcW w:type="dxa" w:w="5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Ввозные таможенные пошлины, поступающие от Республики Казахстан</w:t>
            </w:r>
          </w:p>
        </w:tc>
      </w:tr>
      <w:tr>
        <w:tc>
          <w:tcPr>
            <w:tcW w:type="dxa" w:w="62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11521 200</w:t>
            </w:r>
          </w:p>
        </w:tc>
        <w:tc>
          <w:tcPr>
            <w:tcW w:type="dxa" w:w="5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Ввозные таможенные пошлины, поступающие от Республики Беларусь</w:t>
            </w:r>
          </w:p>
        </w:tc>
      </w:tr>
      <w:tr>
        <w:tc>
          <w:tcPr>
            <w:tcW w:type="dxa" w:w="62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11521 300</w:t>
            </w:r>
          </w:p>
        </w:tc>
        <w:tc>
          <w:tcPr>
            <w:tcW w:type="dxa" w:w="5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Ввозные таможенные пошлины, поступающие от Российской Федерации</w:t>
            </w:r>
          </w:p>
        </w:tc>
      </w:tr>
      <w:tr>
        <w:tc>
          <w:tcPr>
            <w:tcW w:type="dxa" w:w="62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11521 400</w:t>
            </w:r>
          </w:p>
        </w:tc>
        <w:tc>
          <w:tcPr>
            <w:tcW w:type="dxa" w:w="5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Ввозные таможенные пошлины, поступающие от Республики Армения</w:t>
            </w:r>
          </w:p>
        </w:tc>
      </w:tr>
      <w:tr>
        <w:tc>
          <w:tcPr>
            <w:tcW w:type="dxa" w:w="62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11522</w:t>
            </w:r>
          </w:p>
        </w:tc>
        <w:tc>
          <w:tcPr>
            <w:tcW w:type="dxa" w:w="128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7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Проценты, поступившие за несвоевременное исполнение обязательств государств-членов по перечислению сумм от распределения ввозных таможенных пошлин</w:t>
            </w:r>
          </w:p>
        </w:tc>
      </w:tr>
      <w:tr>
        <w:tc>
          <w:tcPr>
            <w:tcW w:type="dxa" w:w="62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11522 100</w:t>
            </w:r>
          </w:p>
        </w:tc>
        <w:tc>
          <w:tcPr>
            <w:tcW w:type="dxa" w:w="537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Проценты, поступившие за несвоевременное исполнение обязательств Республикой Казахстан по перечислению сумм от распределения ввозных таможенных пошлин</w:t>
            </w:r>
          </w:p>
        </w:tc>
      </w:tr>
      <w:tr>
        <w:tc>
          <w:tcPr>
            <w:tcW w:type="dxa" w:w="62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11522 200</w:t>
            </w:r>
          </w:p>
          <w:p>
            <w:pPr>
              <w:jc w:val="left"/>
            </w:pPr>
            <w:r>
              <w:rPr>
                <w:rFonts w:ascii="Arial" w:cs="Arial" w:eastAsia="Arial" w:hAnsi="Arial"/>
                <w:sz w:val="24"/>
                <w:szCs w:val="24"/>
              </w:rPr>
              <w:t xml:space="preserve"/>
            </w:r>
          </w:p>
        </w:tc>
        <w:tc>
          <w:tcPr>
            <w:tcW w:type="dxa" w:w="537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Проценты, поступившие за несвоевременное исполнение обязательств Республикой Беларусь по перечислению сумм от распределения ввозных таможенных пошлин</w:t>
            </w:r>
          </w:p>
        </w:tc>
      </w:tr>
      <w:tr>
        <w:tc>
          <w:tcPr>
            <w:tcW w:type="dxa" w:w="62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11522 300</w:t>
            </w:r>
          </w:p>
        </w:tc>
        <w:tc>
          <w:tcPr>
            <w:tcW w:type="dxa" w:w="537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Проценты, поступившие за несвоевременное исполнение обязательств Российской Федерации по перечислению сумм от распределения ввозных таможенных пошлин</w:t>
            </w:r>
          </w:p>
        </w:tc>
      </w:tr>
      <w:tr>
        <w:tc>
          <w:tcPr>
            <w:tcW w:type="dxa" w:w="62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11522 400</w:t>
            </w:r>
          </w:p>
        </w:tc>
        <w:tc>
          <w:tcPr>
            <w:tcW w:type="dxa" w:w="537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Проценты, поступившие за несвоевременное исполнение обязательств Республикой Армения по перечислению сумм от распределения ввозных таможенных пошлин</w:t>
            </w:r>
          </w:p>
        </w:tc>
      </w:tr>
      <w:tr>
        <w:tc>
          <w:tcPr>
            <w:tcW w:type="dxa" w:w="62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11523</w:t>
            </w:r>
          </w:p>
        </w:tc>
        <w:tc>
          <w:tcPr>
            <w:tcW w:type="dxa" w:w="128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7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Денежные средства, взысканные за счет обеспечения уплаты таможенных  пошлин, налогов, предоставленного таможенным органам, при перевозке товаров в соответствии с таможенной процедурой таможенного транзита по таможенной территории ЕАЭС </w:t>
            </w:r>
          </w:p>
        </w:tc>
      </w:tr>
      <w:tr>
        <w:tc>
          <w:tcPr>
            <w:tcW w:type="dxa" w:w="62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11523 100</w:t>
            </w:r>
          </w:p>
        </w:tc>
        <w:tc>
          <w:tcPr>
            <w:tcW w:type="dxa" w:w="537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Денежные средства, взысканные за счет обеспечения уплаты таможенных пошлин и налогов, поступившие от Республики Казахстан</w:t>
            </w:r>
          </w:p>
        </w:tc>
      </w:tr>
      <w:tr>
        <w:tc>
          <w:tcPr>
            <w:tcW w:type="dxa" w:w="62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11523 200</w:t>
            </w:r>
          </w:p>
        </w:tc>
        <w:tc>
          <w:tcPr>
            <w:tcW w:type="dxa" w:w="537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Денежные средства, взысканные за счет обеспечения уплаты таможенных пошлин и  налогов, поступившие от Республики Беларусь</w:t>
            </w:r>
          </w:p>
        </w:tc>
      </w:tr>
      <w:tr>
        <w:tc>
          <w:tcPr>
            <w:tcW w:type="dxa" w:w="62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11523 300</w:t>
            </w:r>
          </w:p>
        </w:tc>
        <w:tc>
          <w:tcPr>
            <w:tcW w:type="dxa" w:w="537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Денежные средства, взысканные за счет обеспечения уплаты таможенных пошлин и налогов, поступившие от Российской Федерации</w:t>
            </w:r>
          </w:p>
        </w:tc>
      </w:tr>
      <w:tr>
        <w:tc>
          <w:tcPr>
            <w:tcW w:type="dxa" w:w="62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11523 400</w:t>
            </w:r>
          </w:p>
        </w:tc>
        <w:tc>
          <w:tcPr>
            <w:tcW w:type="dxa" w:w="537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Денежные средства, взысканные за счет обеспечения уплаты таможенных пошлин и налогов, поступившие от Республики Армения</w:t>
            </w:r>
          </w:p>
        </w:tc>
      </w:tr>
      <w:tr>
        <w:tc>
          <w:tcPr>
            <w:tcW w:type="dxa" w:w="62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11524</w:t>
            </w:r>
          </w:p>
        </w:tc>
        <w:tc>
          <w:tcPr>
            <w:tcW w:type="dxa" w:w="128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7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Специальные, антидемпинговые и компенсационные пошлины, уплаченные в соответствии с соглашениями о применении специальных защитных, антидемпинговых и компенсационных мер по отношению к третьим странам</w:t>
            </w:r>
          </w:p>
        </w:tc>
      </w:tr>
      <w:tr>
        <w:tc>
          <w:tcPr>
            <w:tcW w:type="dxa" w:w="62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11524 100</w:t>
            </w:r>
          </w:p>
        </w:tc>
        <w:tc>
          <w:tcPr>
            <w:tcW w:type="dxa" w:w="537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Специальные, антидемпинговые и компенсационные пошлины, поступившие от Республики Казахстан</w:t>
            </w:r>
          </w:p>
        </w:tc>
      </w:tr>
      <w:tr>
        <w:tc>
          <w:tcPr>
            <w:tcW w:type="dxa" w:w="62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11524 200</w:t>
            </w:r>
          </w:p>
        </w:tc>
        <w:tc>
          <w:tcPr>
            <w:tcW w:type="dxa" w:w="537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Специальные, антидемпинговые и компенсационные пошлины, поступившие от Республики Беларусь</w:t>
            </w:r>
          </w:p>
        </w:tc>
      </w:tr>
      <w:tr>
        <w:tc>
          <w:tcPr>
            <w:tcW w:type="dxa" w:w="62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11524 300</w:t>
            </w:r>
          </w:p>
        </w:tc>
        <w:tc>
          <w:tcPr>
            <w:tcW w:type="dxa" w:w="537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Специальные, антидемпинговые и компенсационные пошлины, поступившие от Российской Федерации</w:t>
            </w:r>
          </w:p>
        </w:tc>
      </w:tr>
      <w:tr>
        <w:tc>
          <w:tcPr>
            <w:tcW w:type="dxa" w:w="62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11524 400</w:t>
            </w:r>
          </w:p>
        </w:tc>
        <w:tc>
          <w:tcPr>
            <w:tcW w:type="dxa" w:w="537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Специальные, антидемпинговые и компенсационные пошлины, поступившие от Республики Армения</w:t>
            </w:r>
          </w:p>
        </w:tc>
      </w:tr>
      <w:tr>
        <w:tc>
          <w:tcPr>
            <w:tcW w:type="dxa" w:w="62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11525</w:t>
            </w:r>
          </w:p>
        </w:tc>
        <w:tc>
          <w:tcPr>
            <w:tcW w:type="dxa" w:w="128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7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Проценты, поступившие за несвоевременное исполнение обязательств государств-членов по перечислению сумм от распределения специальных, антидемпинговых и компенсационных пошлин</w:t>
            </w:r>
          </w:p>
        </w:tc>
      </w:tr>
      <w:tr>
        <w:tc>
          <w:tcPr>
            <w:tcW w:type="dxa" w:w="62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11525 100</w:t>
            </w:r>
          </w:p>
        </w:tc>
        <w:tc>
          <w:tcPr>
            <w:tcW w:type="dxa" w:w="5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Проценты, поступившие за несвоевременное исполнение обязательств Республикой Казахстан по перечислению сумм от распределения специальных, антидемпинговых и компенсационных пошлин</w:t>
            </w:r>
          </w:p>
        </w:tc>
      </w:tr>
      <w:tr>
        <w:tc>
          <w:tcPr>
            <w:tcW w:type="dxa" w:w="62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11525 200</w:t>
            </w:r>
          </w:p>
        </w:tc>
        <w:tc>
          <w:tcPr>
            <w:tcW w:type="dxa" w:w="5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Проценты, поступившие за несвоевременное исполнение обязательств Республикой Беларусь по перечислению сумм от распределения специальных, антидемпинговых и компенсационных пошлин</w:t>
            </w:r>
          </w:p>
        </w:tc>
      </w:tr>
      <w:tr>
        <w:tc>
          <w:tcPr>
            <w:tcW w:type="dxa" w:w="62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11525 300</w:t>
            </w:r>
          </w:p>
        </w:tc>
        <w:tc>
          <w:tcPr>
            <w:tcW w:type="dxa" w:w="5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Проценты, поступившие за несвоевременное исполнение обязательств Российской Федерации по перечислению сумм от распределения специальных, антидемпинговых и компенсационных пошлин</w:t>
            </w:r>
          </w:p>
        </w:tc>
      </w:tr>
      <w:tr>
        <w:tc>
          <w:tcPr>
            <w:tcW w:type="dxa" w:w="62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11525 400</w:t>
            </w:r>
          </w:p>
        </w:tc>
        <w:tc>
          <w:tcPr>
            <w:tcW w:type="dxa" w:w="5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Проценты, поступившие за несвоевременное исполнение обязательств Республикой Армения по перечислению сумм от распределения специальных, антидемпинговых и компенсационных пошлин</w:t>
            </w:r>
          </w:p>
        </w:tc>
      </w:tr>
      <w:tr>
        <w:tc>
          <w:tcPr>
            <w:tcW w:type="dxa" w:w="62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11526</w:t>
            </w:r>
          </w:p>
        </w:tc>
        <w:tc>
          <w:tcPr>
            <w:tcW w:type="dxa" w:w="128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Распределенные специальные, антидемпинговые и компенсационные пошлины, перечисление которых на счета в иностранной валюте приостановлено</w:t>
            </w:r>
          </w:p>
        </w:tc>
      </w:tr>
      <w:tr>
        <w:tc>
          <w:tcPr>
            <w:tcW w:type="dxa" w:w="62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11526 100</w:t>
            </w:r>
          </w:p>
        </w:tc>
        <w:tc>
          <w:tcPr>
            <w:tcW w:type="dxa" w:w="5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Распределенные специальные, антидемпинговые и компенсационные пошлины, перечисление которых на счета в иностранной валюте Республики Казахстан приостановлено</w:t>
            </w:r>
          </w:p>
        </w:tc>
      </w:tr>
      <w:tr>
        <w:tc>
          <w:tcPr>
            <w:tcW w:type="dxa" w:w="62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11526 200</w:t>
            </w:r>
          </w:p>
        </w:tc>
        <w:tc>
          <w:tcPr>
            <w:tcW w:type="dxa" w:w="5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Распределенные специальные, антидемпинговые и компенсационные пошлины, перечисление которых на счета в иностранной валюте Республики Беларусь приостановлено</w:t>
            </w:r>
          </w:p>
        </w:tc>
      </w:tr>
      <w:tr>
        <w:tc>
          <w:tcPr>
            <w:tcW w:type="dxa" w:w="62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11526 300</w:t>
            </w:r>
          </w:p>
        </w:tc>
        <w:tc>
          <w:tcPr>
            <w:tcW w:type="dxa" w:w="5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Распределенные специальные, антидемпинговые и компенсационные пошлин, перечисление которых на счета в иностранной валюте Российской Федерации приостановлено</w:t>
            </w:r>
          </w:p>
        </w:tc>
      </w:tr>
      <w:tr>
        <w:tc>
          <w:tcPr>
            <w:tcW w:type="dxa" w:w="62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11526 400</w:t>
            </w:r>
          </w:p>
        </w:tc>
        <w:tc>
          <w:tcPr>
            <w:tcW w:type="dxa" w:w="5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Распределенные специальные, антидемпинговые и компенсационные пошлин, перечисление которых на счета в иностранной валюте Республики Армения приостановлено</w:t>
            </w:r>
          </w:p>
        </w:tc>
      </w:tr>
      <w:tr>
        <w:tc>
          <w:tcPr>
            <w:tcW w:type="dxa" w:w="62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116</w:t>
            </w:r>
          </w:p>
        </w:tc>
        <w:tc>
          <w:tcPr>
            <w:tcW w:type="dxa" w:w="7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налоги и сборы                                      </w:t>
            </w:r>
          </w:p>
        </w:tc>
      </w:tr>
      <w:tr>
        <w:tc>
          <w:tcPr>
            <w:tcW w:type="dxa" w:w="62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1161</w:t>
            </w:r>
          </w:p>
        </w:tc>
        <w:tc>
          <w:tcPr>
            <w:tcW w:type="dxa" w:w="8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налоги и сборы                                     </w:t>
            </w:r>
          </w:p>
        </w:tc>
      </w:tr>
      <w:tr>
        <w:tc>
          <w:tcPr>
            <w:tcW w:type="dxa" w:w="62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11611</w:t>
            </w:r>
          </w:p>
        </w:tc>
        <w:tc>
          <w:tcPr>
            <w:tcW w:type="dxa" w:w="128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налоги и сборы                                     </w:t>
            </w:r>
          </w:p>
        </w:tc>
      </w:tr>
      <w:tr>
        <w:tc>
          <w:tcPr>
            <w:tcW w:type="dxa" w:w="62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11611 100</w:t>
            </w:r>
          </w:p>
        </w:tc>
        <w:tc>
          <w:tcPr>
            <w:tcW w:type="dxa" w:w="5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налоги и сборы республиканского бюджета</w:t>
            </w:r>
          </w:p>
        </w:tc>
      </w:tr>
      <w:tr>
        <w:tc>
          <w:tcPr>
            <w:tcW w:type="dxa" w:w="62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11611 200</w:t>
            </w:r>
          </w:p>
        </w:tc>
        <w:tc>
          <w:tcPr>
            <w:tcW w:type="dxa" w:w="5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налоги и сборы местного бюджета                                    </w:t>
            </w:r>
          </w:p>
        </w:tc>
      </w:tr>
      <w:tr>
        <w:tc>
          <w:tcPr>
            <w:tcW w:type="dxa" w:w="62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12</w:t>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Взносы/отчисления на социальные нужды                     </w:t>
            </w:r>
          </w:p>
        </w:tc>
      </w:tr>
      <w:tr>
        <w:tc>
          <w:tcPr>
            <w:tcW w:type="dxa" w:w="62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121</w:t>
            </w:r>
          </w:p>
        </w:tc>
        <w:tc>
          <w:tcPr>
            <w:tcW w:type="dxa" w:w="7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Взносы/отчисления на социальное обеспечение               </w:t>
            </w:r>
          </w:p>
        </w:tc>
      </w:tr>
      <w:tr>
        <w:tc>
          <w:tcPr>
            <w:tcW w:type="dxa" w:w="62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1211</w:t>
            </w:r>
          </w:p>
        </w:tc>
        <w:tc>
          <w:tcPr>
            <w:tcW w:type="dxa" w:w="8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Страховые взносы работников                               </w:t>
            </w:r>
          </w:p>
        </w:tc>
      </w:tr>
      <w:tr>
        <w:tc>
          <w:tcPr>
            <w:tcW w:type="dxa" w:w="62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12110 100</w:t>
            </w:r>
          </w:p>
        </w:tc>
        <w:tc>
          <w:tcPr>
            <w:tcW w:type="dxa" w:w="5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Страховые взносы работников                               </w:t>
            </w:r>
          </w:p>
        </w:tc>
      </w:tr>
      <w:tr>
        <w:tc>
          <w:tcPr>
            <w:tcW w:type="dxa" w:w="62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12110 200</w:t>
            </w:r>
          </w:p>
        </w:tc>
        <w:tc>
          <w:tcPr>
            <w:tcW w:type="dxa" w:w="5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Страховые взносы работников по основной задолженности в Государственный накопительный пенсионный фонд</w:t>
            </w:r>
          </w:p>
        </w:tc>
      </w:tr>
      <w:tr>
        <w:tc>
          <w:tcPr>
            <w:tcW w:type="dxa" w:w="62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12110 300</w:t>
            </w:r>
          </w:p>
        </w:tc>
        <w:tc>
          <w:tcPr>
            <w:tcW w:type="dxa" w:w="5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Страховые взносы работников по отсроченной задолженности в Государственный накопительный пенсионный фонд</w:t>
            </w:r>
          </w:p>
        </w:tc>
      </w:tr>
      <w:tr>
        <w:tc>
          <w:tcPr>
            <w:tcW w:type="dxa" w:w="62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12110 400</w:t>
            </w:r>
          </w:p>
        </w:tc>
        <w:tc>
          <w:tcPr>
            <w:tcW w:type="dxa" w:w="5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Страховые взносы работников по преемственной задолженности в Государственный накопительный пенсионный фонд</w:t>
            </w:r>
          </w:p>
        </w:tc>
      </w:tr>
      <w:tr>
        <w:tc>
          <w:tcPr>
            <w:tcW w:type="dxa" w:w="62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1212</w:t>
            </w:r>
          </w:p>
        </w:tc>
        <w:tc>
          <w:tcPr>
            <w:tcW w:type="dxa" w:w="8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Страховые взносы работодателей                            </w:t>
            </w:r>
          </w:p>
        </w:tc>
      </w:tr>
      <w:tr>
        <w:tc>
          <w:tcPr>
            <w:tcW w:type="dxa" w:w="62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12120 100</w:t>
            </w:r>
          </w:p>
        </w:tc>
        <w:tc>
          <w:tcPr>
            <w:tcW w:type="dxa" w:w="5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Страховые взносы работодателей                             </w:t>
            </w:r>
          </w:p>
        </w:tc>
      </w:tr>
      <w:tr>
        <w:tc>
          <w:tcPr>
            <w:tcW w:type="dxa" w:w="62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12120 200</w:t>
            </w:r>
          </w:p>
        </w:tc>
        <w:tc>
          <w:tcPr>
            <w:tcW w:type="dxa" w:w="5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Страховые взносы работодателей и работников по основной задолженности (кроме Государственного накопительного пенсионного фонда)</w:t>
            </w:r>
          </w:p>
        </w:tc>
      </w:tr>
      <w:tr>
        <w:tc>
          <w:tcPr>
            <w:tcW w:type="dxa" w:w="62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12120 300</w:t>
            </w:r>
          </w:p>
        </w:tc>
        <w:tc>
          <w:tcPr>
            <w:tcW w:type="dxa" w:w="5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Страховые взносы работодателей и работников по отсроченной задолженности (кроме Государственного накопительного пенсионного фонда)</w:t>
            </w:r>
          </w:p>
        </w:tc>
      </w:tr>
      <w:tr>
        <w:tc>
          <w:tcPr>
            <w:tcW w:type="dxa" w:w="62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12120 400</w:t>
            </w:r>
          </w:p>
        </w:tc>
        <w:tc>
          <w:tcPr>
            <w:tcW w:type="dxa" w:w="5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Страховые взносы работодателей и работников по преемственной  задолженности (кроме Государственного накопительного пенсионного фонда)</w:t>
            </w:r>
          </w:p>
        </w:tc>
      </w:tr>
      <w:tr>
        <w:tc>
          <w:tcPr>
            <w:tcW w:type="dxa" w:w="62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1213</w:t>
            </w:r>
          </w:p>
        </w:tc>
        <w:tc>
          <w:tcPr>
            <w:tcW w:type="dxa" w:w="8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Страховые взносы занятых индивидуальной трудовой        деятельностью</w:t>
            </w:r>
          </w:p>
        </w:tc>
      </w:tr>
      <w:tr>
        <w:tc>
          <w:tcPr>
            <w:tcW w:type="dxa" w:w="62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12130 100</w:t>
            </w:r>
          </w:p>
        </w:tc>
        <w:tc>
          <w:tcPr>
            <w:tcW w:type="dxa" w:w="5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Страховые взносы занятых индивидуальной трудовой          деятельностью                                              </w:t>
            </w:r>
          </w:p>
        </w:tc>
      </w:tr>
      <w:tr>
        <w:tc>
          <w:tcPr>
            <w:tcW w:type="dxa" w:w="62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12130 200</w:t>
            </w:r>
          </w:p>
        </w:tc>
        <w:tc>
          <w:tcPr>
            <w:tcW w:type="dxa" w:w="537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Страховые взносы по полюсам (кроме Государственного накопительного  пенсионного фонда)</w:t>
            </w:r>
          </w:p>
        </w:tc>
      </w:tr>
      <w:tr>
        <w:tc>
          <w:tcPr>
            <w:tcW w:type="dxa" w:w="62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12130 300</w:t>
            </w:r>
          </w:p>
        </w:tc>
        <w:tc>
          <w:tcPr>
            <w:tcW w:type="dxa" w:w="537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Страховые взносы по полюсам по Государственному накопительному пенсионному фонду</w:t>
            </w:r>
          </w:p>
        </w:tc>
      </w:tr>
      <w:tr>
        <w:tc>
          <w:tcPr>
            <w:tcW w:type="dxa" w:w="62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12130 400</w:t>
            </w:r>
          </w:p>
        </w:tc>
        <w:tc>
          <w:tcPr>
            <w:tcW w:type="dxa" w:w="537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Страховые взносы по крестьянским и фермерским хозяйствам (кроме ГНПФ)</w:t>
            </w:r>
          </w:p>
        </w:tc>
      </w:tr>
      <w:tr>
        <w:tc>
          <w:tcPr>
            <w:tcW w:type="dxa" w:w="62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12130 500</w:t>
            </w:r>
          </w:p>
        </w:tc>
        <w:tc>
          <w:tcPr>
            <w:tcW w:type="dxa" w:w="537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Страховые взносы по крестьянским и фермерским хозяйствам (по ГНПФ)</w:t>
            </w:r>
          </w:p>
        </w:tc>
      </w:tr>
      <w:tr>
        <w:tc>
          <w:tcPr>
            <w:tcW w:type="dxa" w:w="62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1214</w:t>
            </w:r>
          </w:p>
        </w:tc>
        <w:tc>
          <w:tcPr>
            <w:tcW w:type="dxa" w:w="8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Страховые взносы, не распределенные по категориям         </w:t>
            </w:r>
          </w:p>
        </w:tc>
      </w:tr>
      <w:tr>
        <w:tc>
          <w:tcPr>
            <w:tcW w:type="dxa" w:w="62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12140 100</w:t>
            </w:r>
          </w:p>
        </w:tc>
        <w:tc>
          <w:tcPr>
            <w:tcW w:type="dxa" w:w="5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Страховые взносы, не распределенные по категориям         </w:t>
            </w:r>
          </w:p>
        </w:tc>
      </w:tr>
      <w:tr>
        <w:tc>
          <w:tcPr>
            <w:tcW w:type="dxa" w:w="62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1215</w:t>
            </w:r>
          </w:p>
        </w:tc>
        <w:tc>
          <w:tcPr>
            <w:tcW w:type="dxa" w:w="8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Страховые взносы от сельхозпроизводителей</w:t>
            </w:r>
          </w:p>
        </w:tc>
      </w:tr>
      <w:tr>
        <w:tc>
          <w:tcPr>
            <w:tcW w:type="dxa" w:w="62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12150 100</w:t>
            </w:r>
          </w:p>
        </w:tc>
        <w:tc>
          <w:tcPr>
            <w:tcW w:type="dxa" w:w="5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Страховые взносы от сельхозпроизводителей</w:t>
            </w:r>
          </w:p>
        </w:tc>
      </w:tr>
      <w:tr>
        <w:tc>
          <w:tcPr>
            <w:tcW w:type="dxa" w:w="62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122</w:t>
            </w:r>
          </w:p>
        </w:tc>
        <w:tc>
          <w:tcPr>
            <w:tcW w:type="dxa" w:w="7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Другие взносы/отчисления на социальные нужды              </w:t>
            </w:r>
          </w:p>
        </w:tc>
      </w:tr>
      <w:tr>
        <w:tc>
          <w:tcPr>
            <w:tcW w:type="dxa" w:w="62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1221</w:t>
            </w:r>
          </w:p>
        </w:tc>
        <w:tc>
          <w:tcPr>
            <w:tcW w:type="dxa" w:w="8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Взносы/отчисления работников                               </w:t>
            </w:r>
          </w:p>
        </w:tc>
      </w:tr>
      <w:tr>
        <w:tc>
          <w:tcPr>
            <w:tcW w:type="dxa" w:w="62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12210 100</w:t>
            </w:r>
          </w:p>
        </w:tc>
        <w:tc>
          <w:tcPr>
            <w:tcW w:type="dxa" w:w="5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Взносы/отчисления работников                              </w:t>
            </w:r>
          </w:p>
        </w:tc>
      </w:tr>
      <w:tr>
        <w:tc>
          <w:tcPr>
            <w:tcW w:type="dxa" w:w="62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1222</w:t>
            </w:r>
          </w:p>
        </w:tc>
        <w:tc>
          <w:tcPr>
            <w:tcW w:type="dxa" w:w="8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Взносы/отчисления работодателей                           </w:t>
            </w:r>
          </w:p>
        </w:tc>
      </w:tr>
      <w:tr>
        <w:tc>
          <w:tcPr>
            <w:tcW w:type="dxa" w:w="62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12220 100</w:t>
            </w:r>
          </w:p>
        </w:tc>
        <w:tc>
          <w:tcPr>
            <w:tcW w:type="dxa" w:w="5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Взносы/отчисления работодателей                           </w:t>
            </w:r>
          </w:p>
        </w:tc>
      </w:tr>
      <w:tr>
        <w:tc>
          <w:tcPr>
            <w:tcW w:type="dxa" w:w="62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1223</w:t>
            </w:r>
          </w:p>
        </w:tc>
        <w:tc>
          <w:tcPr>
            <w:tcW w:type="dxa" w:w="8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Другие взносы/отчисления                                  </w:t>
            </w:r>
          </w:p>
        </w:tc>
      </w:tr>
      <w:tr>
        <w:tc>
          <w:tcPr>
            <w:tcW w:type="dxa" w:w="62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12230 100</w:t>
            </w:r>
          </w:p>
        </w:tc>
        <w:tc>
          <w:tcPr>
            <w:tcW w:type="dxa" w:w="5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Другие взносы/отчисления               </w:t>
            </w:r>
          </w:p>
        </w:tc>
      </w:tr>
      <w:tr>
        <w:tc>
          <w:tcPr>
            <w:tcW w:type="dxa" w:w="62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123</w:t>
            </w:r>
          </w:p>
        </w:tc>
        <w:tc>
          <w:tcPr>
            <w:tcW w:type="dxa" w:w="7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доходы Социального фонда                            </w:t>
            </w:r>
          </w:p>
        </w:tc>
      </w:tr>
      <w:tr>
        <w:tc>
          <w:tcPr>
            <w:tcW w:type="dxa" w:w="62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1231</w:t>
            </w:r>
          </w:p>
        </w:tc>
        <w:tc>
          <w:tcPr>
            <w:tcW w:type="dxa" w:w="8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доходы Социального фонда                           </w:t>
            </w:r>
          </w:p>
        </w:tc>
      </w:tr>
      <w:tr>
        <w:tc>
          <w:tcPr>
            <w:tcW w:type="dxa" w:w="62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12310 100</w:t>
            </w:r>
          </w:p>
        </w:tc>
        <w:tc>
          <w:tcPr>
            <w:tcW w:type="dxa" w:w="5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доходы Социального фонда                           </w:t>
            </w:r>
          </w:p>
        </w:tc>
      </w:tr>
      <w:tr>
        <w:tc>
          <w:tcPr>
            <w:tcW w:type="dxa" w:w="62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12310 200</w:t>
            </w:r>
          </w:p>
        </w:tc>
        <w:tc>
          <w:tcPr>
            <w:tcW w:type="dxa" w:w="5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Оплата по капитализируемым суммам</w:t>
            </w:r>
          </w:p>
        </w:tc>
      </w:tr>
      <w:tr>
        <w:tc>
          <w:tcPr>
            <w:tcW w:type="dxa" w:w="62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12310 300</w:t>
            </w:r>
          </w:p>
        </w:tc>
        <w:tc>
          <w:tcPr>
            <w:tcW w:type="dxa" w:w="5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Оплата по регрессным искам</w:t>
            </w:r>
          </w:p>
        </w:tc>
      </w:tr>
      <w:tr>
        <w:tc>
          <w:tcPr>
            <w:tcW w:type="dxa" w:w="62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12310 400</w:t>
            </w:r>
          </w:p>
        </w:tc>
        <w:tc>
          <w:tcPr>
            <w:tcW w:type="dxa" w:w="5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Проценты за предоставленную отсрочку</w:t>
            </w:r>
          </w:p>
        </w:tc>
      </w:tr>
      <w:tr>
        <w:tc>
          <w:tcPr>
            <w:tcW w:type="dxa" w:w="62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1232</w:t>
            </w:r>
          </w:p>
        </w:tc>
        <w:tc>
          <w:tcPr>
            <w:tcW w:type="dxa" w:w="8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Проценты по доходам Социального фонда</w:t>
            </w:r>
          </w:p>
        </w:tc>
      </w:tr>
      <w:tr>
        <w:tc>
          <w:tcPr>
            <w:tcW w:type="dxa" w:w="62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12320 100</w:t>
            </w:r>
          </w:p>
        </w:tc>
        <w:tc>
          <w:tcPr>
            <w:tcW w:type="dxa" w:w="5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Проценты по доходам Социального фонда</w:t>
            </w:r>
          </w:p>
        </w:tc>
      </w:tr>
      <w:tr>
        <w:tc>
          <w:tcPr>
            <w:tcW w:type="dxa" w:w="62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13</w:t>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Полученные официальные трансферты                          </w:t>
            </w:r>
          </w:p>
        </w:tc>
      </w:tr>
      <w:tr>
        <w:tc>
          <w:tcPr>
            <w:tcW w:type="dxa" w:w="62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131</w:t>
            </w:r>
          </w:p>
        </w:tc>
        <w:tc>
          <w:tcPr>
            <w:tcW w:type="dxa" w:w="7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Трансферты из-за границы                                  </w:t>
            </w:r>
          </w:p>
        </w:tc>
      </w:tr>
      <w:tr>
        <w:tc>
          <w:tcPr>
            <w:tcW w:type="dxa" w:w="62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1311</w:t>
            </w:r>
          </w:p>
        </w:tc>
        <w:tc>
          <w:tcPr>
            <w:tcW w:type="dxa" w:w="8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 правительств иностранных государств                    </w:t>
            </w:r>
          </w:p>
        </w:tc>
      </w:tr>
      <w:tr>
        <w:tc>
          <w:tcPr>
            <w:tcW w:type="dxa" w:w="62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13111</w:t>
            </w:r>
          </w:p>
        </w:tc>
        <w:tc>
          <w:tcPr>
            <w:tcW w:type="dxa" w:w="128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 правительств иностранных государств                    </w:t>
            </w:r>
          </w:p>
        </w:tc>
      </w:tr>
      <w:tr>
        <w:tc>
          <w:tcPr>
            <w:tcW w:type="dxa" w:w="62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13111 100</w:t>
            </w:r>
          </w:p>
        </w:tc>
        <w:tc>
          <w:tcPr>
            <w:tcW w:type="dxa" w:w="5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Текущие</w:t>
            </w:r>
          </w:p>
        </w:tc>
      </w:tr>
      <w:tr>
        <w:tc>
          <w:tcPr>
            <w:tcW w:type="dxa" w:w="62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13111 200</w:t>
            </w:r>
          </w:p>
        </w:tc>
        <w:tc>
          <w:tcPr>
            <w:tcW w:type="dxa" w:w="5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Капитальные</w:t>
            </w:r>
          </w:p>
        </w:tc>
      </w:tr>
      <w:tr>
        <w:tc>
          <w:tcPr>
            <w:tcW w:type="dxa" w:w="62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1312</w:t>
            </w:r>
          </w:p>
        </w:tc>
        <w:tc>
          <w:tcPr>
            <w:tcW w:type="dxa" w:w="8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 международных организаций                              </w:t>
            </w:r>
          </w:p>
        </w:tc>
      </w:tr>
      <w:tr>
        <w:tc>
          <w:tcPr>
            <w:tcW w:type="dxa" w:w="62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13121</w:t>
            </w:r>
          </w:p>
        </w:tc>
        <w:tc>
          <w:tcPr>
            <w:tcW w:type="dxa" w:w="128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 международных организаций                              </w:t>
            </w:r>
          </w:p>
        </w:tc>
      </w:tr>
      <w:tr>
        <w:tc>
          <w:tcPr>
            <w:tcW w:type="dxa" w:w="62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13121 100</w:t>
            </w:r>
          </w:p>
        </w:tc>
        <w:tc>
          <w:tcPr>
            <w:tcW w:type="dxa" w:w="5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Текущие</w:t>
            </w:r>
          </w:p>
        </w:tc>
      </w:tr>
      <w:tr>
        <w:tc>
          <w:tcPr>
            <w:tcW w:type="dxa" w:w="62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13121 200</w:t>
            </w:r>
          </w:p>
        </w:tc>
        <w:tc>
          <w:tcPr>
            <w:tcW w:type="dxa" w:w="5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Капитальные</w:t>
            </w:r>
          </w:p>
        </w:tc>
      </w:tr>
      <w:tr>
        <w:tc>
          <w:tcPr>
            <w:tcW w:type="dxa" w:w="62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133</w:t>
            </w:r>
          </w:p>
        </w:tc>
        <w:tc>
          <w:tcPr>
            <w:tcW w:type="dxa" w:w="7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Трансферты сектора государственного управления           </w:t>
            </w:r>
          </w:p>
        </w:tc>
      </w:tr>
      <w:tr>
        <w:tc>
          <w:tcPr>
            <w:tcW w:type="dxa" w:w="62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1331</w:t>
            </w:r>
          </w:p>
        </w:tc>
        <w:tc>
          <w:tcPr>
            <w:tcW w:type="dxa" w:w="8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Гранты местным бюджетам                                   </w:t>
            </w:r>
          </w:p>
        </w:tc>
      </w:tr>
      <w:tr>
        <w:tc>
          <w:tcPr>
            <w:tcW w:type="dxa" w:w="62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13311</w:t>
            </w:r>
          </w:p>
        </w:tc>
        <w:tc>
          <w:tcPr>
            <w:tcW w:type="dxa" w:w="128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Гранты местным бюджетам                                   </w:t>
            </w:r>
          </w:p>
        </w:tc>
      </w:tr>
      <w:tr>
        <w:tc>
          <w:tcPr>
            <w:tcW w:type="dxa" w:w="62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13311 100</w:t>
            </w:r>
          </w:p>
        </w:tc>
        <w:tc>
          <w:tcPr>
            <w:tcW w:type="dxa" w:w="5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Категориальные гранты                                     </w:t>
            </w:r>
          </w:p>
        </w:tc>
      </w:tr>
      <w:tr>
        <w:tc>
          <w:tcPr>
            <w:tcW w:type="dxa" w:w="62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13311 200</w:t>
            </w:r>
          </w:p>
        </w:tc>
        <w:tc>
          <w:tcPr>
            <w:tcW w:type="dxa" w:w="5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Выравнивающие гранты                                      </w:t>
            </w:r>
          </w:p>
        </w:tc>
      </w:tr>
      <w:tr>
        <w:tc>
          <w:tcPr>
            <w:tcW w:type="dxa" w:w="62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1332</w:t>
            </w:r>
          </w:p>
        </w:tc>
        <w:tc>
          <w:tcPr>
            <w:tcW w:type="dxa" w:w="8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Средства, передаваемые по взаимным расчетам               </w:t>
            </w:r>
          </w:p>
        </w:tc>
      </w:tr>
      <w:tr>
        <w:tc>
          <w:tcPr>
            <w:tcW w:type="dxa" w:w="62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13321</w:t>
            </w:r>
          </w:p>
        </w:tc>
        <w:tc>
          <w:tcPr>
            <w:tcW w:type="dxa" w:w="128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Средства, передаваемые по взаимным расчетам               </w:t>
            </w:r>
          </w:p>
        </w:tc>
      </w:tr>
      <w:tr>
        <w:tc>
          <w:tcPr>
            <w:tcW w:type="dxa" w:w="62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13321 100</w:t>
            </w:r>
          </w:p>
        </w:tc>
        <w:tc>
          <w:tcPr>
            <w:tcW w:type="dxa" w:w="5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Средства, передаваемые по взаимным расчетам на повышение заработной платы              </w:t>
            </w:r>
          </w:p>
        </w:tc>
      </w:tr>
      <w:tr>
        <w:tc>
          <w:tcPr>
            <w:tcW w:type="dxa" w:w="62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13321 200</w:t>
            </w:r>
          </w:p>
        </w:tc>
        <w:tc>
          <w:tcPr>
            <w:tcW w:type="dxa" w:w="5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Средства, передаваемые по взаимным расчётам на питание школьников 1-4 класс</w:t>
            </w:r>
          </w:p>
        </w:tc>
      </w:tr>
      <w:tr>
        <w:tc>
          <w:tcPr>
            <w:tcW w:type="dxa" w:w="62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13321 300</w:t>
            </w:r>
          </w:p>
        </w:tc>
        <w:tc>
          <w:tcPr>
            <w:tcW w:type="dxa" w:w="5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средства, передаваемые по взаимным расчетам из республиканского бюджета</w:t>
            </w:r>
          </w:p>
        </w:tc>
      </w:tr>
      <w:tr>
        <w:tc>
          <w:tcPr>
            <w:tcW w:type="dxa" w:w="62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13321 400</w:t>
            </w:r>
          </w:p>
        </w:tc>
        <w:tc>
          <w:tcPr>
            <w:tcW w:type="dxa" w:w="5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Средства, передаваемые по взаимным расчетам из местного бюджета</w:t>
            </w:r>
          </w:p>
        </w:tc>
      </w:tr>
      <w:tr>
        <w:tc>
          <w:tcPr>
            <w:tcW w:type="dxa" w:w="62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13321 500</w:t>
            </w:r>
          </w:p>
        </w:tc>
        <w:tc>
          <w:tcPr>
            <w:tcW w:type="dxa" w:w="5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Средства, передаваемые между уровнями местных бюджетов</w:t>
            </w:r>
          </w:p>
        </w:tc>
      </w:tr>
      <w:tr>
        <w:tc>
          <w:tcPr>
            <w:tcW w:type="dxa" w:w="62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14</w:t>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Неналоговые доходы                                     </w:t>
            </w:r>
          </w:p>
        </w:tc>
      </w:tr>
      <w:tr>
        <w:tc>
          <w:tcPr>
            <w:tcW w:type="dxa" w:w="62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141</w:t>
            </w:r>
          </w:p>
        </w:tc>
        <w:tc>
          <w:tcPr>
            <w:tcW w:type="dxa" w:w="7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Доходы от собственности и проценты                        </w:t>
            </w:r>
          </w:p>
        </w:tc>
      </w:tr>
      <w:tr>
        <w:tc>
          <w:tcPr>
            <w:tcW w:type="dxa" w:w="62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1411</w:t>
            </w:r>
          </w:p>
        </w:tc>
        <w:tc>
          <w:tcPr>
            <w:tcW w:type="dxa" w:w="8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Проценты </w:t>
            </w:r>
          </w:p>
        </w:tc>
      </w:tr>
      <w:tr>
        <w:tc>
          <w:tcPr>
            <w:tcW w:type="dxa" w:w="62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14111</w:t>
            </w:r>
          </w:p>
        </w:tc>
        <w:tc>
          <w:tcPr>
            <w:tcW w:type="dxa" w:w="128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Проценты по депозитам                                     </w:t>
            </w:r>
          </w:p>
        </w:tc>
      </w:tr>
      <w:tr>
        <w:tc>
          <w:tcPr>
            <w:tcW w:type="dxa" w:w="62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14111 100</w:t>
            </w:r>
          </w:p>
        </w:tc>
        <w:tc>
          <w:tcPr>
            <w:tcW w:type="dxa" w:w="5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Проценты по депозитам Правительства, находящимся в Национальном банке Кыргызской Республики                </w:t>
            </w:r>
          </w:p>
        </w:tc>
      </w:tr>
      <w:tr>
        <w:tc>
          <w:tcPr>
            <w:tcW w:type="dxa" w:w="62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14112</w:t>
            </w:r>
          </w:p>
        </w:tc>
        <w:tc>
          <w:tcPr>
            <w:tcW w:type="dxa" w:w="128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Проценты по выданным бюджетным ссудам и кредитам           </w:t>
            </w:r>
          </w:p>
        </w:tc>
      </w:tr>
      <w:tr>
        <w:tc>
          <w:tcPr>
            <w:tcW w:type="dxa" w:w="62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14112 100</w:t>
            </w:r>
          </w:p>
        </w:tc>
        <w:tc>
          <w:tcPr>
            <w:tcW w:type="dxa" w:w="5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Проценты по выданным бюджетным ссудам и кредитам          </w:t>
            </w:r>
          </w:p>
        </w:tc>
      </w:tr>
      <w:tr>
        <w:tc>
          <w:tcPr>
            <w:tcW w:type="dxa" w:w="62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14113</w:t>
            </w:r>
          </w:p>
        </w:tc>
        <w:tc>
          <w:tcPr>
            <w:tcW w:type="dxa" w:w="128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Процентные доходы по ценным бумагам</w:t>
            </w:r>
          </w:p>
        </w:tc>
      </w:tr>
      <w:tr>
        <w:tc>
          <w:tcPr>
            <w:tcW w:type="dxa" w:w="62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14113100</w:t>
            </w:r>
          </w:p>
        </w:tc>
        <w:tc>
          <w:tcPr>
            <w:tcW w:type="dxa" w:w="5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Процентные доходы по ценным бумагам</w:t>
            </w:r>
          </w:p>
        </w:tc>
      </w:tr>
      <w:tr>
        <w:tc>
          <w:tcPr>
            <w:tcW w:type="dxa" w:w="62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1412</w:t>
            </w:r>
          </w:p>
        </w:tc>
        <w:tc>
          <w:tcPr>
            <w:tcW w:type="dxa" w:w="8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Дивиденды и прибыль                    </w:t>
            </w:r>
          </w:p>
        </w:tc>
      </w:tr>
      <w:tr>
        <w:tc>
          <w:tcPr>
            <w:tcW w:type="dxa" w:w="62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14121</w:t>
            </w:r>
          </w:p>
        </w:tc>
        <w:tc>
          <w:tcPr>
            <w:tcW w:type="dxa" w:w="128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Дивиденды</w:t>
            </w:r>
          </w:p>
        </w:tc>
      </w:tr>
      <w:tr>
        <w:tc>
          <w:tcPr>
            <w:tcW w:type="dxa" w:w="62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14121 100</w:t>
            </w:r>
          </w:p>
        </w:tc>
        <w:tc>
          <w:tcPr>
            <w:tcW w:type="dxa" w:w="5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Дивиденды, начисленные на государственный пакет акций     </w:t>
            </w:r>
          </w:p>
        </w:tc>
      </w:tr>
      <w:tr>
        <w:tc>
          <w:tcPr>
            <w:tcW w:type="dxa" w:w="62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14122</w:t>
            </w:r>
          </w:p>
        </w:tc>
        <w:tc>
          <w:tcPr>
            <w:tcW w:type="dxa" w:w="128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Прибыль</w:t>
            </w:r>
          </w:p>
        </w:tc>
      </w:tr>
      <w:tr>
        <w:tc>
          <w:tcPr>
            <w:tcW w:type="dxa" w:w="62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14122 100</w:t>
            </w:r>
          </w:p>
        </w:tc>
        <w:tc>
          <w:tcPr>
            <w:tcW w:type="dxa" w:w="5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Прибыль Национального банка Кыргызской Республики         </w:t>
            </w:r>
          </w:p>
        </w:tc>
      </w:tr>
      <w:tr>
        <w:tc>
          <w:tcPr>
            <w:tcW w:type="dxa" w:w="62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14122 200</w:t>
            </w:r>
          </w:p>
        </w:tc>
        <w:tc>
          <w:tcPr>
            <w:tcW w:type="dxa" w:w="5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Прибыль государственных предприятий</w:t>
            </w:r>
          </w:p>
        </w:tc>
      </w:tr>
      <w:tr>
        <w:tc>
          <w:tcPr>
            <w:tcW w:type="dxa" w:w="62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1415</w:t>
            </w:r>
          </w:p>
        </w:tc>
        <w:tc>
          <w:tcPr>
            <w:tcW w:type="dxa" w:w="8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Арендная плата и плата за разработку и использование ресурсов                                  </w:t>
            </w:r>
          </w:p>
        </w:tc>
      </w:tr>
      <w:tr>
        <w:tc>
          <w:tcPr>
            <w:tcW w:type="dxa" w:w="62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14151</w:t>
            </w:r>
          </w:p>
        </w:tc>
        <w:tc>
          <w:tcPr>
            <w:tcW w:type="dxa" w:w="128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Плата за разработку месторождений полезных ископаемых или ископаемого топлива                                   </w:t>
            </w:r>
          </w:p>
        </w:tc>
      </w:tr>
      <w:tr>
        <w:tc>
          <w:tcPr>
            <w:tcW w:type="dxa" w:w="62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14151 100</w:t>
            </w:r>
          </w:p>
        </w:tc>
        <w:tc>
          <w:tcPr>
            <w:tcW w:type="dxa" w:w="5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Плата за разработку месторождений полезных ископаемых или  ископаемого топлива                                    </w:t>
            </w:r>
          </w:p>
        </w:tc>
      </w:tr>
      <w:tr>
        <w:tc>
          <w:tcPr>
            <w:tcW w:type="dxa" w:w="62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14151 200</w:t>
            </w:r>
          </w:p>
        </w:tc>
        <w:tc>
          <w:tcPr>
            <w:tcW w:type="dxa" w:w="5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Плата за удержание лицензии на право пользования недрами</w:t>
            </w:r>
          </w:p>
        </w:tc>
      </w:tr>
      <w:tr>
        <w:tc>
          <w:tcPr>
            <w:tcW w:type="dxa" w:w="62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14152</w:t>
            </w:r>
          </w:p>
        </w:tc>
        <w:tc>
          <w:tcPr>
            <w:tcW w:type="dxa" w:w="128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Плата за использование природных ресурсов                 </w:t>
            </w:r>
          </w:p>
        </w:tc>
      </w:tr>
      <w:tr>
        <w:tc>
          <w:tcPr>
            <w:tcW w:type="dxa" w:w="62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14152 100</w:t>
            </w:r>
          </w:p>
        </w:tc>
        <w:tc>
          <w:tcPr>
            <w:tcW w:type="dxa" w:w="5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Плата за аренду земли в населенных пунктах                                    </w:t>
            </w:r>
          </w:p>
        </w:tc>
      </w:tr>
      <w:tr>
        <w:tc>
          <w:tcPr>
            <w:tcW w:type="dxa" w:w="62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14152 200</w:t>
            </w:r>
          </w:p>
        </w:tc>
        <w:tc>
          <w:tcPr>
            <w:tcW w:type="dxa" w:w="5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Плата за пользование  пастбищными угодьями</w:t>
            </w:r>
          </w:p>
        </w:tc>
      </w:tr>
      <w:tr>
        <w:tc>
          <w:tcPr>
            <w:tcW w:type="dxa" w:w="62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14152 600</w:t>
            </w:r>
          </w:p>
        </w:tc>
        <w:tc>
          <w:tcPr>
            <w:tcW w:type="dxa" w:w="5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Плата за аренду земель Фонда перераспределения земель     </w:t>
            </w:r>
          </w:p>
        </w:tc>
      </w:tr>
      <w:tr>
        <w:tc>
          <w:tcPr>
            <w:tcW w:type="dxa" w:w="62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14152 700</w:t>
            </w:r>
          </w:p>
        </w:tc>
        <w:tc>
          <w:tcPr>
            <w:tcW w:type="dxa" w:w="5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Плата за использование лесных ресурсов                     </w:t>
            </w:r>
          </w:p>
        </w:tc>
      </w:tr>
      <w:tr>
        <w:tc>
          <w:tcPr>
            <w:tcW w:type="dxa" w:w="62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14152 800</w:t>
            </w:r>
          </w:p>
        </w:tc>
        <w:tc>
          <w:tcPr>
            <w:tcW w:type="dxa" w:w="5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Плата за использование водных ресурсов                    </w:t>
            </w:r>
          </w:p>
        </w:tc>
      </w:tr>
      <w:tr>
        <w:tc>
          <w:tcPr>
            <w:tcW w:type="dxa" w:w="62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14152 900</w:t>
            </w:r>
          </w:p>
        </w:tc>
        <w:tc>
          <w:tcPr>
            <w:tcW w:type="dxa" w:w="5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платежи за использование природных активов   </w:t>
            </w:r>
          </w:p>
        </w:tc>
      </w:tr>
      <w:tr>
        <w:tc>
          <w:tcPr>
            <w:tcW w:type="dxa" w:w="62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14153</w:t>
            </w:r>
          </w:p>
        </w:tc>
        <w:tc>
          <w:tcPr>
            <w:tcW w:type="dxa" w:w="128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Плата за аренду имущества                                   </w:t>
            </w:r>
          </w:p>
        </w:tc>
      </w:tr>
      <w:tr>
        <w:tc>
          <w:tcPr>
            <w:tcW w:type="dxa" w:w="62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14153 100</w:t>
            </w:r>
          </w:p>
        </w:tc>
        <w:tc>
          <w:tcPr>
            <w:tcW w:type="dxa" w:w="5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Плата за аренду помещений, зданий и сооружений, находящихся в государственной собственности                           </w:t>
            </w:r>
          </w:p>
        </w:tc>
      </w:tr>
      <w:tr>
        <w:tc>
          <w:tcPr>
            <w:tcW w:type="dxa" w:w="62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14153 200</w:t>
            </w:r>
          </w:p>
        </w:tc>
        <w:tc>
          <w:tcPr>
            <w:tcW w:type="dxa" w:w="5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Плата за аренду помещений, зданий и сооружений, находящихся в муниципальной собственности                             </w:t>
            </w:r>
          </w:p>
        </w:tc>
      </w:tr>
      <w:tr>
        <w:tc>
          <w:tcPr>
            <w:tcW w:type="dxa" w:w="62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14153 900</w:t>
            </w:r>
          </w:p>
        </w:tc>
        <w:tc>
          <w:tcPr>
            <w:tcW w:type="dxa" w:w="5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Плата за аренду прочего имущества                         </w:t>
            </w:r>
          </w:p>
        </w:tc>
      </w:tr>
      <w:tr>
        <w:tc>
          <w:tcPr>
            <w:tcW w:type="dxa" w:w="62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14154</w:t>
            </w:r>
          </w:p>
        </w:tc>
        <w:tc>
          <w:tcPr>
            <w:tcW w:type="dxa" w:w="128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Плата за аренду нематериальных активов</w:t>
            </w:r>
          </w:p>
        </w:tc>
      </w:tr>
      <w:tr>
        <w:tc>
          <w:tcPr>
            <w:tcW w:type="dxa" w:w="62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14154 100</w:t>
            </w:r>
          </w:p>
        </w:tc>
        <w:tc>
          <w:tcPr>
            <w:tcW w:type="dxa" w:w="5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Поступления от проведения конкурса на право пользования полос радиочастотного спектра</w:t>
            </w:r>
          </w:p>
        </w:tc>
      </w:tr>
      <w:tr>
        <w:tc>
          <w:tcPr>
            <w:tcW w:type="dxa" w:w="62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142</w:t>
            </w:r>
          </w:p>
        </w:tc>
        <w:tc>
          <w:tcPr>
            <w:tcW w:type="dxa" w:w="7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Административные сборы, платежи и государственные услуги</w:t>
            </w:r>
          </w:p>
        </w:tc>
      </w:tr>
      <w:tr>
        <w:tc>
          <w:tcPr>
            <w:tcW w:type="dxa" w:w="62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1422</w:t>
            </w:r>
          </w:p>
        </w:tc>
        <w:tc>
          <w:tcPr>
            <w:tcW w:type="dxa" w:w="8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Административные сборы и платежи                          </w:t>
            </w:r>
          </w:p>
        </w:tc>
      </w:tr>
      <w:tr>
        <w:tc>
          <w:tcPr>
            <w:tcW w:type="dxa" w:w="62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14221</w:t>
            </w:r>
          </w:p>
        </w:tc>
        <w:tc>
          <w:tcPr>
            <w:tcW w:type="dxa" w:w="128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Платежи                                           </w:t>
            </w:r>
          </w:p>
        </w:tc>
      </w:tr>
      <w:tr>
        <w:tc>
          <w:tcPr>
            <w:tcW w:type="dxa" w:w="62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14221 100</w:t>
            </w:r>
          </w:p>
        </w:tc>
        <w:tc>
          <w:tcPr>
            <w:tcW w:type="dxa" w:w="5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Плата за выдачу лицензий                                  </w:t>
            </w:r>
          </w:p>
        </w:tc>
      </w:tr>
      <w:tr>
        <w:tc>
          <w:tcPr>
            <w:tcW w:type="dxa" w:w="62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14221 200</w:t>
            </w:r>
          </w:p>
        </w:tc>
        <w:tc>
          <w:tcPr>
            <w:tcW w:type="dxa" w:w="5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Плата за выдачу сертификатов и других разрешительных документов                    </w:t>
            </w:r>
          </w:p>
        </w:tc>
      </w:tr>
      <w:tr>
        <w:tc>
          <w:tcPr>
            <w:tcW w:type="dxa" w:w="62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14221 300</w:t>
            </w:r>
          </w:p>
        </w:tc>
        <w:tc>
          <w:tcPr>
            <w:tcW w:type="dxa" w:w="5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Плата за право осуществления лотерейной деятельности      </w:t>
            </w:r>
          </w:p>
        </w:tc>
      </w:tr>
      <w:tr>
        <w:tc>
          <w:tcPr>
            <w:tcW w:type="dxa" w:w="62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14221 400</w:t>
            </w:r>
          </w:p>
        </w:tc>
        <w:tc>
          <w:tcPr>
            <w:tcW w:type="dxa" w:w="5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Плата за регистрацию и перерегистрацию транспортных средств</w:t>
            </w:r>
          </w:p>
        </w:tc>
      </w:tr>
      <w:tr>
        <w:tc>
          <w:tcPr>
            <w:tcW w:type="dxa" w:w="62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14221 500</w:t>
            </w:r>
          </w:p>
        </w:tc>
        <w:tc>
          <w:tcPr>
            <w:tcW w:type="dxa" w:w="5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Плата за прохождение альтернативной службы и призывного мобилизационного резерва</w:t>
            </w:r>
          </w:p>
        </w:tc>
      </w:tr>
      <w:tr>
        <w:tc>
          <w:tcPr>
            <w:tcW w:type="dxa" w:w="62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14221 600</w:t>
            </w:r>
          </w:p>
        </w:tc>
        <w:tc>
          <w:tcPr>
            <w:tcW w:type="dxa" w:w="5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Плата на развитие отрасли связи</w:t>
            </w:r>
          </w:p>
        </w:tc>
      </w:tr>
      <w:tr>
        <w:tc>
          <w:tcPr>
            <w:tcW w:type="dxa" w:w="62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14221 700</w:t>
            </w:r>
          </w:p>
        </w:tc>
        <w:tc>
          <w:tcPr>
            <w:tcW w:type="dxa" w:w="5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Плата за подбор, выдачу, продление и использование номиналов и/или полос РЧС                                 </w:t>
            </w:r>
          </w:p>
        </w:tc>
      </w:tr>
      <w:tr>
        <w:tc>
          <w:tcPr>
            <w:tcW w:type="dxa" w:w="62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14221 900</w:t>
            </w:r>
          </w:p>
        </w:tc>
        <w:tc>
          <w:tcPr>
            <w:tcW w:type="dxa" w:w="5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платежи                                     </w:t>
            </w:r>
          </w:p>
        </w:tc>
      </w:tr>
      <w:tr>
        <w:tc>
          <w:tcPr>
            <w:tcW w:type="dxa" w:w="62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14222</w:t>
            </w:r>
          </w:p>
        </w:tc>
        <w:tc>
          <w:tcPr>
            <w:tcW w:type="dxa" w:w="128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Государственные пошлины                                 </w:t>
            </w:r>
          </w:p>
        </w:tc>
      </w:tr>
      <w:tr>
        <w:tc>
          <w:tcPr>
            <w:tcW w:type="dxa" w:w="62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14222 100</w:t>
            </w:r>
          </w:p>
        </w:tc>
        <w:tc>
          <w:tcPr>
            <w:tcW w:type="dxa" w:w="5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Государственная пошлина, взимаемая регистрационными органами</w:t>
            </w:r>
          </w:p>
        </w:tc>
      </w:tr>
      <w:tr>
        <w:tc>
          <w:tcPr>
            <w:tcW w:type="dxa" w:w="62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14222 200</w:t>
            </w:r>
          </w:p>
        </w:tc>
        <w:tc>
          <w:tcPr>
            <w:tcW w:type="dxa" w:w="5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Государственная пошлина, взимаемая органами юстиции       </w:t>
            </w:r>
          </w:p>
        </w:tc>
      </w:tr>
      <w:tr>
        <w:tc>
          <w:tcPr>
            <w:tcW w:type="dxa" w:w="62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14222 300</w:t>
            </w:r>
          </w:p>
        </w:tc>
        <w:tc>
          <w:tcPr>
            <w:tcW w:type="dxa" w:w="5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Государственная пошлина, взимаемая судебными органами</w:t>
            </w:r>
          </w:p>
        </w:tc>
      </w:tr>
      <w:tr>
        <w:tc>
          <w:tcPr>
            <w:tcW w:type="dxa" w:w="62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14222 400</w:t>
            </w:r>
          </w:p>
        </w:tc>
        <w:tc>
          <w:tcPr>
            <w:tcW w:type="dxa" w:w="5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Прочая государственная пошлина                            </w:t>
            </w:r>
          </w:p>
        </w:tc>
      </w:tr>
      <w:tr>
        <w:tc>
          <w:tcPr>
            <w:tcW w:type="dxa" w:w="62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14222 500</w:t>
            </w:r>
          </w:p>
        </w:tc>
        <w:tc>
          <w:tcPr>
            <w:tcW w:type="dxa" w:w="5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Государственная пошлина, взымаемая за совершение нотариальных действий при декларировании</w:t>
            </w:r>
          </w:p>
        </w:tc>
      </w:tr>
      <w:tr>
        <w:tc>
          <w:tcPr>
            <w:tcW w:type="dxa" w:w="62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14223</w:t>
            </w:r>
          </w:p>
        </w:tc>
        <w:tc>
          <w:tcPr>
            <w:tcW w:type="dxa" w:w="128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Единовременный декларационный платеж</w:t>
            </w:r>
          </w:p>
        </w:tc>
      </w:tr>
      <w:tr>
        <w:tc>
          <w:tcPr>
            <w:tcW w:type="dxa" w:w="62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14223 100</w:t>
            </w:r>
          </w:p>
        </w:tc>
        <w:tc>
          <w:tcPr>
            <w:tcW w:type="dxa" w:w="5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Единовременный декларационный платеж</w:t>
            </w:r>
          </w:p>
        </w:tc>
      </w:tr>
      <w:tr>
        <w:tc>
          <w:tcPr>
            <w:tcW w:type="dxa" w:w="62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14224</w:t>
            </w:r>
          </w:p>
        </w:tc>
        <w:tc>
          <w:tcPr>
            <w:tcW w:type="dxa" w:w="128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Сборы</w:t>
            </w:r>
          </w:p>
        </w:tc>
      </w:tr>
      <w:tr>
        <w:tc>
          <w:tcPr>
            <w:tcW w:type="dxa" w:w="62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14224 100</w:t>
            </w:r>
          </w:p>
        </w:tc>
        <w:tc>
          <w:tcPr>
            <w:tcW w:type="dxa" w:w="537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Сборы за предоставление допуска автомототранспорта и водителей к участию в дорожном движении</w:t>
            </w:r>
          </w:p>
        </w:tc>
      </w:tr>
      <w:tr>
        <w:tc>
          <w:tcPr>
            <w:tcW w:type="dxa" w:w="62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14224 200</w:t>
            </w:r>
          </w:p>
        </w:tc>
        <w:tc>
          <w:tcPr>
            <w:tcW w:type="dxa" w:w="537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Сбор за вывоз мусора</w:t>
            </w:r>
          </w:p>
        </w:tc>
      </w:tr>
      <w:tr>
        <w:tc>
          <w:tcPr>
            <w:tcW w:type="dxa" w:w="62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14224 300</w:t>
            </w:r>
          </w:p>
        </w:tc>
        <w:tc>
          <w:tcPr>
            <w:tcW w:type="dxa" w:w="537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Сбор за парковку автотранспорта</w:t>
            </w:r>
          </w:p>
        </w:tc>
      </w:tr>
      <w:tr>
        <w:tc>
          <w:tcPr>
            <w:tcW w:type="dxa" w:w="62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14224 900</w:t>
            </w:r>
          </w:p>
        </w:tc>
        <w:tc>
          <w:tcPr>
            <w:tcW w:type="dxa" w:w="537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Прочие сборы</w:t>
            </w:r>
          </w:p>
        </w:tc>
      </w:tr>
      <w:tr>
        <w:tc>
          <w:tcPr>
            <w:tcW w:type="dxa" w:w="62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1423</w:t>
            </w:r>
          </w:p>
        </w:tc>
        <w:tc>
          <w:tcPr>
            <w:tcW w:type="dxa" w:w="8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Поступления от оказания платных услуг                     </w:t>
            </w:r>
          </w:p>
        </w:tc>
      </w:tr>
      <w:tr>
        <w:tc>
          <w:tcPr>
            <w:tcW w:type="dxa" w:w="62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14231</w:t>
            </w:r>
          </w:p>
        </w:tc>
        <w:tc>
          <w:tcPr>
            <w:tcW w:type="dxa" w:w="128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Медицинские услуги</w:t>
            </w:r>
          </w:p>
        </w:tc>
      </w:tr>
      <w:tr>
        <w:tc>
          <w:tcPr>
            <w:tcW w:type="dxa" w:w="62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14231 100</w:t>
            </w:r>
          </w:p>
        </w:tc>
        <w:tc>
          <w:tcPr>
            <w:tcW w:type="dxa" w:w="5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Плата за оказание консультативно-диагностической помощи на амбулаторном уровне</w:t>
            </w:r>
          </w:p>
        </w:tc>
      </w:tr>
      <w:tr>
        <w:tc>
          <w:tcPr>
            <w:tcW w:type="dxa" w:w="62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14231 200</w:t>
            </w:r>
          </w:p>
        </w:tc>
        <w:tc>
          <w:tcPr>
            <w:tcW w:type="dxa" w:w="5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Плата за проведение лечебных мероприятий на амбулаторном уровне</w:t>
            </w:r>
          </w:p>
        </w:tc>
      </w:tr>
      <w:tr>
        <w:tc>
          <w:tcPr>
            <w:tcW w:type="dxa" w:w="62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14231 300</w:t>
            </w:r>
          </w:p>
        </w:tc>
        <w:tc>
          <w:tcPr>
            <w:tcW w:type="dxa" w:w="5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Плата за оказание медицинской помощи в стационарозамещающих отделениях</w:t>
            </w:r>
          </w:p>
        </w:tc>
      </w:tr>
      <w:tr>
        <w:tc>
          <w:tcPr>
            <w:tcW w:type="dxa" w:w="62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14231 400</w:t>
            </w:r>
          </w:p>
        </w:tc>
        <w:tc>
          <w:tcPr>
            <w:tcW w:type="dxa" w:w="5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Плата за оказание медицинской помощи в специализированных стационарах</w:t>
            </w:r>
          </w:p>
        </w:tc>
      </w:tr>
      <w:tr>
        <w:tc>
          <w:tcPr>
            <w:tcW w:type="dxa" w:w="62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14231 500</w:t>
            </w:r>
          </w:p>
        </w:tc>
        <w:tc>
          <w:tcPr>
            <w:tcW w:type="dxa" w:w="5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Сооплата за оказание услуг в сфере здравоохранения</w:t>
            </w:r>
          </w:p>
        </w:tc>
      </w:tr>
      <w:tr>
        <w:tc>
          <w:tcPr>
            <w:tcW w:type="dxa" w:w="62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14231 600</w:t>
            </w:r>
          </w:p>
        </w:tc>
        <w:tc>
          <w:tcPr>
            <w:tcW w:type="dxa" w:w="5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Плата за оказание стоматологической помощи</w:t>
            </w:r>
          </w:p>
        </w:tc>
      </w:tr>
      <w:tr>
        <w:tc>
          <w:tcPr>
            <w:tcW w:type="dxa" w:w="62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14231 700</w:t>
            </w:r>
          </w:p>
        </w:tc>
        <w:tc>
          <w:tcPr>
            <w:tcW w:type="dxa" w:w="5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Плата за проведение дезинсекционных, дезинфекционных и дератизационных мероприятий</w:t>
            </w:r>
          </w:p>
        </w:tc>
      </w:tr>
      <w:tr>
        <w:tc>
          <w:tcPr>
            <w:tcW w:type="dxa" w:w="62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14231 800</w:t>
            </w:r>
          </w:p>
        </w:tc>
        <w:tc>
          <w:tcPr>
            <w:tcW w:type="dxa" w:w="5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Плата за оказание высокотехнологичных видов медицинской помощи (сверх установленной квоты)</w:t>
            </w:r>
          </w:p>
        </w:tc>
      </w:tr>
      <w:tr>
        <w:tc>
          <w:tcPr>
            <w:tcW w:type="dxa" w:w="62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14231 900</w:t>
            </w:r>
          </w:p>
        </w:tc>
        <w:tc>
          <w:tcPr>
            <w:tcW w:type="dxa" w:w="5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Плата за неклассифицированные медицинские услуги</w:t>
            </w:r>
          </w:p>
        </w:tc>
      </w:tr>
      <w:tr>
        <w:tc>
          <w:tcPr>
            <w:tcW w:type="dxa" w:w="62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14232</w:t>
            </w:r>
          </w:p>
        </w:tc>
        <w:tc>
          <w:tcPr>
            <w:tcW w:type="dxa" w:w="128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Образовательные и культурные услуги                </w:t>
            </w:r>
          </w:p>
        </w:tc>
      </w:tr>
      <w:tr>
        <w:tc>
          <w:tcPr>
            <w:tcW w:type="dxa" w:w="62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14232 100</w:t>
            </w:r>
          </w:p>
        </w:tc>
        <w:tc>
          <w:tcPr>
            <w:tcW w:type="dxa" w:w="5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Плата за предоставление образования в учебных заведениях (ВУЗ, ПТУ, СУЗ)</w:t>
            </w:r>
          </w:p>
        </w:tc>
      </w:tr>
      <w:tr>
        <w:tc>
          <w:tcPr>
            <w:tcW w:type="dxa" w:w="62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14232 200</w:t>
            </w:r>
          </w:p>
        </w:tc>
        <w:tc>
          <w:tcPr>
            <w:tcW w:type="dxa" w:w="5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Плата за проведение тестирования выпускников               общеобразовательных школ-претендентов на получение документов особого образца                               </w:t>
            </w:r>
          </w:p>
        </w:tc>
      </w:tr>
      <w:tr>
        <w:tc>
          <w:tcPr>
            <w:tcW w:type="dxa" w:w="62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14232 300</w:t>
            </w:r>
          </w:p>
        </w:tc>
        <w:tc>
          <w:tcPr>
            <w:tcW w:type="dxa" w:w="5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Поступления от учебно-производственной деятельности учащихся, плата за проживание в общежитиях, гостиницах</w:t>
            </w:r>
          </w:p>
        </w:tc>
      </w:tr>
      <w:tr>
        <w:tc>
          <w:tcPr>
            <w:tcW w:type="dxa" w:w="62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14232 400</w:t>
            </w:r>
          </w:p>
        </w:tc>
        <w:tc>
          <w:tcPr>
            <w:tcW w:type="dxa" w:w="5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Плата за оказание дополнительных услуг дошкольными и школьными учреждениями                                    </w:t>
            </w:r>
          </w:p>
        </w:tc>
      </w:tr>
      <w:tr>
        <w:tc>
          <w:tcPr>
            <w:tcW w:type="dxa" w:w="62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14232 500</w:t>
            </w:r>
          </w:p>
        </w:tc>
        <w:tc>
          <w:tcPr>
            <w:tcW w:type="dxa" w:w="5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Плата за организацию и проведение обучающих программ, курсов, семинаров, конференций</w:t>
            </w:r>
          </w:p>
        </w:tc>
      </w:tr>
      <w:tr>
        <w:tc>
          <w:tcPr>
            <w:tcW w:type="dxa" w:w="62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14232 600</w:t>
            </w:r>
          </w:p>
        </w:tc>
        <w:tc>
          <w:tcPr>
            <w:tcW w:type="dxa" w:w="5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Плата за предоставление довузовского, послевузовского и дополнительного образования</w:t>
            </w:r>
          </w:p>
        </w:tc>
      </w:tr>
      <w:tr>
        <w:tc>
          <w:tcPr>
            <w:tcW w:type="dxa" w:w="62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14232 700</w:t>
            </w:r>
          </w:p>
        </w:tc>
        <w:tc>
          <w:tcPr>
            <w:tcW w:type="dxa" w:w="5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Плата за показ театральных постановок</w:t>
            </w:r>
          </w:p>
        </w:tc>
      </w:tr>
      <w:tr>
        <w:tc>
          <w:tcPr>
            <w:tcW w:type="dxa" w:w="62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14232 800</w:t>
            </w:r>
          </w:p>
        </w:tc>
        <w:tc>
          <w:tcPr>
            <w:tcW w:type="dxa" w:w="5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Плата за предоставление залов и помещений, а также оборудования, инвентаря учреждений культуры</w:t>
            </w:r>
          </w:p>
        </w:tc>
      </w:tr>
      <w:tr>
        <w:tc>
          <w:tcPr>
            <w:tcW w:type="dxa" w:w="62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14232 900</w:t>
            </w:r>
          </w:p>
        </w:tc>
        <w:tc>
          <w:tcPr>
            <w:tcW w:type="dxa" w:w="5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Плата за неклассифицированные образовательные и культурные услуги</w:t>
            </w:r>
          </w:p>
        </w:tc>
      </w:tr>
      <w:tr>
        <w:tc>
          <w:tcPr>
            <w:tcW w:type="dxa" w:w="62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14233</w:t>
            </w:r>
          </w:p>
        </w:tc>
        <w:tc>
          <w:tcPr>
            <w:tcW w:type="dxa" w:w="128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Социальные услуги   </w:t>
            </w:r>
          </w:p>
        </w:tc>
      </w:tr>
      <w:tr>
        <w:tc>
          <w:tcPr>
            <w:tcW w:type="dxa" w:w="62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14233 100</w:t>
            </w:r>
          </w:p>
        </w:tc>
        <w:tc>
          <w:tcPr>
            <w:tcW w:type="dxa" w:w="5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Плата за содействие в трудоустройстве за рубежом</w:t>
            </w:r>
          </w:p>
        </w:tc>
      </w:tr>
      <w:tr>
        <w:tc>
          <w:tcPr>
            <w:tcW w:type="dxa" w:w="62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14233 200</w:t>
            </w:r>
          </w:p>
        </w:tc>
        <w:tc>
          <w:tcPr>
            <w:tcW w:type="dxa" w:w="5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Плата за выдачу разрешения на привлечение иностранной рабочей силы и разрешения на работу</w:t>
            </w:r>
          </w:p>
        </w:tc>
      </w:tr>
      <w:tr>
        <w:tc>
          <w:tcPr>
            <w:tcW w:type="dxa" w:w="62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14233 300</w:t>
            </w:r>
          </w:p>
        </w:tc>
        <w:tc>
          <w:tcPr>
            <w:tcW w:type="dxa" w:w="5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Плата за публикацию научных статей в Интернет-журнале</w:t>
            </w:r>
          </w:p>
        </w:tc>
      </w:tr>
      <w:tr>
        <w:tc>
          <w:tcPr>
            <w:tcW w:type="dxa" w:w="62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14233 400</w:t>
            </w:r>
          </w:p>
        </w:tc>
        <w:tc>
          <w:tcPr>
            <w:tcW w:type="dxa" w:w="5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Плата за предоставление комнат для свидания</w:t>
            </w:r>
          </w:p>
        </w:tc>
      </w:tr>
      <w:tr>
        <w:tc>
          <w:tcPr>
            <w:tcW w:type="dxa" w:w="62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14233 500</w:t>
            </w:r>
          </w:p>
        </w:tc>
        <w:tc>
          <w:tcPr>
            <w:tcW w:type="dxa" w:w="5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Плата за предоставление санаторно-курортных путевок на оздоровление лиц с ограниченными возможностями здоровья</w:t>
            </w:r>
          </w:p>
        </w:tc>
      </w:tr>
      <w:tr>
        <w:tc>
          <w:tcPr>
            <w:tcW w:type="dxa" w:w="62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14233 600</w:t>
            </w:r>
          </w:p>
        </w:tc>
        <w:tc>
          <w:tcPr>
            <w:tcW w:type="dxa" w:w="5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Плата за изготовление и предоставление протезно-ортопедических изделий</w:t>
            </w:r>
          </w:p>
        </w:tc>
      </w:tr>
      <w:tr>
        <w:tc>
          <w:tcPr>
            <w:tcW w:type="dxa" w:w="62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14233 900</w:t>
            </w:r>
          </w:p>
        </w:tc>
        <w:tc>
          <w:tcPr>
            <w:tcW w:type="dxa" w:w="5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Плата за неклассифицированные социальные услуги</w:t>
            </w:r>
          </w:p>
        </w:tc>
      </w:tr>
      <w:tr>
        <w:tc>
          <w:tcPr>
            <w:tcW w:type="dxa" w:w="62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14234</w:t>
            </w:r>
          </w:p>
        </w:tc>
        <w:tc>
          <w:tcPr>
            <w:tcW w:type="dxa" w:w="128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Услуги регистрации, выдачи справок, удостоверений и другие документы</w:t>
            </w:r>
          </w:p>
        </w:tc>
      </w:tr>
      <w:tr>
        <w:tc>
          <w:tcPr>
            <w:tcW w:type="dxa" w:w="62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14234 100</w:t>
            </w:r>
          </w:p>
        </w:tc>
        <w:tc>
          <w:tcPr>
            <w:tcW w:type="dxa" w:w="5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Плата за выдачу сертификатов соответствия на оборудование и услуги связи</w:t>
            </w:r>
          </w:p>
        </w:tc>
      </w:tr>
      <w:tr>
        <w:tc>
          <w:tcPr>
            <w:tcW w:type="dxa" w:w="62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14234 200</w:t>
            </w:r>
          </w:p>
        </w:tc>
        <w:tc>
          <w:tcPr>
            <w:tcW w:type="dxa" w:w="5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Плата за выдачу дубликатов военно-учетных документов военнообязанным, военнослужащим срочной и контрактной службы</w:t>
            </w:r>
          </w:p>
        </w:tc>
      </w:tr>
      <w:tr>
        <w:tc>
          <w:tcPr>
            <w:tcW w:type="dxa" w:w="62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14234 300</w:t>
            </w:r>
          </w:p>
        </w:tc>
        <w:tc>
          <w:tcPr>
            <w:tcW w:type="dxa" w:w="5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Плата за выдачу диплома/аттестата, нострификация документов о присуждении ученых степеней и присвоении ученых званий</w:t>
            </w:r>
          </w:p>
        </w:tc>
      </w:tr>
      <w:tr>
        <w:tc>
          <w:tcPr>
            <w:tcW w:type="dxa" w:w="62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14234 400</w:t>
            </w:r>
          </w:p>
        </w:tc>
        <w:tc>
          <w:tcPr>
            <w:tcW w:type="dxa" w:w="5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Плата за выдачу справок, удостоверений, дубликатов, доверенности и полиса</w:t>
            </w:r>
          </w:p>
        </w:tc>
      </w:tr>
      <w:tr>
        <w:tc>
          <w:tcPr>
            <w:tcW w:type="dxa" w:w="62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14234 500</w:t>
            </w:r>
          </w:p>
        </w:tc>
        <w:tc>
          <w:tcPr>
            <w:tcW w:type="dxa" w:w="5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Плата за подтверждение компетентности лабораторий, органов по сертификации продукции, персонала и так далее</w:t>
            </w:r>
          </w:p>
        </w:tc>
      </w:tr>
      <w:tr>
        <w:tc>
          <w:tcPr>
            <w:tcW w:type="dxa" w:w="62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14234 600</w:t>
            </w:r>
          </w:p>
        </w:tc>
        <w:tc>
          <w:tcPr>
            <w:tcW w:type="dxa" w:w="5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Плата за предоставлению сертификатов</w:t>
            </w:r>
          </w:p>
        </w:tc>
      </w:tr>
      <w:tr>
        <w:tc>
          <w:tcPr>
            <w:tcW w:type="dxa" w:w="62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14234 700</w:t>
            </w:r>
          </w:p>
        </w:tc>
        <w:tc>
          <w:tcPr>
            <w:tcW w:type="dxa" w:w="5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Плата за государственную регистрацию</w:t>
            </w:r>
          </w:p>
        </w:tc>
      </w:tr>
      <w:tr>
        <w:tc>
          <w:tcPr>
            <w:tcW w:type="dxa" w:w="62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14234 900</w:t>
            </w:r>
          </w:p>
        </w:tc>
        <w:tc>
          <w:tcPr>
            <w:tcW w:type="dxa" w:w="5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Плата за неклассифицированные услуги по регистрации, выдаче справок, удостоверений и другие</w:t>
            </w:r>
          </w:p>
        </w:tc>
      </w:tr>
      <w:tr>
        <w:tc>
          <w:tcPr>
            <w:tcW w:type="dxa" w:w="62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14235</w:t>
            </w:r>
          </w:p>
        </w:tc>
        <w:tc>
          <w:tcPr>
            <w:tcW w:type="dxa" w:w="128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Услуги по исследованию, анализу, оценке и экспертизе</w:t>
            </w:r>
          </w:p>
        </w:tc>
      </w:tr>
      <w:tr>
        <w:tc>
          <w:tcPr>
            <w:tcW w:type="dxa" w:w="62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14235 100</w:t>
            </w:r>
          </w:p>
        </w:tc>
        <w:tc>
          <w:tcPr>
            <w:tcW w:type="dxa" w:w="5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Плата за опробирование и клеймение ювелирных и других бытовых изделий из драгоценных металлов</w:t>
            </w:r>
          </w:p>
        </w:tc>
      </w:tr>
      <w:tr>
        <w:tc>
          <w:tcPr>
            <w:tcW w:type="dxa" w:w="62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14235 200</w:t>
            </w:r>
          </w:p>
        </w:tc>
        <w:tc>
          <w:tcPr>
            <w:tcW w:type="dxa" w:w="5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Плата за проведение внеплановых работ</w:t>
            </w:r>
          </w:p>
        </w:tc>
      </w:tr>
      <w:tr>
        <w:tc>
          <w:tcPr>
            <w:tcW w:type="dxa" w:w="62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14235 300</w:t>
            </w:r>
          </w:p>
        </w:tc>
        <w:tc>
          <w:tcPr>
            <w:tcW w:type="dxa" w:w="5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Плата за проведение экспертизы и исследований</w:t>
            </w:r>
          </w:p>
        </w:tc>
      </w:tr>
      <w:tr>
        <w:tc>
          <w:tcPr>
            <w:tcW w:type="dxa" w:w="62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14235 400</w:t>
            </w:r>
          </w:p>
        </w:tc>
        <w:tc>
          <w:tcPr>
            <w:tcW w:type="dxa" w:w="5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Плата за проведение тестирования и оценки знаний</w:t>
            </w:r>
          </w:p>
        </w:tc>
      </w:tr>
      <w:tr>
        <w:tc>
          <w:tcPr>
            <w:tcW w:type="dxa" w:w="62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14235 500</w:t>
            </w:r>
          </w:p>
        </w:tc>
        <w:tc>
          <w:tcPr>
            <w:tcW w:type="dxa" w:w="5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Плата за проведение анализа и обследования</w:t>
            </w:r>
          </w:p>
        </w:tc>
      </w:tr>
      <w:tr>
        <w:tc>
          <w:tcPr>
            <w:tcW w:type="dxa" w:w="62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14235 600</w:t>
            </w:r>
          </w:p>
        </w:tc>
        <w:tc>
          <w:tcPr>
            <w:tcW w:type="dxa" w:w="5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Плата за ветеринарный и клинический осмотр</w:t>
            </w:r>
          </w:p>
        </w:tc>
      </w:tr>
      <w:tr>
        <w:tc>
          <w:tcPr>
            <w:tcW w:type="dxa" w:w="62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14235 900</w:t>
            </w:r>
          </w:p>
        </w:tc>
        <w:tc>
          <w:tcPr>
            <w:tcW w:type="dxa" w:w="5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Плата за неклассифицированные услуги по исследованию, анализу, оценке и экспертизе</w:t>
            </w:r>
          </w:p>
        </w:tc>
      </w:tr>
      <w:tr>
        <w:tc>
          <w:tcPr>
            <w:tcW w:type="dxa" w:w="62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14236</w:t>
            </w:r>
          </w:p>
        </w:tc>
        <w:tc>
          <w:tcPr>
            <w:tcW w:type="dxa" w:w="128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Предоставление информации и услуги печати</w:t>
            </w:r>
          </w:p>
        </w:tc>
      </w:tr>
      <w:tr>
        <w:tc>
          <w:tcPr>
            <w:tcW w:type="dxa" w:w="62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14236 100</w:t>
            </w:r>
          </w:p>
        </w:tc>
        <w:tc>
          <w:tcPr>
            <w:tcW w:type="dxa" w:w="5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Плата за предоставление информации по авторефератам диссертаций и диссертациям</w:t>
            </w:r>
          </w:p>
        </w:tc>
      </w:tr>
      <w:tr>
        <w:tc>
          <w:tcPr>
            <w:tcW w:type="dxa" w:w="62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14236 200</w:t>
            </w:r>
          </w:p>
        </w:tc>
        <w:tc>
          <w:tcPr>
            <w:tcW w:type="dxa" w:w="5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Плата за проведение статистических наблюдений, предоставление статистической информации</w:t>
            </w:r>
          </w:p>
        </w:tc>
      </w:tr>
      <w:tr>
        <w:tc>
          <w:tcPr>
            <w:tcW w:type="dxa" w:w="62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14236 300</w:t>
            </w:r>
          </w:p>
        </w:tc>
        <w:tc>
          <w:tcPr>
            <w:tcW w:type="dxa" w:w="5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Плата за проведение поиска, подбора и предоставление информации</w:t>
            </w:r>
          </w:p>
        </w:tc>
      </w:tr>
      <w:tr>
        <w:tc>
          <w:tcPr>
            <w:tcW w:type="dxa" w:w="62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14236 400</w:t>
            </w:r>
          </w:p>
        </w:tc>
        <w:tc>
          <w:tcPr>
            <w:tcW w:type="dxa" w:w="5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Плата за организацию, проведение различных мероприятий</w:t>
            </w:r>
          </w:p>
        </w:tc>
      </w:tr>
      <w:tr>
        <w:tc>
          <w:tcPr>
            <w:tcW w:type="dxa" w:w="62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14236 500</w:t>
            </w:r>
          </w:p>
        </w:tc>
        <w:tc>
          <w:tcPr>
            <w:tcW w:type="dxa" w:w="5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Плата за выдачу документов во временное пользование</w:t>
            </w:r>
          </w:p>
        </w:tc>
      </w:tr>
      <w:tr>
        <w:tc>
          <w:tcPr>
            <w:tcW w:type="dxa" w:w="62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14236 600</w:t>
            </w:r>
          </w:p>
        </w:tc>
        <w:tc>
          <w:tcPr>
            <w:tcW w:type="dxa" w:w="5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Плата за оформление документов и документирование граждан</w:t>
            </w:r>
          </w:p>
        </w:tc>
      </w:tr>
      <w:tr>
        <w:tc>
          <w:tcPr>
            <w:tcW w:type="dxa" w:w="62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14236 900</w:t>
            </w:r>
          </w:p>
        </w:tc>
        <w:tc>
          <w:tcPr>
            <w:tcW w:type="dxa" w:w="5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Плата за неклассифицированные услуги по предоставлению информации и печати </w:t>
            </w:r>
          </w:p>
        </w:tc>
      </w:tr>
      <w:tr>
        <w:tc>
          <w:tcPr>
            <w:tcW w:type="dxa" w:w="62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14237</w:t>
            </w:r>
          </w:p>
        </w:tc>
        <w:tc>
          <w:tcPr>
            <w:tcW w:type="dxa" w:w="128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Обеспечение безопасности и хранения</w:t>
            </w:r>
          </w:p>
        </w:tc>
      </w:tr>
      <w:tr>
        <w:tc>
          <w:tcPr>
            <w:tcW w:type="dxa" w:w="62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14237 100</w:t>
            </w:r>
          </w:p>
        </w:tc>
        <w:tc>
          <w:tcPr>
            <w:tcW w:type="dxa" w:w="5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Плата за химическую и биологическую обработку против вредителей</w:t>
            </w:r>
          </w:p>
        </w:tc>
      </w:tr>
      <w:tr>
        <w:tc>
          <w:tcPr>
            <w:tcW w:type="dxa" w:w="62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14237 200</w:t>
            </w:r>
          </w:p>
        </w:tc>
        <w:tc>
          <w:tcPr>
            <w:tcW w:type="dxa" w:w="5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Плата за обеззараживание подкарантинных продуктов, средств и помещений</w:t>
            </w:r>
          </w:p>
        </w:tc>
      </w:tr>
      <w:tr>
        <w:tc>
          <w:tcPr>
            <w:tcW w:type="dxa" w:w="62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14237 300</w:t>
            </w:r>
          </w:p>
        </w:tc>
        <w:tc>
          <w:tcPr>
            <w:tcW w:type="dxa" w:w="5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Плата за содержание животных в карантинном изоляторе</w:t>
            </w:r>
          </w:p>
        </w:tc>
      </w:tr>
      <w:tr>
        <w:tc>
          <w:tcPr>
            <w:tcW w:type="dxa" w:w="62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14237 400</w:t>
            </w:r>
          </w:p>
        </w:tc>
        <w:tc>
          <w:tcPr>
            <w:tcW w:type="dxa" w:w="5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Плата за таможенное сопровождение товаров и транспортных средств</w:t>
            </w:r>
          </w:p>
        </w:tc>
      </w:tr>
      <w:tr>
        <w:tc>
          <w:tcPr>
            <w:tcW w:type="dxa" w:w="62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14237 500</w:t>
            </w:r>
          </w:p>
        </w:tc>
        <w:tc>
          <w:tcPr>
            <w:tcW w:type="dxa" w:w="5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Плата за подготовку, прием и хранение документов</w:t>
            </w:r>
          </w:p>
        </w:tc>
      </w:tr>
      <w:tr>
        <w:tc>
          <w:tcPr>
            <w:tcW w:type="dxa" w:w="62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14237 600</w:t>
            </w:r>
          </w:p>
        </w:tc>
        <w:tc>
          <w:tcPr>
            <w:tcW w:type="dxa" w:w="5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Плата за охрану и обеспечение безопасности объектов по договорам</w:t>
            </w:r>
          </w:p>
        </w:tc>
      </w:tr>
      <w:tr>
        <w:tc>
          <w:tcPr>
            <w:tcW w:type="dxa" w:w="62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14237 700</w:t>
            </w:r>
          </w:p>
        </w:tc>
        <w:tc>
          <w:tcPr>
            <w:tcW w:type="dxa" w:w="5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Плата за сопровождение легковоспламеняющихся, сильно действующих, ядовитых веществ</w:t>
            </w:r>
          </w:p>
        </w:tc>
      </w:tr>
      <w:tr>
        <w:tc>
          <w:tcPr>
            <w:tcW w:type="dxa" w:w="62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14237 900</w:t>
            </w:r>
          </w:p>
        </w:tc>
        <w:tc>
          <w:tcPr>
            <w:tcW w:type="dxa" w:w="5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Плата за неклассифицированные услуги по обеспечению безопасности и хранения </w:t>
            </w:r>
          </w:p>
        </w:tc>
      </w:tr>
      <w:tr>
        <w:tc>
          <w:tcPr>
            <w:tcW w:type="dxa" w:w="62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14238</w:t>
            </w:r>
          </w:p>
        </w:tc>
        <w:tc>
          <w:tcPr>
            <w:tcW w:type="dxa" w:w="128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Другие виды услуг</w:t>
            </w:r>
          </w:p>
        </w:tc>
      </w:tr>
      <w:tr>
        <w:tc>
          <w:tcPr>
            <w:tcW w:type="dxa" w:w="62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14238 100</w:t>
            </w:r>
          </w:p>
        </w:tc>
        <w:tc>
          <w:tcPr>
            <w:tcW w:type="dxa" w:w="5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Плата за поставку воды водопользователям</w:t>
            </w:r>
          </w:p>
        </w:tc>
      </w:tr>
      <w:tr>
        <w:tc>
          <w:tcPr>
            <w:tcW w:type="dxa" w:w="62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14238 200</w:t>
            </w:r>
          </w:p>
        </w:tc>
        <w:tc>
          <w:tcPr>
            <w:tcW w:type="dxa" w:w="5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Плата за посещение объектов особо охраняемых природных территорий</w:t>
            </w:r>
          </w:p>
        </w:tc>
      </w:tr>
      <w:tr>
        <w:tc>
          <w:tcPr>
            <w:tcW w:type="dxa" w:w="62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14238 300</w:t>
            </w:r>
          </w:p>
        </w:tc>
        <w:tc>
          <w:tcPr>
            <w:tcW w:type="dxa" w:w="5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Плата за реализации древесины и посадочного материала</w:t>
            </w:r>
          </w:p>
        </w:tc>
      </w:tr>
      <w:tr>
        <w:tc>
          <w:tcPr>
            <w:tcW w:type="dxa" w:w="62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14238 400</w:t>
            </w:r>
          </w:p>
        </w:tc>
        <w:tc>
          <w:tcPr>
            <w:tcW w:type="dxa" w:w="5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Плата за классификацию темы по международной патентной классификации</w:t>
            </w:r>
          </w:p>
        </w:tc>
      </w:tr>
      <w:tr>
        <w:tc>
          <w:tcPr>
            <w:tcW w:type="dxa" w:w="62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14238 500</w:t>
            </w:r>
          </w:p>
        </w:tc>
        <w:tc>
          <w:tcPr>
            <w:tcW w:type="dxa" w:w="5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Плата за индексирование авторефератов диссертаций</w:t>
            </w:r>
          </w:p>
        </w:tc>
      </w:tr>
      <w:tr>
        <w:tc>
          <w:tcPr>
            <w:tcW w:type="dxa" w:w="62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14238 600</w:t>
            </w:r>
          </w:p>
        </w:tc>
        <w:tc>
          <w:tcPr>
            <w:tcW w:type="dxa" w:w="5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Плата за разработку карты схемы для установки и эксплуатации садковых сооружений</w:t>
            </w:r>
          </w:p>
        </w:tc>
      </w:tr>
      <w:tr>
        <w:tc>
          <w:tcPr>
            <w:tcW w:type="dxa" w:w="62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14238 700</w:t>
            </w:r>
          </w:p>
        </w:tc>
        <w:tc>
          <w:tcPr>
            <w:tcW w:type="dxa" w:w="5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Плата за организацию и проведение подводно-технических, водолазных работ и дайвинга</w:t>
            </w:r>
          </w:p>
        </w:tc>
      </w:tr>
      <w:tr>
        <w:tc>
          <w:tcPr>
            <w:tcW w:type="dxa" w:w="62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14238 900</w:t>
            </w:r>
          </w:p>
        </w:tc>
        <w:tc>
          <w:tcPr>
            <w:tcW w:type="dxa" w:w="5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Плата за неклассифицированные другие виды услуг</w:t>
            </w:r>
          </w:p>
        </w:tc>
      </w:tr>
      <w:tr>
        <w:tc>
          <w:tcPr>
            <w:tcW w:type="dxa" w:w="62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14239</w:t>
            </w:r>
          </w:p>
        </w:tc>
        <w:tc>
          <w:tcPr>
            <w:tcW w:type="dxa" w:w="128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поступления</w:t>
            </w:r>
          </w:p>
        </w:tc>
      </w:tr>
      <w:tr>
        <w:tc>
          <w:tcPr>
            <w:tcW w:type="dxa" w:w="62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14239 100</w:t>
            </w:r>
          </w:p>
        </w:tc>
        <w:tc>
          <w:tcPr>
            <w:tcW w:type="dxa" w:w="5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Отчисления взимаемые сверх цены продажи при приватизации</w:t>
            </w:r>
          </w:p>
        </w:tc>
      </w:tr>
      <w:tr>
        <w:tc>
          <w:tcPr>
            <w:tcW w:type="dxa" w:w="62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14239 200</w:t>
            </w:r>
          </w:p>
        </w:tc>
        <w:tc>
          <w:tcPr>
            <w:tcW w:type="dxa" w:w="5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Отчисления при разбронировании госматрезервов</w:t>
            </w:r>
          </w:p>
        </w:tc>
      </w:tr>
      <w:tr>
        <w:tc>
          <w:tcPr>
            <w:tcW w:type="dxa" w:w="62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14239 300</w:t>
            </w:r>
          </w:p>
        </w:tc>
        <w:tc>
          <w:tcPr>
            <w:tcW w:type="dxa" w:w="5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Отчисления по ранее выданным бюджетным ссудам</w:t>
            </w:r>
          </w:p>
        </w:tc>
      </w:tr>
      <w:tr>
        <w:tc>
          <w:tcPr>
            <w:tcW w:type="dxa" w:w="62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14239 400</w:t>
            </w:r>
          </w:p>
        </w:tc>
        <w:tc>
          <w:tcPr>
            <w:tcW w:type="dxa" w:w="5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Плата за оказание межведомственных услуг, предоставляемых на договорной основе государственными и муниципальными учреждениями</w:t>
            </w:r>
          </w:p>
        </w:tc>
      </w:tr>
      <w:tr>
        <w:tc>
          <w:tcPr>
            <w:tcW w:type="dxa" w:w="62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14239 500</w:t>
            </w:r>
          </w:p>
        </w:tc>
        <w:tc>
          <w:tcPr>
            <w:tcW w:type="dxa" w:w="5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Отчисления выше/нижестоящих учреждений</w:t>
            </w:r>
          </w:p>
        </w:tc>
      </w:tr>
      <w:tr>
        <w:tc>
          <w:tcPr>
            <w:tcW w:type="dxa" w:w="62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14239 900</w:t>
            </w:r>
          </w:p>
        </w:tc>
        <w:tc>
          <w:tcPr>
            <w:tcW w:type="dxa" w:w="5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поступления, отнесенные к категории государственных и муниципальных услуг</w:t>
            </w:r>
          </w:p>
        </w:tc>
      </w:tr>
      <w:tr>
        <w:tc>
          <w:tcPr>
            <w:tcW w:type="dxa" w:w="62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143</w:t>
            </w:r>
          </w:p>
        </w:tc>
        <w:tc>
          <w:tcPr>
            <w:tcW w:type="dxa" w:w="7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Штрафы, санкции, конфискации                             </w:t>
            </w:r>
          </w:p>
        </w:tc>
      </w:tr>
      <w:tr>
        <w:tc>
          <w:tcPr>
            <w:tcW w:type="dxa" w:w="62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1431</w:t>
            </w:r>
          </w:p>
        </w:tc>
        <w:tc>
          <w:tcPr>
            <w:tcW w:type="dxa" w:w="8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Административные штрафы, санкции, конфискации                              </w:t>
            </w:r>
          </w:p>
        </w:tc>
      </w:tr>
      <w:tr>
        <w:tc>
          <w:tcPr>
            <w:tcW w:type="dxa" w:w="62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14311</w:t>
            </w:r>
          </w:p>
        </w:tc>
        <w:tc>
          <w:tcPr>
            <w:tcW w:type="dxa" w:w="128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Административные штрафы, санкции, конфискации                               </w:t>
            </w:r>
          </w:p>
        </w:tc>
      </w:tr>
      <w:tr>
        <w:tc>
          <w:tcPr>
            <w:tcW w:type="dxa" w:w="62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14311 100</w:t>
            </w:r>
          </w:p>
        </w:tc>
        <w:tc>
          <w:tcPr>
            <w:tcW w:type="dxa" w:w="5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Административные штрафы                                   </w:t>
            </w:r>
          </w:p>
        </w:tc>
      </w:tr>
      <w:tr>
        <w:tc>
          <w:tcPr>
            <w:tcW w:type="dxa" w:w="62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14311 200</w:t>
            </w:r>
          </w:p>
        </w:tc>
        <w:tc>
          <w:tcPr>
            <w:tcW w:type="dxa" w:w="5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Поступления от реализации выявленной контрабанды          </w:t>
            </w:r>
          </w:p>
        </w:tc>
      </w:tr>
      <w:tr>
        <w:tc>
          <w:tcPr>
            <w:tcW w:type="dxa" w:w="62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14311 300</w:t>
            </w:r>
          </w:p>
        </w:tc>
        <w:tc>
          <w:tcPr>
            <w:tcW w:type="dxa" w:w="5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Поступления от реализации конфискованного имущества</w:t>
            </w:r>
          </w:p>
        </w:tc>
      </w:tr>
      <w:tr>
        <w:tc>
          <w:tcPr>
            <w:tcW w:type="dxa" w:w="62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14311 400</w:t>
            </w:r>
          </w:p>
        </w:tc>
        <w:tc>
          <w:tcPr>
            <w:tcW w:type="dxa" w:w="5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Поступления от проведения контрольно-надзорных мероприятий</w:t>
            </w:r>
          </w:p>
        </w:tc>
      </w:tr>
      <w:tr>
        <w:tc>
          <w:tcPr>
            <w:tcW w:type="dxa" w:w="62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14311 500</w:t>
            </w:r>
          </w:p>
        </w:tc>
        <w:tc>
          <w:tcPr>
            <w:tcW w:type="dxa" w:w="5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Возмещение причиненного ущерба по экономическим преступлениям            </w:t>
            </w:r>
          </w:p>
        </w:tc>
      </w:tr>
      <w:tr>
        <w:tc>
          <w:tcPr>
            <w:tcW w:type="dxa" w:w="62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14311600</w:t>
            </w:r>
          </w:p>
        </w:tc>
        <w:tc>
          <w:tcPr>
            <w:tcW w:type="dxa" w:w="5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Плата по возмещению экологического ущерба</w:t>
            </w:r>
          </w:p>
        </w:tc>
      </w:tr>
      <w:tr>
        <w:tc>
          <w:tcPr>
            <w:tcW w:type="dxa" w:w="62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1432</w:t>
            </w:r>
          </w:p>
        </w:tc>
        <w:tc>
          <w:tcPr>
            <w:tcW w:type="dxa" w:w="8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Штрафы, санкции, конфискации по страховым взносам</w:t>
            </w:r>
          </w:p>
        </w:tc>
      </w:tr>
      <w:tr>
        <w:tc>
          <w:tcPr>
            <w:tcW w:type="dxa" w:w="62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14321</w:t>
            </w:r>
          </w:p>
        </w:tc>
        <w:tc>
          <w:tcPr>
            <w:tcW w:type="dxa" w:w="128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Штрафы, санкции, конфискации по страховым взносам</w:t>
            </w:r>
          </w:p>
        </w:tc>
      </w:tr>
      <w:tr>
        <w:tc>
          <w:tcPr>
            <w:tcW w:type="dxa" w:w="62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14321 100</w:t>
            </w:r>
          </w:p>
        </w:tc>
        <w:tc>
          <w:tcPr>
            <w:tcW w:type="dxa" w:w="5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Штрафные санкции по основной задолженности</w:t>
            </w:r>
          </w:p>
        </w:tc>
      </w:tr>
      <w:tr>
        <w:tc>
          <w:tcPr>
            <w:tcW w:type="dxa" w:w="62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14321 200</w:t>
            </w:r>
          </w:p>
        </w:tc>
        <w:tc>
          <w:tcPr>
            <w:tcW w:type="dxa" w:w="5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Штрафные санкции по отсроченной задолженности</w:t>
            </w:r>
          </w:p>
        </w:tc>
      </w:tr>
      <w:tr>
        <w:tc>
          <w:tcPr>
            <w:tcW w:type="dxa" w:w="62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14321 300</w:t>
            </w:r>
          </w:p>
        </w:tc>
        <w:tc>
          <w:tcPr>
            <w:tcW w:type="dxa" w:w="5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Штрафные санкции по преемственной задолженности</w:t>
            </w:r>
          </w:p>
        </w:tc>
      </w:tr>
      <w:tr>
        <w:tc>
          <w:tcPr>
            <w:tcW w:type="dxa" w:w="62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144</w:t>
            </w:r>
          </w:p>
        </w:tc>
        <w:tc>
          <w:tcPr>
            <w:tcW w:type="dxa" w:w="7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Добровольные трансферты и гранты единицам государственного сектора</w:t>
            </w:r>
          </w:p>
        </w:tc>
      </w:tr>
      <w:tr>
        <w:tc>
          <w:tcPr>
            <w:tcW w:type="dxa" w:w="62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1441</w:t>
            </w:r>
          </w:p>
        </w:tc>
        <w:tc>
          <w:tcPr>
            <w:tcW w:type="dxa" w:w="8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Добровольные трансферты и гранты единицам государственного сектора</w:t>
            </w:r>
          </w:p>
        </w:tc>
      </w:tr>
      <w:tr>
        <w:tc>
          <w:tcPr>
            <w:tcW w:type="dxa" w:w="62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14411</w:t>
            </w:r>
          </w:p>
        </w:tc>
        <w:tc>
          <w:tcPr>
            <w:tcW w:type="dxa" w:w="128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Текущие</w:t>
            </w:r>
          </w:p>
        </w:tc>
      </w:tr>
      <w:tr>
        <w:tc>
          <w:tcPr>
            <w:tcW w:type="dxa" w:w="62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14411 100</w:t>
            </w:r>
          </w:p>
        </w:tc>
        <w:tc>
          <w:tcPr>
            <w:tcW w:type="dxa" w:w="5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Текущая помощь</w:t>
            </w:r>
          </w:p>
        </w:tc>
      </w:tr>
      <w:tr>
        <w:tc>
          <w:tcPr>
            <w:tcW w:type="dxa" w:w="62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14412</w:t>
            </w:r>
          </w:p>
        </w:tc>
        <w:tc>
          <w:tcPr>
            <w:tcW w:type="dxa" w:w="128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Капитальные</w:t>
            </w:r>
          </w:p>
        </w:tc>
      </w:tr>
      <w:tr>
        <w:tc>
          <w:tcPr>
            <w:tcW w:type="dxa" w:w="62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14412 100</w:t>
            </w:r>
          </w:p>
        </w:tc>
        <w:tc>
          <w:tcPr>
            <w:tcW w:type="dxa" w:w="5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Капитальная помощь</w:t>
            </w:r>
          </w:p>
        </w:tc>
      </w:tr>
      <w:tr>
        <w:tc>
          <w:tcPr>
            <w:tcW w:type="dxa" w:w="62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145</w:t>
            </w:r>
          </w:p>
        </w:tc>
        <w:tc>
          <w:tcPr>
            <w:tcW w:type="dxa" w:w="7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неналоговые доходы</w:t>
            </w:r>
          </w:p>
        </w:tc>
      </w:tr>
      <w:tr>
        <w:tc>
          <w:tcPr>
            <w:tcW w:type="dxa" w:w="62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1451</w:t>
            </w:r>
          </w:p>
        </w:tc>
        <w:tc>
          <w:tcPr>
            <w:tcW w:type="dxa" w:w="8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неналоговые доходы</w:t>
            </w:r>
          </w:p>
        </w:tc>
      </w:tr>
      <w:tr>
        <w:tc>
          <w:tcPr>
            <w:tcW w:type="dxa" w:w="62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14511</w:t>
            </w:r>
          </w:p>
        </w:tc>
        <w:tc>
          <w:tcPr>
            <w:tcW w:type="dxa" w:w="128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неналоговые доходы</w:t>
            </w:r>
          </w:p>
        </w:tc>
      </w:tr>
      <w:tr>
        <w:tc>
          <w:tcPr>
            <w:tcW w:type="dxa" w:w="62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14511 100</w:t>
            </w:r>
          </w:p>
        </w:tc>
        <w:tc>
          <w:tcPr>
            <w:tcW w:type="dxa" w:w="5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Доходы, обращенные в пользу государства</w:t>
            </w:r>
          </w:p>
        </w:tc>
      </w:tr>
      <w:tr>
        <w:tc>
          <w:tcPr>
            <w:tcW w:type="dxa" w:w="62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14511 200</w:t>
            </w:r>
          </w:p>
        </w:tc>
        <w:tc>
          <w:tcPr>
            <w:tcW w:type="dxa" w:w="5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неналоговые доходы</w:t>
            </w:r>
          </w:p>
        </w:tc>
      </w:tr>
      <w:tr>
        <w:tc>
          <w:tcPr>
            <w:tcW w:type="dxa" w:w="62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14511 300</w:t>
            </w:r>
          </w:p>
        </w:tc>
        <w:tc>
          <w:tcPr>
            <w:tcW w:type="dxa" w:w="5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Курсовая прибыль/убыток</w:t>
            </w:r>
          </w:p>
        </w:tc>
      </w:tr>
      <w:tr>
        <w:tc>
          <w:tcPr>
            <w:tcW w:type="dxa" w:w="62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14511 400</w:t>
            </w:r>
          </w:p>
        </w:tc>
        <w:tc>
          <w:tcPr>
            <w:tcW w:type="dxa" w:w="5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Отчисления на развитие и содержание инфраструктуры местного значения</w:t>
            </w:r>
          </w:p>
        </w:tc>
      </w:tr>
      <w:tr>
        <w:tc>
          <w:tcPr>
            <w:tcW w:type="dxa" w:w="62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14511 500</w:t>
            </w:r>
          </w:p>
        </w:tc>
        <w:tc>
          <w:tcPr>
            <w:tcW w:type="dxa" w:w="5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Безвозмездное поступление основных средств</w:t>
            </w:r>
          </w:p>
        </w:tc>
      </w:tr>
      <w:tr>
        <w:tc>
          <w:tcPr>
            <w:tcW w:type="dxa" w:w="62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14511 600</w:t>
            </w:r>
          </w:p>
        </w:tc>
        <w:tc>
          <w:tcPr>
            <w:tcW w:type="dxa" w:w="5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Безвозмездное поступление запасов</w:t>
            </w:r>
          </w:p>
        </w:tc>
      </w:tr>
      <w:tr>
        <w:tc>
          <w:tcPr>
            <w:tcW w:type="dxa" w:w="62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14511 700</w:t>
            </w:r>
          </w:p>
        </w:tc>
        <w:tc>
          <w:tcPr>
            <w:tcW w:type="dxa" w:w="5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Доходы от выбытия основных средств</w:t>
            </w:r>
          </w:p>
        </w:tc>
      </w:tr>
      <w:tr>
        <w:tc>
          <w:tcPr>
            <w:tcW w:type="dxa" w:w="62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22</w:t>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РАСХОДЫ</w:t>
            </w:r>
          </w:p>
        </w:tc>
      </w:tr>
      <w:tr>
        <w:tc>
          <w:tcPr>
            <w:tcW w:type="dxa" w:w="62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21</w:t>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Оплата труда работников</w:t>
            </w:r>
          </w:p>
        </w:tc>
      </w:tr>
      <w:tr>
        <w:tc>
          <w:tcPr>
            <w:tcW w:type="dxa" w:w="62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211</w:t>
            </w:r>
          </w:p>
        </w:tc>
        <w:tc>
          <w:tcPr>
            <w:tcW w:type="dxa" w:w="7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Заработная плата</w:t>
            </w:r>
          </w:p>
        </w:tc>
      </w:tr>
      <w:tr>
        <w:tc>
          <w:tcPr>
            <w:tcW w:type="dxa" w:w="62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2111</w:t>
            </w:r>
          </w:p>
        </w:tc>
        <w:tc>
          <w:tcPr>
            <w:tcW w:type="dxa" w:w="8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Заработная плата</w:t>
            </w:r>
          </w:p>
        </w:tc>
      </w:tr>
      <w:tr>
        <w:tc>
          <w:tcPr>
            <w:tcW w:type="dxa" w:w="62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21111</w:t>
            </w:r>
          </w:p>
        </w:tc>
        <w:tc>
          <w:tcPr>
            <w:tcW w:type="dxa" w:w="128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Заработная плата постоянных работников</w:t>
            </w:r>
          </w:p>
        </w:tc>
      </w:tr>
      <w:tr>
        <w:tc>
          <w:tcPr>
            <w:tcW w:type="dxa" w:w="62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21111 100</w:t>
            </w:r>
          </w:p>
        </w:tc>
        <w:tc>
          <w:tcPr>
            <w:tcW w:type="dxa" w:w="5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Основная заработная плата</w:t>
            </w:r>
          </w:p>
        </w:tc>
      </w:tr>
      <w:tr>
        <w:tc>
          <w:tcPr>
            <w:tcW w:type="dxa" w:w="62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21111 200</w:t>
            </w:r>
          </w:p>
        </w:tc>
        <w:tc>
          <w:tcPr>
            <w:tcW w:type="dxa" w:w="5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Надбавки</w:t>
            </w:r>
          </w:p>
        </w:tc>
      </w:tr>
      <w:tr>
        <w:tc>
          <w:tcPr>
            <w:tcW w:type="dxa" w:w="62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21111 300</w:t>
            </w:r>
          </w:p>
        </w:tc>
        <w:tc>
          <w:tcPr>
            <w:tcW w:type="dxa" w:w="5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Дополнительные  выплаты и компенсации</w:t>
            </w:r>
          </w:p>
        </w:tc>
      </w:tr>
      <w:tr>
        <w:tc>
          <w:tcPr>
            <w:tcW w:type="dxa" w:w="62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21112</w:t>
            </w:r>
          </w:p>
        </w:tc>
        <w:tc>
          <w:tcPr>
            <w:tcW w:type="dxa" w:w="128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Заработная плата временных работников</w:t>
            </w:r>
          </w:p>
        </w:tc>
      </w:tr>
      <w:tr>
        <w:tc>
          <w:tcPr>
            <w:tcW w:type="dxa" w:w="62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21112 100</w:t>
            </w:r>
          </w:p>
        </w:tc>
        <w:tc>
          <w:tcPr>
            <w:tcW w:type="dxa" w:w="5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Работники, нанятые по контракту или на временной основе</w:t>
            </w:r>
          </w:p>
        </w:tc>
      </w:tr>
      <w:tr>
        <w:tc>
          <w:tcPr>
            <w:tcW w:type="dxa" w:w="62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212</w:t>
            </w:r>
          </w:p>
        </w:tc>
        <w:tc>
          <w:tcPr>
            <w:tcW w:type="dxa" w:w="7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Взносы/отчисления на социальные нужды</w:t>
            </w:r>
          </w:p>
        </w:tc>
      </w:tr>
      <w:tr>
        <w:tc>
          <w:tcPr>
            <w:tcW w:type="dxa" w:w="62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2121</w:t>
            </w:r>
          </w:p>
        </w:tc>
        <w:tc>
          <w:tcPr>
            <w:tcW w:type="dxa" w:w="8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Взносы в Социальный фонд</w:t>
            </w:r>
          </w:p>
        </w:tc>
      </w:tr>
      <w:tr>
        <w:tc>
          <w:tcPr>
            <w:tcW w:type="dxa" w:w="62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21211</w:t>
            </w:r>
          </w:p>
        </w:tc>
        <w:tc>
          <w:tcPr>
            <w:tcW w:type="dxa" w:w="128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Взносы в Социальный фонд</w:t>
            </w:r>
          </w:p>
        </w:tc>
      </w:tr>
      <w:tr>
        <w:tc>
          <w:tcPr>
            <w:tcW w:type="dxa" w:w="62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21211 100</w:t>
            </w:r>
          </w:p>
        </w:tc>
        <w:tc>
          <w:tcPr>
            <w:tcW w:type="dxa" w:w="5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Взносы в Пенсионный фонд</w:t>
            </w:r>
          </w:p>
        </w:tc>
      </w:tr>
      <w:tr>
        <w:tc>
          <w:tcPr>
            <w:tcW w:type="dxa" w:w="62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21211 200</w:t>
            </w:r>
          </w:p>
        </w:tc>
        <w:tc>
          <w:tcPr>
            <w:tcW w:type="dxa" w:w="5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Взносы в Фонд медицинского страхования</w:t>
            </w:r>
          </w:p>
        </w:tc>
      </w:tr>
      <w:tr>
        <w:tc>
          <w:tcPr>
            <w:tcW w:type="dxa" w:w="62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22</w:t>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Приобретение и использование товаров и услуг</w:t>
            </w:r>
          </w:p>
        </w:tc>
      </w:tr>
      <w:tr>
        <w:tc>
          <w:tcPr>
            <w:tcW w:type="dxa" w:w="62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221</w:t>
            </w:r>
          </w:p>
        </w:tc>
        <w:tc>
          <w:tcPr>
            <w:tcW w:type="dxa" w:w="7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Использование товаров и услуг</w:t>
            </w:r>
          </w:p>
        </w:tc>
      </w:tr>
      <w:tr>
        <w:tc>
          <w:tcPr>
            <w:tcW w:type="dxa" w:w="62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2211</w:t>
            </w:r>
          </w:p>
        </w:tc>
        <w:tc>
          <w:tcPr>
            <w:tcW w:type="dxa" w:w="8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Расходы на служебные поездки</w:t>
            </w:r>
          </w:p>
        </w:tc>
      </w:tr>
      <w:tr>
        <w:tc>
          <w:tcPr>
            <w:tcW w:type="dxa" w:w="62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22111</w:t>
            </w:r>
          </w:p>
        </w:tc>
        <w:tc>
          <w:tcPr>
            <w:tcW w:type="dxa" w:w="128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Командировочные расходы внутри страны</w:t>
            </w:r>
          </w:p>
        </w:tc>
      </w:tr>
      <w:tr>
        <w:tc>
          <w:tcPr>
            <w:tcW w:type="dxa" w:w="62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22111 100</w:t>
            </w:r>
          </w:p>
        </w:tc>
        <w:tc>
          <w:tcPr>
            <w:tcW w:type="dxa" w:w="5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Транспортные расходы</w:t>
            </w:r>
          </w:p>
        </w:tc>
      </w:tr>
      <w:tr>
        <w:tc>
          <w:tcPr>
            <w:tcW w:type="dxa" w:w="62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22111 200</w:t>
            </w:r>
          </w:p>
        </w:tc>
        <w:tc>
          <w:tcPr>
            <w:tcW w:type="dxa" w:w="5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Гостиничные расходы</w:t>
            </w:r>
          </w:p>
        </w:tc>
      </w:tr>
      <w:tr>
        <w:tc>
          <w:tcPr>
            <w:tcW w:type="dxa" w:w="62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22111 300</w:t>
            </w:r>
          </w:p>
        </w:tc>
        <w:tc>
          <w:tcPr>
            <w:tcW w:type="dxa" w:w="5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Суточные расходы</w:t>
            </w:r>
          </w:p>
        </w:tc>
      </w:tr>
      <w:tr>
        <w:tc>
          <w:tcPr>
            <w:tcW w:type="dxa" w:w="62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22112</w:t>
            </w:r>
          </w:p>
        </w:tc>
        <w:tc>
          <w:tcPr>
            <w:tcW w:type="dxa" w:w="128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Командировочные расходы за границу</w:t>
            </w:r>
          </w:p>
        </w:tc>
      </w:tr>
      <w:tr>
        <w:tc>
          <w:tcPr>
            <w:tcW w:type="dxa" w:w="62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22112 100</w:t>
            </w:r>
          </w:p>
        </w:tc>
        <w:tc>
          <w:tcPr>
            <w:tcW w:type="dxa" w:w="5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Транспортные расходы</w:t>
            </w:r>
          </w:p>
        </w:tc>
      </w:tr>
      <w:tr>
        <w:tc>
          <w:tcPr>
            <w:tcW w:type="dxa" w:w="62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22112 200</w:t>
            </w:r>
          </w:p>
        </w:tc>
        <w:tc>
          <w:tcPr>
            <w:tcW w:type="dxa" w:w="5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Гостиничные расходы</w:t>
            </w:r>
          </w:p>
        </w:tc>
      </w:tr>
      <w:tr>
        <w:tc>
          <w:tcPr>
            <w:tcW w:type="dxa" w:w="62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22112 300</w:t>
            </w:r>
          </w:p>
        </w:tc>
        <w:tc>
          <w:tcPr>
            <w:tcW w:type="dxa" w:w="5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Суточные расходы</w:t>
            </w:r>
          </w:p>
        </w:tc>
      </w:tr>
      <w:tr>
        <w:tc>
          <w:tcPr>
            <w:tcW w:type="dxa" w:w="62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2212</w:t>
            </w:r>
          </w:p>
        </w:tc>
        <w:tc>
          <w:tcPr>
            <w:tcW w:type="dxa" w:w="8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Услуги связи</w:t>
            </w:r>
          </w:p>
        </w:tc>
      </w:tr>
      <w:tr>
        <w:tc>
          <w:tcPr>
            <w:tcW w:type="dxa" w:w="62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22122</w:t>
            </w:r>
          </w:p>
        </w:tc>
        <w:tc>
          <w:tcPr>
            <w:tcW w:type="dxa" w:w="128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Услуги связи</w:t>
            </w:r>
          </w:p>
        </w:tc>
      </w:tr>
      <w:tr>
        <w:tc>
          <w:tcPr>
            <w:tcW w:type="dxa" w:w="62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22122 100</w:t>
            </w:r>
          </w:p>
        </w:tc>
        <w:tc>
          <w:tcPr>
            <w:tcW w:type="dxa" w:w="5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Услуги телефонной и факсимильной связи</w:t>
            </w:r>
          </w:p>
        </w:tc>
      </w:tr>
      <w:tr>
        <w:tc>
          <w:tcPr>
            <w:tcW w:type="dxa" w:w="62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22122 200</w:t>
            </w:r>
          </w:p>
        </w:tc>
        <w:tc>
          <w:tcPr>
            <w:tcW w:type="dxa" w:w="5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Услуги сотовой связи</w:t>
            </w:r>
          </w:p>
        </w:tc>
      </w:tr>
      <w:tr>
        <w:tc>
          <w:tcPr>
            <w:tcW w:type="dxa" w:w="62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22122 300</w:t>
            </w:r>
          </w:p>
        </w:tc>
        <w:tc>
          <w:tcPr>
            <w:tcW w:type="dxa" w:w="5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Услуги фельдъегерской связи</w:t>
            </w:r>
          </w:p>
        </w:tc>
      </w:tr>
      <w:tr>
        <w:tc>
          <w:tcPr>
            <w:tcW w:type="dxa" w:w="62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22122 400</w:t>
            </w:r>
          </w:p>
        </w:tc>
        <w:tc>
          <w:tcPr>
            <w:tcW w:type="dxa" w:w="5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Услуги почтовой связи</w:t>
            </w:r>
          </w:p>
        </w:tc>
      </w:tr>
      <w:tr>
        <w:tc>
          <w:tcPr>
            <w:tcW w:type="dxa" w:w="62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22122 500</w:t>
            </w:r>
          </w:p>
        </w:tc>
        <w:tc>
          <w:tcPr>
            <w:tcW w:type="dxa" w:w="5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Плата за услуги по трансляции телерадиопрограмм</w:t>
            </w:r>
          </w:p>
        </w:tc>
      </w:tr>
      <w:tr>
        <w:tc>
          <w:tcPr>
            <w:tcW w:type="dxa" w:w="62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22122 900</w:t>
            </w:r>
          </w:p>
        </w:tc>
        <w:tc>
          <w:tcPr>
            <w:tcW w:type="dxa" w:w="5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услуги связи</w:t>
            </w:r>
          </w:p>
        </w:tc>
      </w:tr>
      <w:tr>
        <w:tc>
          <w:tcPr>
            <w:tcW w:type="dxa" w:w="62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2213</w:t>
            </w:r>
          </w:p>
        </w:tc>
        <w:tc>
          <w:tcPr>
            <w:tcW w:type="dxa" w:w="8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Арендная плата</w:t>
            </w:r>
          </w:p>
        </w:tc>
      </w:tr>
      <w:tr>
        <w:tc>
          <w:tcPr>
            <w:tcW w:type="dxa" w:w="62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22131</w:t>
            </w:r>
          </w:p>
        </w:tc>
        <w:tc>
          <w:tcPr>
            <w:tcW w:type="dxa" w:w="128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Арендная плата</w:t>
            </w:r>
          </w:p>
        </w:tc>
      </w:tr>
      <w:tr>
        <w:tc>
          <w:tcPr>
            <w:tcW w:type="dxa" w:w="62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22131 100</w:t>
            </w:r>
          </w:p>
        </w:tc>
        <w:tc>
          <w:tcPr>
            <w:tcW w:type="dxa" w:w="5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Аренда зданий и помещений</w:t>
            </w:r>
          </w:p>
        </w:tc>
      </w:tr>
      <w:tr>
        <w:tc>
          <w:tcPr>
            <w:tcW w:type="dxa" w:w="62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22131 200</w:t>
            </w:r>
          </w:p>
        </w:tc>
        <w:tc>
          <w:tcPr>
            <w:tcW w:type="dxa" w:w="5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Аренда оборудования и инвентаря</w:t>
            </w:r>
          </w:p>
        </w:tc>
      </w:tr>
      <w:tr>
        <w:tc>
          <w:tcPr>
            <w:tcW w:type="dxa" w:w="62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22131 300</w:t>
            </w:r>
          </w:p>
        </w:tc>
        <w:tc>
          <w:tcPr>
            <w:tcW w:type="dxa" w:w="5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Аренда транспортных средств</w:t>
            </w:r>
          </w:p>
        </w:tc>
      </w:tr>
      <w:tr>
        <w:tc>
          <w:tcPr>
            <w:tcW w:type="dxa" w:w="62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22131 900</w:t>
            </w:r>
          </w:p>
        </w:tc>
        <w:tc>
          <w:tcPr>
            <w:tcW w:type="dxa" w:w="5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Аренда прочего имущества</w:t>
            </w:r>
          </w:p>
        </w:tc>
      </w:tr>
      <w:tr>
        <w:tc>
          <w:tcPr>
            <w:tcW w:type="dxa" w:w="62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2214</w:t>
            </w:r>
          </w:p>
        </w:tc>
        <w:tc>
          <w:tcPr>
            <w:tcW w:type="dxa" w:w="8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Транспортные услуги</w:t>
            </w:r>
          </w:p>
        </w:tc>
      </w:tr>
      <w:tr>
        <w:tc>
          <w:tcPr>
            <w:tcW w:type="dxa" w:w="62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22141</w:t>
            </w:r>
          </w:p>
        </w:tc>
        <w:tc>
          <w:tcPr>
            <w:tcW w:type="dxa" w:w="128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Транспортные услуги</w:t>
            </w:r>
          </w:p>
        </w:tc>
      </w:tr>
      <w:tr>
        <w:tc>
          <w:tcPr>
            <w:tcW w:type="dxa" w:w="62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22141 100</w:t>
            </w:r>
          </w:p>
        </w:tc>
        <w:tc>
          <w:tcPr>
            <w:tcW w:type="dxa" w:w="5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Бензин, дизель и прочее топливо</w:t>
            </w:r>
          </w:p>
        </w:tc>
      </w:tr>
      <w:tr>
        <w:tc>
          <w:tcPr>
            <w:tcW w:type="dxa" w:w="62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22141 200</w:t>
            </w:r>
          </w:p>
        </w:tc>
        <w:tc>
          <w:tcPr>
            <w:tcW w:type="dxa" w:w="5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Приобретение запасных частей</w:t>
            </w:r>
          </w:p>
        </w:tc>
      </w:tr>
      <w:tr>
        <w:tc>
          <w:tcPr>
            <w:tcW w:type="dxa" w:w="62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22141 300</w:t>
            </w:r>
          </w:p>
        </w:tc>
        <w:tc>
          <w:tcPr>
            <w:tcW w:type="dxa" w:w="5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Обслуживание транспортных средств</w:t>
            </w:r>
          </w:p>
        </w:tc>
      </w:tr>
      <w:tr>
        <w:tc>
          <w:tcPr>
            <w:tcW w:type="dxa" w:w="62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22141 900</w:t>
            </w:r>
          </w:p>
        </w:tc>
        <w:tc>
          <w:tcPr>
            <w:tcW w:type="dxa" w:w="5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транспортные услуги</w:t>
            </w:r>
          </w:p>
        </w:tc>
      </w:tr>
      <w:tr>
        <w:tc>
          <w:tcPr>
            <w:tcW w:type="dxa" w:w="62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2215</w:t>
            </w:r>
          </w:p>
        </w:tc>
        <w:tc>
          <w:tcPr>
            <w:tcW w:type="dxa" w:w="8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Приобретение прочих товаров и услуг</w:t>
            </w:r>
          </w:p>
        </w:tc>
      </w:tr>
      <w:tr>
        <w:tc>
          <w:tcPr>
            <w:tcW w:type="dxa" w:w="62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22151</w:t>
            </w:r>
          </w:p>
        </w:tc>
        <w:tc>
          <w:tcPr>
            <w:tcW w:type="dxa" w:w="128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Приобретение прочих услуг</w:t>
            </w:r>
          </w:p>
        </w:tc>
      </w:tr>
      <w:tr>
        <w:tc>
          <w:tcPr>
            <w:tcW w:type="dxa" w:w="62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22151 100</w:t>
            </w:r>
          </w:p>
        </w:tc>
        <w:tc>
          <w:tcPr>
            <w:tcW w:type="dxa" w:w="5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Приобретение юридических услуг</w:t>
            </w:r>
          </w:p>
        </w:tc>
      </w:tr>
      <w:tr>
        <w:tc>
          <w:tcPr>
            <w:tcW w:type="dxa" w:w="62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22151 200</w:t>
            </w:r>
          </w:p>
        </w:tc>
        <w:tc>
          <w:tcPr>
            <w:tcW w:type="dxa" w:w="5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Приобретение услуг консультантов</w:t>
            </w:r>
          </w:p>
        </w:tc>
      </w:tr>
      <w:tr>
        <w:tc>
          <w:tcPr>
            <w:tcW w:type="dxa" w:w="62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22151400</w:t>
            </w:r>
          </w:p>
        </w:tc>
        <w:tc>
          <w:tcPr>
            <w:tcW w:type="dxa" w:w="5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Услуги в области информационных технологий</w:t>
            </w:r>
          </w:p>
        </w:tc>
      </w:tr>
      <w:tr>
        <w:tc>
          <w:tcPr>
            <w:tcW w:type="dxa" w:w="62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22152</w:t>
            </w:r>
          </w:p>
        </w:tc>
        <w:tc>
          <w:tcPr>
            <w:tcW w:type="dxa" w:w="128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Приобретение услуг по содержанию состояния имущества</w:t>
            </w:r>
          </w:p>
        </w:tc>
      </w:tr>
      <w:tr>
        <w:tc>
          <w:tcPr>
            <w:tcW w:type="dxa" w:w="62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22152 100</w:t>
            </w:r>
          </w:p>
        </w:tc>
        <w:tc>
          <w:tcPr>
            <w:tcW w:type="dxa" w:w="5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Приобретение санитарных услуг в содержании зданий и помещений</w:t>
            </w:r>
          </w:p>
        </w:tc>
      </w:tr>
      <w:tr>
        <w:tc>
          <w:tcPr>
            <w:tcW w:type="dxa" w:w="62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22152 200</w:t>
            </w:r>
          </w:p>
        </w:tc>
        <w:tc>
          <w:tcPr>
            <w:tcW w:type="dxa" w:w="5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Приобретение услуг по реставрации памятников истории и культуры</w:t>
            </w:r>
          </w:p>
        </w:tc>
      </w:tr>
      <w:tr>
        <w:tc>
          <w:tcPr>
            <w:tcW w:type="dxa" w:w="62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22152 900</w:t>
            </w:r>
          </w:p>
        </w:tc>
        <w:tc>
          <w:tcPr>
            <w:tcW w:type="dxa" w:w="5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Приобретение прочих услуг по содержанию зданий, помещений и иного имущества</w:t>
            </w:r>
          </w:p>
        </w:tc>
      </w:tr>
      <w:tr>
        <w:tc>
          <w:tcPr>
            <w:tcW w:type="dxa" w:w="62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22153</w:t>
            </w:r>
          </w:p>
        </w:tc>
        <w:tc>
          <w:tcPr>
            <w:tcW w:type="dxa" w:w="128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Расходы на обучение государственных служащих и населения</w:t>
            </w:r>
          </w:p>
        </w:tc>
      </w:tr>
      <w:tr>
        <w:tc>
          <w:tcPr>
            <w:tcW w:type="dxa" w:w="62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22153 100</w:t>
            </w:r>
          </w:p>
        </w:tc>
        <w:tc>
          <w:tcPr>
            <w:tcW w:type="dxa" w:w="5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Расходы на обучение государственных служащих</w:t>
            </w:r>
          </w:p>
        </w:tc>
      </w:tr>
      <w:tr>
        <w:tc>
          <w:tcPr>
            <w:tcW w:type="dxa" w:w="62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22153 200</w:t>
            </w:r>
          </w:p>
        </w:tc>
        <w:tc>
          <w:tcPr>
            <w:tcW w:type="dxa" w:w="5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Расходы на обучение и переобучение взрослого населения в учебных заведениях профтехобразования на краткосрочной основе</w:t>
            </w:r>
          </w:p>
        </w:tc>
      </w:tr>
      <w:tr>
        <w:tc>
          <w:tcPr>
            <w:tcW w:type="dxa" w:w="62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22154</w:t>
            </w:r>
          </w:p>
        </w:tc>
        <w:tc>
          <w:tcPr>
            <w:tcW w:type="dxa" w:w="128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Расходы, связанные с оплатой прочих услуг</w:t>
            </w:r>
          </w:p>
        </w:tc>
      </w:tr>
      <w:tr>
        <w:tc>
          <w:tcPr>
            <w:tcW w:type="dxa" w:w="62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22154 100</w:t>
            </w:r>
          </w:p>
        </w:tc>
        <w:tc>
          <w:tcPr>
            <w:tcW w:type="dxa" w:w="5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Представительские расходы</w:t>
            </w:r>
          </w:p>
        </w:tc>
      </w:tr>
      <w:tr>
        <w:tc>
          <w:tcPr>
            <w:tcW w:type="dxa" w:w="62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22154 200</w:t>
            </w:r>
          </w:p>
        </w:tc>
        <w:tc>
          <w:tcPr>
            <w:tcW w:type="dxa" w:w="5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Расходы за изготовление бланков, медалей, значков</w:t>
            </w:r>
          </w:p>
        </w:tc>
      </w:tr>
      <w:tr>
        <w:tc>
          <w:tcPr>
            <w:tcW w:type="dxa" w:w="62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22154 300</w:t>
            </w:r>
          </w:p>
        </w:tc>
        <w:tc>
          <w:tcPr>
            <w:tcW w:type="dxa" w:w="5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Оплата за оказание информационно-коммуникационных услуг</w:t>
            </w:r>
          </w:p>
        </w:tc>
      </w:tr>
      <w:tr>
        <w:tc>
          <w:tcPr>
            <w:tcW w:type="dxa" w:w="62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22154 900</w:t>
            </w:r>
          </w:p>
        </w:tc>
        <w:tc>
          <w:tcPr>
            <w:tcW w:type="dxa" w:w="5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расходы, связанные с оплатой прочих услуг </w:t>
            </w:r>
          </w:p>
        </w:tc>
      </w:tr>
      <w:tr>
        <w:tc>
          <w:tcPr>
            <w:tcW w:type="dxa" w:w="62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2216</w:t>
            </w:r>
          </w:p>
        </w:tc>
        <w:tc>
          <w:tcPr>
            <w:tcW w:type="dxa" w:w="8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Расходы, представленные единой статьей в системе здравоохранения</w:t>
            </w:r>
          </w:p>
        </w:tc>
      </w:tr>
      <w:tr>
        <w:tc>
          <w:tcPr>
            <w:tcW w:type="dxa" w:w="62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22161</w:t>
            </w:r>
          </w:p>
        </w:tc>
        <w:tc>
          <w:tcPr>
            <w:tcW w:type="dxa" w:w="128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Расходы, представленные единой статьей в системе здравоохранения</w:t>
            </w:r>
          </w:p>
        </w:tc>
      </w:tr>
      <w:tr>
        <w:tc>
          <w:tcPr>
            <w:tcW w:type="dxa" w:w="62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22161 100</w:t>
            </w:r>
          </w:p>
        </w:tc>
        <w:tc>
          <w:tcPr>
            <w:tcW w:type="dxa" w:w="5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Расходы, представленные единой статьей в системе здравоохранения</w:t>
            </w:r>
          </w:p>
        </w:tc>
      </w:tr>
      <w:tr>
        <w:tc>
          <w:tcPr>
            <w:tcW w:type="dxa" w:w="62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2217</w:t>
            </w:r>
          </w:p>
        </w:tc>
        <w:tc>
          <w:tcPr>
            <w:tcW w:type="dxa" w:w="8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Приобретение медикаментов и  изделий медицинского назначения</w:t>
            </w:r>
          </w:p>
        </w:tc>
      </w:tr>
      <w:tr>
        <w:tc>
          <w:tcPr>
            <w:tcW w:type="dxa" w:w="62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22171</w:t>
            </w:r>
          </w:p>
        </w:tc>
        <w:tc>
          <w:tcPr>
            <w:tcW w:type="dxa" w:w="128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Приобретение медикаментов и  изделий медицинского назначения</w:t>
            </w:r>
          </w:p>
        </w:tc>
      </w:tr>
      <w:tr>
        <w:tc>
          <w:tcPr>
            <w:tcW w:type="dxa" w:w="62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22171 100</w:t>
            </w:r>
          </w:p>
        </w:tc>
        <w:tc>
          <w:tcPr>
            <w:tcW w:type="dxa" w:w="5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Приобретение медикаментов и  изделий медицинского назначения</w:t>
            </w:r>
          </w:p>
        </w:tc>
      </w:tr>
      <w:tr>
        <w:tc>
          <w:tcPr>
            <w:tcW w:type="dxa" w:w="62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22171 200</w:t>
            </w:r>
          </w:p>
        </w:tc>
        <w:tc>
          <w:tcPr>
            <w:tcW w:type="dxa" w:w="5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Приобретение инсулина и инсулиносодержащих препаратов</w:t>
            </w:r>
          </w:p>
        </w:tc>
      </w:tr>
      <w:tr>
        <w:tc>
          <w:tcPr>
            <w:tcW w:type="dxa" w:w="62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22171300</w:t>
            </w:r>
          </w:p>
        </w:tc>
        <w:tc>
          <w:tcPr>
            <w:tcW w:type="dxa" w:w="5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Приобретение ветеринарных средств и препаратов для служебных животных, задействованных в оборонных и правоохранительных органах</w:t>
            </w:r>
          </w:p>
        </w:tc>
      </w:tr>
      <w:tr>
        <w:tc>
          <w:tcPr>
            <w:tcW w:type="dxa" w:w="62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22172</w:t>
            </w:r>
          </w:p>
        </w:tc>
        <w:tc>
          <w:tcPr>
            <w:tcW w:type="dxa" w:w="128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Расходы, связанные с приобретением медицинских услуг</w:t>
            </w:r>
          </w:p>
        </w:tc>
      </w:tr>
      <w:tr>
        <w:tc>
          <w:tcPr>
            <w:tcW w:type="dxa" w:w="62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22172 100</w:t>
            </w:r>
          </w:p>
        </w:tc>
        <w:tc>
          <w:tcPr>
            <w:tcW w:type="dxa" w:w="5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Расходы на приобретение лабораторных и диагностических исследований</w:t>
            </w:r>
          </w:p>
        </w:tc>
      </w:tr>
      <w:tr>
        <w:tc>
          <w:tcPr>
            <w:tcW w:type="dxa" w:w="62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2218</w:t>
            </w:r>
          </w:p>
        </w:tc>
        <w:tc>
          <w:tcPr>
            <w:tcW w:type="dxa" w:w="8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Приобретение продуктов питания</w:t>
            </w:r>
          </w:p>
        </w:tc>
      </w:tr>
      <w:tr>
        <w:tc>
          <w:tcPr>
            <w:tcW w:type="dxa" w:w="62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22181</w:t>
            </w:r>
          </w:p>
        </w:tc>
        <w:tc>
          <w:tcPr>
            <w:tcW w:type="dxa" w:w="128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Приобретение продуктов питания</w:t>
            </w:r>
          </w:p>
        </w:tc>
      </w:tr>
      <w:tr>
        <w:tc>
          <w:tcPr>
            <w:tcW w:type="dxa" w:w="62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22181 100</w:t>
            </w:r>
          </w:p>
        </w:tc>
        <w:tc>
          <w:tcPr>
            <w:tcW w:type="dxa" w:w="5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Приобретение продуктов питания</w:t>
            </w:r>
          </w:p>
        </w:tc>
      </w:tr>
      <w:tr>
        <w:tc>
          <w:tcPr>
            <w:tcW w:type="dxa" w:w="62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22181 200</w:t>
            </w:r>
          </w:p>
        </w:tc>
        <w:tc>
          <w:tcPr>
            <w:tcW w:type="dxa" w:w="5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Компенсационные выплаты на продукты питания</w:t>
            </w:r>
          </w:p>
        </w:tc>
      </w:tr>
      <w:tr>
        <w:tc>
          <w:tcPr>
            <w:tcW w:type="dxa" w:w="62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22181300</w:t>
            </w:r>
          </w:p>
        </w:tc>
        <w:tc>
          <w:tcPr>
            <w:tcW w:type="dxa" w:w="5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Приобретение корма для служебных животных, задействованных в оборонных и правоохранительных органах</w:t>
            </w:r>
          </w:p>
        </w:tc>
      </w:tr>
      <w:tr>
        <w:tc>
          <w:tcPr>
            <w:tcW w:type="dxa" w:w="62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2219</w:t>
            </w:r>
          </w:p>
        </w:tc>
        <w:tc>
          <w:tcPr>
            <w:tcW w:type="dxa" w:w="8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Расходы, представленные единой статьей в системе высшего профессионального образования </w:t>
            </w:r>
          </w:p>
        </w:tc>
      </w:tr>
      <w:tr>
        <w:tc>
          <w:tcPr>
            <w:tcW w:type="dxa" w:w="62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22191</w:t>
            </w:r>
          </w:p>
        </w:tc>
        <w:tc>
          <w:tcPr>
            <w:tcW w:type="dxa" w:w="128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Расходы, представленные единой статьей в системе высшего профессионального образования </w:t>
            </w:r>
          </w:p>
        </w:tc>
      </w:tr>
      <w:tr>
        <w:tc>
          <w:tcPr>
            <w:tcW w:type="dxa" w:w="62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22191 100</w:t>
            </w:r>
          </w:p>
        </w:tc>
        <w:tc>
          <w:tcPr>
            <w:tcW w:type="dxa" w:w="5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Расходы, представленные единой статьей в системе высшего профессионального образования  </w:t>
            </w:r>
          </w:p>
        </w:tc>
      </w:tr>
      <w:tr>
        <w:tc>
          <w:tcPr>
            <w:tcW w:type="dxa" w:w="62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222</w:t>
            </w:r>
          </w:p>
        </w:tc>
        <w:tc>
          <w:tcPr>
            <w:tcW w:type="dxa" w:w="7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Приобретение товаров и услуг</w:t>
            </w:r>
          </w:p>
        </w:tc>
      </w:tr>
      <w:tr>
        <w:tc>
          <w:tcPr>
            <w:tcW w:type="dxa" w:w="62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2221</w:t>
            </w:r>
          </w:p>
        </w:tc>
        <w:tc>
          <w:tcPr>
            <w:tcW w:type="dxa" w:w="8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Расходы на текущий ремонт имущества</w:t>
            </w:r>
          </w:p>
        </w:tc>
      </w:tr>
      <w:tr>
        <w:tc>
          <w:tcPr>
            <w:tcW w:type="dxa" w:w="62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22211</w:t>
            </w:r>
          </w:p>
        </w:tc>
        <w:tc>
          <w:tcPr>
            <w:tcW w:type="dxa" w:w="128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Расходы на текущий ремонт имущества</w:t>
            </w:r>
          </w:p>
        </w:tc>
      </w:tr>
      <w:tr>
        <w:tc>
          <w:tcPr>
            <w:tcW w:type="dxa" w:w="62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22211 100</w:t>
            </w:r>
          </w:p>
        </w:tc>
        <w:tc>
          <w:tcPr>
            <w:tcW w:type="dxa" w:w="5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Расходы на текущий ремонт зданий и помещений</w:t>
            </w:r>
          </w:p>
        </w:tc>
      </w:tr>
      <w:tr>
        <w:tc>
          <w:tcPr>
            <w:tcW w:type="dxa" w:w="62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22211 200</w:t>
            </w:r>
          </w:p>
        </w:tc>
        <w:tc>
          <w:tcPr>
            <w:tcW w:type="dxa" w:w="5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Расходы на текущий ремонт сооружений</w:t>
            </w:r>
          </w:p>
        </w:tc>
      </w:tr>
      <w:tr>
        <w:tc>
          <w:tcPr>
            <w:tcW w:type="dxa" w:w="62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22211 300</w:t>
            </w:r>
          </w:p>
        </w:tc>
        <w:tc>
          <w:tcPr>
            <w:tcW w:type="dxa" w:w="5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Расходы на текущий ремонт оборудования и инвентаря</w:t>
            </w:r>
          </w:p>
        </w:tc>
      </w:tr>
      <w:tr>
        <w:tc>
          <w:tcPr>
            <w:tcW w:type="dxa" w:w="62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2222</w:t>
            </w:r>
          </w:p>
        </w:tc>
        <w:tc>
          <w:tcPr>
            <w:tcW w:type="dxa" w:w="8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Приобретение предметов и материалов для текущих хозяйственных целей</w:t>
            </w:r>
          </w:p>
        </w:tc>
      </w:tr>
      <w:tr>
        <w:tc>
          <w:tcPr>
            <w:tcW w:type="dxa" w:w="62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22221</w:t>
            </w:r>
          </w:p>
        </w:tc>
        <w:tc>
          <w:tcPr>
            <w:tcW w:type="dxa" w:w="128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Приобретение предметов и материалов для текущих хозяйственных целей</w:t>
            </w:r>
          </w:p>
        </w:tc>
      </w:tr>
      <w:tr>
        <w:tc>
          <w:tcPr>
            <w:tcW w:type="dxa" w:w="62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22221 100</w:t>
            </w:r>
          </w:p>
        </w:tc>
        <w:tc>
          <w:tcPr>
            <w:tcW w:type="dxa" w:w="5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Приобретение оборудования и материалов</w:t>
            </w:r>
          </w:p>
        </w:tc>
      </w:tr>
      <w:tr>
        <w:tc>
          <w:tcPr>
            <w:tcW w:type="dxa" w:w="62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22221 200</w:t>
            </w:r>
          </w:p>
        </w:tc>
        <w:tc>
          <w:tcPr>
            <w:tcW w:type="dxa" w:w="5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приобретение предметов и материалов  для текущих хозяйственных целей</w:t>
            </w:r>
          </w:p>
        </w:tc>
      </w:tr>
      <w:tr>
        <w:tc>
          <w:tcPr>
            <w:tcW w:type="dxa" w:w="62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2223</w:t>
            </w:r>
          </w:p>
        </w:tc>
        <w:tc>
          <w:tcPr>
            <w:tcW w:type="dxa" w:w="8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Приобретение, пошив и ремонт предметов вещевого имущества и другого форменного и специального обмундирования</w:t>
            </w:r>
          </w:p>
        </w:tc>
      </w:tr>
      <w:tr>
        <w:tc>
          <w:tcPr>
            <w:tcW w:type="dxa" w:w="62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22231</w:t>
            </w:r>
          </w:p>
        </w:tc>
        <w:tc>
          <w:tcPr>
            <w:tcW w:type="dxa" w:w="128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Приобретение, пошив и ремонт предметов вещевого имущества и другого форменного и специального обмундирования</w:t>
            </w:r>
          </w:p>
        </w:tc>
      </w:tr>
      <w:tr>
        <w:tc>
          <w:tcPr>
            <w:tcW w:type="dxa" w:w="62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22231 100</w:t>
            </w:r>
          </w:p>
        </w:tc>
        <w:tc>
          <w:tcPr>
            <w:tcW w:type="dxa" w:w="5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Приобретение, пошив и ремонт предметов вещевого имущества и другого форменного и специального обмундирования</w:t>
            </w:r>
          </w:p>
        </w:tc>
      </w:tr>
      <w:tr>
        <w:tc>
          <w:tcPr>
            <w:tcW w:type="dxa" w:w="62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2224</w:t>
            </w:r>
          </w:p>
        </w:tc>
        <w:tc>
          <w:tcPr>
            <w:tcW w:type="dxa" w:w="8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Приобретение угля и других видов топлива</w:t>
            </w:r>
          </w:p>
        </w:tc>
      </w:tr>
      <w:tr>
        <w:tc>
          <w:tcPr>
            <w:tcW w:type="dxa" w:w="62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22241</w:t>
            </w:r>
          </w:p>
        </w:tc>
        <w:tc>
          <w:tcPr>
            <w:tcW w:type="dxa" w:w="128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Приобретение угля и других видов топлива</w:t>
            </w:r>
          </w:p>
        </w:tc>
      </w:tr>
      <w:tr>
        <w:tc>
          <w:tcPr>
            <w:tcW w:type="dxa" w:w="62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22241 100</w:t>
            </w:r>
          </w:p>
        </w:tc>
        <w:tc>
          <w:tcPr>
            <w:tcW w:type="dxa" w:w="5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Приобретение каменного угля</w:t>
            </w:r>
          </w:p>
        </w:tc>
      </w:tr>
      <w:tr>
        <w:tc>
          <w:tcPr>
            <w:tcW w:type="dxa" w:w="62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22241 200</w:t>
            </w:r>
          </w:p>
        </w:tc>
        <w:tc>
          <w:tcPr>
            <w:tcW w:type="dxa" w:w="5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Приобретение других видов топлива</w:t>
            </w:r>
          </w:p>
        </w:tc>
      </w:tr>
      <w:tr>
        <w:tc>
          <w:tcPr>
            <w:tcW w:type="dxa" w:w="62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2225</w:t>
            </w:r>
          </w:p>
        </w:tc>
        <w:tc>
          <w:tcPr>
            <w:tcW w:type="dxa" w:w="8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Приобретение услуг охраны</w:t>
            </w:r>
          </w:p>
        </w:tc>
      </w:tr>
      <w:tr>
        <w:tc>
          <w:tcPr>
            <w:tcW w:type="dxa" w:w="62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22251</w:t>
            </w:r>
          </w:p>
        </w:tc>
        <w:tc>
          <w:tcPr>
            <w:tcW w:type="dxa" w:w="128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Приобретение услуг охраны</w:t>
            </w:r>
          </w:p>
        </w:tc>
      </w:tr>
      <w:tr>
        <w:tc>
          <w:tcPr>
            <w:tcW w:type="dxa" w:w="62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22251 100</w:t>
            </w:r>
          </w:p>
        </w:tc>
        <w:tc>
          <w:tcPr>
            <w:tcW w:type="dxa" w:w="5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Приобретение услуг вневедомственной охраны</w:t>
            </w:r>
          </w:p>
        </w:tc>
      </w:tr>
      <w:tr>
        <w:tc>
          <w:tcPr>
            <w:tcW w:type="dxa" w:w="62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22251 900</w:t>
            </w:r>
          </w:p>
        </w:tc>
        <w:tc>
          <w:tcPr>
            <w:tcW w:type="dxa" w:w="5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Приобретение прочих охранных услуг </w:t>
            </w:r>
          </w:p>
        </w:tc>
      </w:tr>
      <w:tr>
        <w:tc>
          <w:tcPr>
            <w:tcW w:type="dxa" w:w="62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2226</w:t>
            </w:r>
          </w:p>
        </w:tc>
        <w:tc>
          <w:tcPr>
            <w:tcW w:type="dxa" w:w="8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Расходы на оплату услуг банков и услуг по выпуску размещению и погашению государственных ценных бумаг</w:t>
            </w:r>
          </w:p>
        </w:tc>
      </w:tr>
      <w:tr>
        <w:tc>
          <w:tcPr>
            <w:tcW w:type="dxa" w:w="62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22261</w:t>
            </w:r>
          </w:p>
        </w:tc>
        <w:tc>
          <w:tcPr>
            <w:tcW w:type="dxa" w:w="128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Расходы на оплату услуг банков и услуг по выпуску размещению и погашению государственных ценных бумаг</w:t>
            </w:r>
          </w:p>
        </w:tc>
      </w:tr>
      <w:tr>
        <w:tc>
          <w:tcPr>
            <w:tcW w:type="dxa" w:w="62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22261 100</w:t>
            </w:r>
          </w:p>
        </w:tc>
        <w:tc>
          <w:tcPr>
            <w:tcW w:type="dxa" w:w="5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Финансовые услуги по выпуску, размещению и погашению государственных ценных бумаг</w:t>
            </w:r>
          </w:p>
        </w:tc>
      </w:tr>
      <w:tr>
        <w:tc>
          <w:tcPr>
            <w:tcW w:type="dxa" w:w="62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22261 200</w:t>
            </w:r>
          </w:p>
        </w:tc>
        <w:tc>
          <w:tcPr>
            <w:tcW w:type="dxa" w:w="5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услуги по выпуску размещению и погашению государственных ценных бумаг</w:t>
            </w:r>
          </w:p>
        </w:tc>
      </w:tr>
      <w:tr>
        <w:tc>
          <w:tcPr>
            <w:tcW w:type="dxa" w:w="62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22261 300</w:t>
            </w:r>
          </w:p>
        </w:tc>
        <w:tc>
          <w:tcPr>
            <w:tcW w:type="dxa" w:w="5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услуги Национального Банка, Коммерческих банков, финансово-кредитных учреждений</w:t>
            </w:r>
          </w:p>
        </w:tc>
      </w:tr>
      <w:tr>
        <w:tc>
          <w:tcPr>
            <w:tcW w:type="dxa" w:w="62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22261 400</w:t>
            </w:r>
          </w:p>
        </w:tc>
        <w:tc>
          <w:tcPr>
            <w:tcW w:type="dxa" w:w="5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Услуги АКБ по обслуживанию системы казначейства</w:t>
            </w:r>
          </w:p>
        </w:tc>
      </w:tr>
      <w:tr>
        <w:tc>
          <w:tcPr>
            <w:tcW w:type="dxa" w:w="62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223</w:t>
            </w:r>
          </w:p>
        </w:tc>
        <w:tc>
          <w:tcPr>
            <w:tcW w:type="dxa" w:w="7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Коммунальные услуги </w:t>
            </w:r>
          </w:p>
        </w:tc>
      </w:tr>
      <w:tr>
        <w:tc>
          <w:tcPr>
            <w:tcW w:type="dxa" w:w="62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2231</w:t>
            </w:r>
          </w:p>
        </w:tc>
        <w:tc>
          <w:tcPr>
            <w:tcW w:type="dxa" w:w="8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Коммунальные услуги</w:t>
            </w:r>
          </w:p>
        </w:tc>
      </w:tr>
      <w:tr>
        <w:tc>
          <w:tcPr>
            <w:tcW w:type="dxa" w:w="62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22311</w:t>
            </w:r>
          </w:p>
        </w:tc>
        <w:tc>
          <w:tcPr>
            <w:tcW w:type="dxa" w:w="128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Коммунальные услуги</w:t>
            </w:r>
          </w:p>
        </w:tc>
      </w:tr>
      <w:tr>
        <w:tc>
          <w:tcPr>
            <w:tcW w:type="dxa" w:w="62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22311 100</w:t>
            </w:r>
          </w:p>
        </w:tc>
        <w:tc>
          <w:tcPr>
            <w:tcW w:type="dxa" w:w="5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Плата за воду</w:t>
            </w:r>
          </w:p>
        </w:tc>
      </w:tr>
      <w:tr>
        <w:tc>
          <w:tcPr>
            <w:tcW w:type="dxa" w:w="62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22311 200</w:t>
            </w:r>
          </w:p>
        </w:tc>
        <w:tc>
          <w:tcPr>
            <w:tcW w:type="dxa" w:w="5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Плата за электроэнергию</w:t>
            </w:r>
          </w:p>
        </w:tc>
      </w:tr>
      <w:tr>
        <w:tc>
          <w:tcPr>
            <w:tcW w:type="dxa" w:w="62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22311 300</w:t>
            </w:r>
          </w:p>
        </w:tc>
        <w:tc>
          <w:tcPr>
            <w:tcW w:type="dxa" w:w="5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Плата за теплоэнергию</w:t>
            </w:r>
          </w:p>
        </w:tc>
      </w:tr>
      <w:tr>
        <w:tc>
          <w:tcPr>
            <w:tcW w:type="dxa" w:w="62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22311 400</w:t>
            </w:r>
          </w:p>
        </w:tc>
        <w:tc>
          <w:tcPr>
            <w:tcW w:type="dxa" w:w="5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Плата за газ</w:t>
            </w:r>
          </w:p>
        </w:tc>
      </w:tr>
      <w:tr>
        <w:tc>
          <w:tcPr>
            <w:tcW w:type="dxa" w:w="62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2235</w:t>
            </w:r>
          </w:p>
        </w:tc>
        <w:tc>
          <w:tcPr>
            <w:tcW w:type="dxa" w:w="8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Плата за прочие коммунальные услуги</w:t>
            </w:r>
          </w:p>
        </w:tc>
      </w:tr>
      <w:tr>
        <w:tc>
          <w:tcPr>
            <w:tcW w:type="dxa" w:w="62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22351</w:t>
            </w:r>
          </w:p>
        </w:tc>
        <w:tc>
          <w:tcPr>
            <w:tcW w:type="dxa" w:w="128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Плата за прочие коммунальные услуги</w:t>
            </w:r>
          </w:p>
        </w:tc>
      </w:tr>
      <w:tr>
        <w:tc>
          <w:tcPr>
            <w:tcW w:type="dxa" w:w="62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22351 100</w:t>
            </w:r>
          </w:p>
        </w:tc>
        <w:tc>
          <w:tcPr>
            <w:tcW w:type="dxa" w:w="5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Плата за пользование лифтом</w:t>
            </w:r>
          </w:p>
        </w:tc>
      </w:tr>
      <w:tr>
        <w:tc>
          <w:tcPr>
            <w:tcW w:type="dxa" w:w="62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22351 200</w:t>
            </w:r>
          </w:p>
        </w:tc>
        <w:tc>
          <w:tcPr>
            <w:tcW w:type="dxa" w:w="5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Плата за аренду автостоянок и гаражей</w:t>
            </w:r>
          </w:p>
        </w:tc>
      </w:tr>
      <w:tr>
        <w:tc>
          <w:tcPr>
            <w:tcW w:type="dxa" w:w="62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22351 900</w:t>
            </w:r>
          </w:p>
        </w:tc>
        <w:tc>
          <w:tcPr>
            <w:tcW w:type="dxa" w:w="5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Плата за прочие коммунальные услуги</w:t>
            </w:r>
          </w:p>
        </w:tc>
      </w:tr>
      <w:tr>
        <w:tc>
          <w:tcPr>
            <w:tcW w:type="dxa" w:w="62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23</w:t>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Расходы по амортизации основных средств                    </w:t>
            </w:r>
          </w:p>
        </w:tc>
      </w:tr>
      <w:tr>
        <w:tc>
          <w:tcPr>
            <w:tcW w:type="dxa" w:w="62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2311</w:t>
            </w:r>
          </w:p>
        </w:tc>
        <w:tc>
          <w:tcPr>
            <w:tcW w:type="dxa" w:w="8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Расходы по амортизации основных средств                    </w:t>
            </w:r>
          </w:p>
        </w:tc>
      </w:tr>
      <w:tr>
        <w:tc>
          <w:tcPr>
            <w:tcW w:type="dxa" w:w="62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23111</w:t>
            </w:r>
          </w:p>
        </w:tc>
        <w:tc>
          <w:tcPr>
            <w:tcW w:type="dxa" w:w="128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Расходы по амортизации основных средств                    </w:t>
            </w:r>
          </w:p>
        </w:tc>
      </w:tr>
      <w:tr>
        <w:tc>
          <w:tcPr>
            <w:tcW w:type="dxa" w:w="62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23111 110</w:t>
            </w:r>
          </w:p>
        </w:tc>
        <w:tc>
          <w:tcPr>
            <w:tcW w:type="dxa" w:w="5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Расходы по амортизации основных средств                    </w:t>
            </w:r>
          </w:p>
        </w:tc>
      </w:tr>
      <w:tr>
        <w:tc>
          <w:tcPr>
            <w:tcW w:type="dxa" w:w="62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23111 120</w:t>
            </w:r>
          </w:p>
        </w:tc>
        <w:tc>
          <w:tcPr>
            <w:tcW w:type="dxa" w:w="5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Расходы по амортизации нематериальных активов             </w:t>
            </w:r>
          </w:p>
        </w:tc>
      </w:tr>
      <w:tr>
        <w:tc>
          <w:tcPr>
            <w:tcW w:type="dxa" w:w="62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24</w:t>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Проценты</w:t>
            </w:r>
          </w:p>
        </w:tc>
      </w:tr>
      <w:tr>
        <w:tc>
          <w:tcPr>
            <w:tcW w:type="dxa" w:w="62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241</w:t>
            </w:r>
          </w:p>
        </w:tc>
        <w:tc>
          <w:tcPr>
            <w:tcW w:type="dxa" w:w="7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Проценты нерезидентам</w:t>
            </w:r>
          </w:p>
        </w:tc>
      </w:tr>
      <w:tr>
        <w:tc>
          <w:tcPr>
            <w:tcW w:type="dxa" w:w="62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2411</w:t>
            </w:r>
          </w:p>
        </w:tc>
        <w:tc>
          <w:tcPr>
            <w:tcW w:type="dxa" w:w="8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Выплата процентов по кредитам и займам, полученным от иностранных государств и международных организаций</w:t>
            </w:r>
          </w:p>
        </w:tc>
      </w:tr>
      <w:tr>
        <w:tc>
          <w:tcPr>
            <w:tcW w:type="dxa" w:w="62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24111</w:t>
            </w:r>
          </w:p>
        </w:tc>
        <w:tc>
          <w:tcPr>
            <w:tcW w:type="dxa" w:w="128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Выплата процентов по кредитам и займам, полученным от иностранных государств и международных организаций</w:t>
            </w:r>
          </w:p>
        </w:tc>
      </w:tr>
      <w:tr>
        <w:tc>
          <w:tcPr>
            <w:tcW w:type="dxa" w:w="62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24111 100</w:t>
            </w:r>
          </w:p>
        </w:tc>
        <w:tc>
          <w:tcPr>
            <w:tcW w:type="dxa" w:w="5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Выплата процентов по займам, полученным от иностранных государств и международных организаций</w:t>
            </w:r>
          </w:p>
        </w:tc>
      </w:tr>
      <w:tr>
        <w:tc>
          <w:tcPr>
            <w:tcW w:type="dxa" w:w="62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242</w:t>
            </w:r>
          </w:p>
        </w:tc>
        <w:tc>
          <w:tcPr>
            <w:tcW w:type="dxa" w:w="7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Проценты резидентам, кроме сектора госуправления</w:t>
            </w:r>
          </w:p>
        </w:tc>
      </w:tr>
      <w:tr>
        <w:tc>
          <w:tcPr>
            <w:tcW w:type="dxa" w:w="62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2421</w:t>
            </w:r>
          </w:p>
        </w:tc>
        <w:tc>
          <w:tcPr>
            <w:tcW w:type="dxa" w:w="8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Выплата процентов по государственным ценным бумагам</w:t>
            </w:r>
          </w:p>
        </w:tc>
      </w:tr>
      <w:tr>
        <w:tc>
          <w:tcPr>
            <w:tcW w:type="dxa" w:w="62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24211</w:t>
            </w:r>
          </w:p>
        </w:tc>
        <w:tc>
          <w:tcPr>
            <w:tcW w:type="dxa" w:w="128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Выплата процентов по государственным ценным бумагам</w:t>
            </w:r>
          </w:p>
        </w:tc>
      </w:tr>
      <w:tr>
        <w:tc>
          <w:tcPr>
            <w:tcW w:type="dxa" w:w="62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24211 100</w:t>
            </w:r>
          </w:p>
        </w:tc>
        <w:tc>
          <w:tcPr>
            <w:tcW w:type="dxa" w:w="5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Выплата процентов по государственным краткосрочным ценным бумагам</w:t>
            </w:r>
          </w:p>
        </w:tc>
      </w:tr>
      <w:tr>
        <w:tc>
          <w:tcPr>
            <w:tcW w:type="dxa" w:w="62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24211 200</w:t>
            </w:r>
          </w:p>
        </w:tc>
        <w:tc>
          <w:tcPr>
            <w:tcW w:type="dxa" w:w="5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Выплата процентов по государственным долгосрочным ценным бумагам</w:t>
            </w:r>
          </w:p>
        </w:tc>
      </w:tr>
      <w:tr>
        <w:tc>
          <w:tcPr>
            <w:tcW w:type="dxa" w:w="62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2422</w:t>
            </w:r>
          </w:p>
        </w:tc>
        <w:tc>
          <w:tcPr>
            <w:tcW w:type="dxa" w:w="8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Погашение задолженности населению по индексированным суммам</w:t>
            </w:r>
          </w:p>
        </w:tc>
      </w:tr>
      <w:tr>
        <w:tc>
          <w:tcPr>
            <w:tcW w:type="dxa" w:w="62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24221</w:t>
            </w:r>
          </w:p>
        </w:tc>
        <w:tc>
          <w:tcPr>
            <w:tcW w:type="dxa" w:w="128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Погашение задолженности населению по индексированным суммам</w:t>
            </w:r>
          </w:p>
        </w:tc>
      </w:tr>
      <w:tr>
        <w:tc>
          <w:tcPr>
            <w:tcW w:type="dxa" w:w="62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24221 100</w:t>
            </w:r>
          </w:p>
        </w:tc>
        <w:tc>
          <w:tcPr>
            <w:tcW w:type="dxa" w:w="5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Погашение задолженности населению по индексированным суммам</w:t>
            </w:r>
          </w:p>
        </w:tc>
      </w:tr>
      <w:tr>
        <w:tc>
          <w:tcPr>
            <w:tcW w:type="dxa" w:w="62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243</w:t>
            </w:r>
          </w:p>
        </w:tc>
        <w:tc>
          <w:tcPr>
            <w:tcW w:type="dxa" w:w="7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Проценты другим единицам сектора госуправления</w:t>
            </w:r>
          </w:p>
        </w:tc>
      </w:tr>
      <w:tr>
        <w:tc>
          <w:tcPr>
            <w:tcW w:type="dxa" w:w="62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2431</w:t>
            </w:r>
          </w:p>
        </w:tc>
        <w:tc>
          <w:tcPr>
            <w:tcW w:type="dxa" w:w="8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Выплата процентов другим единицам сектора госуправления</w:t>
            </w:r>
          </w:p>
        </w:tc>
      </w:tr>
      <w:tr>
        <w:tc>
          <w:tcPr>
            <w:tcW w:type="dxa" w:w="62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24311</w:t>
            </w:r>
          </w:p>
        </w:tc>
        <w:tc>
          <w:tcPr>
            <w:tcW w:type="dxa" w:w="128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Выплата процентов другим единицам сектора госуправления</w:t>
            </w:r>
          </w:p>
        </w:tc>
      </w:tr>
      <w:tr>
        <w:tc>
          <w:tcPr>
            <w:tcW w:type="dxa" w:w="62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24311 100</w:t>
            </w:r>
          </w:p>
        </w:tc>
        <w:tc>
          <w:tcPr>
            <w:tcW w:type="dxa" w:w="5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Выплата процентов другим единицам сектора госуправления</w:t>
            </w:r>
          </w:p>
        </w:tc>
      </w:tr>
      <w:tr>
        <w:tc>
          <w:tcPr>
            <w:tcW w:type="dxa" w:w="62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25</w:t>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Субсидии</w:t>
            </w:r>
          </w:p>
        </w:tc>
      </w:tr>
      <w:tr>
        <w:tc>
          <w:tcPr>
            <w:tcW w:type="dxa" w:w="62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251</w:t>
            </w:r>
          </w:p>
        </w:tc>
        <w:tc>
          <w:tcPr>
            <w:tcW w:type="dxa" w:w="7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Cубсидии государственным предприятиям</w:t>
            </w:r>
          </w:p>
        </w:tc>
      </w:tr>
      <w:tr>
        <w:tc>
          <w:tcPr>
            <w:tcW w:type="dxa" w:w="62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2511</w:t>
            </w:r>
          </w:p>
        </w:tc>
        <w:tc>
          <w:tcPr>
            <w:tcW w:type="dxa" w:w="8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Субсидии нефинансовым государственным предприятиям</w:t>
            </w:r>
          </w:p>
        </w:tc>
      </w:tr>
      <w:tr>
        <w:tc>
          <w:tcPr>
            <w:tcW w:type="dxa" w:w="62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25111</w:t>
            </w:r>
          </w:p>
        </w:tc>
        <w:tc>
          <w:tcPr>
            <w:tcW w:type="dxa" w:w="128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Субсидии нефинансовым государственным предприятиям</w:t>
            </w:r>
          </w:p>
        </w:tc>
      </w:tr>
      <w:tr>
        <w:tc>
          <w:tcPr>
            <w:tcW w:type="dxa" w:w="62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25111 100</w:t>
            </w:r>
          </w:p>
        </w:tc>
        <w:tc>
          <w:tcPr>
            <w:tcW w:type="dxa" w:w="5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Субсидии нефинансовым государственным предприятиям</w:t>
            </w:r>
          </w:p>
        </w:tc>
      </w:tr>
      <w:tr>
        <w:tc>
          <w:tcPr>
            <w:tcW w:type="dxa" w:w="62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2512</w:t>
            </w:r>
          </w:p>
        </w:tc>
        <w:tc>
          <w:tcPr>
            <w:tcW w:type="dxa" w:w="8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Субсидии финансовым государственным предприятиям</w:t>
            </w:r>
          </w:p>
        </w:tc>
      </w:tr>
      <w:tr>
        <w:tc>
          <w:tcPr>
            <w:tcW w:type="dxa" w:w="62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25121</w:t>
            </w:r>
          </w:p>
        </w:tc>
        <w:tc>
          <w:tcPr>
            <w:tcW w:type="dxa" w:w="128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Субсидии финансовым государственным предприятиям</w:t>
            </w:r>
          </w:p>
        </w:tc>
      </w:tr>
      <w:tr>
        <w:tc>
          <w:tcPr>
            <w:tcW w:type="dxa" w:w="62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25121 100</w:t>
            </w:r>
          </w:p>
        </w:tc>
        <w:tc>
          <w:tcPr>
            <w:tcW w:type="dxa" w:w="5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Субсидии финансовым государственным предприятиям</w:t>
            </w:r>
          </w:p>
        </w:tc>
      </w:tr>
      <w:tr>
        <w:tc>
          <w:tcPr>
            <w:tcW w:type="dxa" w:w="62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252</w:t>
            </w:r>
          </w:p>
        </w:tc>
        <w:tc>
          <w:tcPr>
            <w:tcW w:type="dxa" w:w="7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Субсидии частным предприятиям</w:t>
            </w:r>
          </w:p>
        </w:tc>
      </w:tr>
      <w:tr>
        <w:tc>
          <w:tcPr>
            <w:tcW w:type="dxa" w:w="62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2521</w:t>
            </w:r>
          </w:p>
        </w:tc>
        <w:tc>
          <w:tcPr>
            <w:tcW w:type="dxa" w:w="8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Субсидии нефинансовым частным предприятиям и предпринимателям</w:t>
            </w:r>
          </w:p>
        </w:tc>
      </w:tr>
      <w:tr>
        <w:tc>
          <w:tcPr>
            <w:tcW w:type="dxa" w:w="62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25211</w:t>
            </w:r>
          </w:p>
        </w:tc>
        <w:tc>
          <w:tcPr>
            <w:tcW w:type="dxa" w:w="128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Субсидии нефинансовым частным предприятиям и предпринимателям </w:t>
            </w:r>
          </w:p>
        </w:tc>
      </w:tr>
      <w:tr>
        <w:tc>
          <w:tcPr>
            <w:tcW w:type="dxa" w:w="62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25211 100</w:t>
            </w:r>
          </w:p>
        </w:tc>
        <w:tc>
          <w:tcPr>
            <w:tcW w:type="dxa" w:w="5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Субсидии нефинансовым частным предприятиям и предпринимателям </w:t>
            </w:r>
          </w:p>
        </w:tc>
      </w:tr>
      <w:tr>
        <w:tc>
          <w:tcPr>
            <w:tcW w:type="dxa" w:w="62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2522</w:t>
            </w:r>
          </w:p>
        </w:tc>
        <w:tc>
          <w:tcPr>
            <w:tcW w:type="dxa" w:w="8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Субсидии финансовым частным предприятиям</w:t>
            </w:r>
          </w:p>
        </w:tc>
      </w:tr>
      <w:tr>
        <w:tc>
          <w:tcPr>
            <w:tcW w:type="dxa" w:w="62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25221</w:t>
            </w:r>
          </w:p>
        </w:tc>
        <w:tc>
          <w:tcPr>
            <w:tcW w:type="dxa" w:w="128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Субсидии финансовым частным предприятиям</w:t>
            </w:r>
          </w:p>
        </w:tc>
      </w:tr>
      <w:tr>
        <w:tc>
          <w:tcPr>
            <w:tcW w:type="dxa" w:w="62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25221 100</w:t>
            </w:r>
          </w:p>
        </w:tc>
        <w:tc>
          <w:tcPr>
            <w:tcW w:type="dxa" w:w="5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Субсидии финансовым частным предприятиям</w:t>
            </w:r>
          </w:p>
        </w:tc>
      </w:tr>
      <w:tr>
        <w:tc>
          <w:tcPr>
            <w:tcW w:type="dxa" w:w="62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26</w:t>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Гранты</w:t>
            </w:r>
          </w:p>
        </w:tc>
      </w:tr>
      <w:tr>
        <w:tc>
          <w:tcPr>
            <w:tcW w:type="dxa" w:w="62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261</w:t>
            </w:r>
          </w:p>
        </w:tc>
        <w:tc>
          <w:tcPr>
            <w:tcW w:type="dxa" w:w="7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Гранты правительствам иностранных государств</w:t>
            </w:r>
          </w:p>
        </w:tc>
      </w:tr>
      <w:tr>
        <w:tc>
          <w:tcPr>
            <w:tcW w:type="dxa" w:w="62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2611</w:t>
            </w:r>
          </w:p>
        </w:tc>
        <w:tc>
          <w:tcPr>
            <w:tcW w:type="dxa" w:w="8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Текущие гранты правительствам иностранных государств</w:t>
            </w:r>
          </w:p>
        </w:tc>
      </w:tr>
      <w:tr>
        <w:tc>
          <w:tcPr>
            <w:tcW w:type="dxa" w:w="62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26111</w:t>
            </w:r>
          </w:p>
        </w:tc>
        <w:tc>
          <w:tcPr>
            <w:tcW w:type="dxa" w:w="128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Текущие гранты правительствам иностранных государств</w:t>
            </w:r>
          </w:p>
        </w:tc>
      </w:tr>
      <w:tr>
        <w:tc>
          <w:tcPr>
            <w:tcW w:type="dxa" w:w="62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26111 100</w:t>
            </w:r>
          </w:p>
        </w:tc>
        <w:tc>
          <w:tcPr>
            <w:tcW w:type="dxa" w:w="5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Текущие гранты правительствам иностранных государств</w:t>
            </w:r>
          </w:p>
        </w:tc>
      </w:tr>
      <w:tr>
        <w:tc>
          <w:tcPr>
            <w:tcW w:type="dxa" w:w="62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2612</w:t>
            </w:r>
          </w:p>
        </w:tc>
        <w:tc>
          <w:tcPr>
            <w:tcW w:type="dxa" w:w="8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Капитальные гранты правительствам иностранных государств</w:t>
            </w:r>
          </w:p>
        </w:tc>
      </w:tr>
      <w:tr>
        <w:tc>
          <w:tcPr>
            <w:tcW w:type="dxa" w:w="62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26121</w:t>
            </w:r>
          </w:p>
        </w:tc>
        <w:tc>
          <w:tcPr>
            <w:tcW w:type="dxa" w:w="128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Капитальные гранты правительствам иностранных государств</w:t>
            </w:r>
          </w:p>
        </w:tc>
      </w:tr>
      <w:tr>
        <w:tc>
          <w:tcPr>
            <w:tcW w:type="dxa" w:w="62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26121 100</w:t>
            </w:r>
          </w:p>
        </w:tc>
        <w:tc>
          <w:tcPr>
            <w:tcW w:type="dxa" w:w="5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Капитальные гранты правительствам иностранных государств</w:t>
            </w:r>
          </w:p>
        </w:tc>
      </w:tr>
      <w:tr>
        <w:tc>
          <w:tcPr>
            <w:tcW w:type="dxa" w:w="62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262</w:t>
            </w:r>
          </w:p>
        </w:tc>
        <w:tc>
          <w:tcPr>
            <w:tcW w:type="dxa" w:w="7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Гранты международным организациям</w:t>
            </w:r>
          </w:p>
        </w:tc>
      </w:tr>
      <w:tr>
        <w:tc>
          <w:tcPr>
            <w:tcW w:type="dxa" w:w="62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2621</w:t>
            </w:r>
          </w:p>
        </w:tc>
        <w:tc>
          <w:tcPr>
            <w:tcW w:type="dxa" w:w="8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Текущие гранты международным организациям</w:t>
            </w:r>
          </w:p>
        </w:tc>
      </w:tr>
      <w:tr>
        <w:tc>
          <w:tcPr>
            <w:tcW w:type="dxa" w:w="62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26211</w:t>
            </w:r>
          </w:p>
        </w:tc>
        <w:tc>
          <w:tcPr>
            <w:tcW w:type="dxa" w:w="128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Взносы в международные организации и объединения в рамках СНГ</w:t>
            </w:r>
          </w:p>
        </w:tc>
      </w:tr>
      <w:tr>
        <w:tc>
          <w:tcPr>
            <w:tcW w:type="dxa" w:w="62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26211 100</w:t>
            </w:r>
          </w:p>
        </w:tc>
        <w:tc>
          <w:tcPr>
            <w:tcW w:type="dxa" w:w="5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Взносы в международные организации</w:t>
            </w:r>
          </w:p>
        </w:tc>
      </w:tr>
      <w:tr>
        <w:tc>
          <w:tcPr>
            <w:tcW w:type="dxa" w:w="62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26211 200</w:t>
            </w:r>
          </w:p>
        </w:tc>
        <w:tc>
          <w:tcPr>
            <w:tcW w:type="dxa" w:w="5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Взносы в интеграционные объединения в рамках СНГ</w:t>
            </w:r>
          </w:p>
        </w:tc>
      </w:tr>
      <w:tr>
        <w:tc>
          <w:tcPr>
            <w:tcW w:type="dxa" w:w="62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26211 900</w:t>
            </w:r>
          </w:p>
        </w:tc>
        <w:tc>
          <w:tcPr>
            <w:tcW w:type="dxa" w:w="5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безвозмездные перечисления</w:t>
            </w:r>
          </w:p>
        </w:tc>
      </w:tr>
      <w:tr>
        <w:tc>
          <w:tcPr>
            <w:tcW w:type="dxa" w:w="62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2622</w:t>
            </w:r>
          </w:p>
        </w:tc>
        <w:tc>
          <w:tcPr>
            <w:tcW w:type="dxa" w:w="8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Капитальные гранты международным организациям</w:t>
            </w:r>
          </w:p>
        </w:tc>
      </w:tr>
      <w:tr>
        <w:tc>
          <w:tcPr>
            <w:tcW w:type="dxa" w:w="62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26221</w:t>
            </w:r>
          </w:p>
        </w:tc>
        <w:tc>
          <w:tcPr>
            <w:tcW w:type="dxa" w:w="128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Капитальные гранты международным организациям</w:t>
            </w:r>
          </w:p>
        </w:tc>
      </w:tr>
      <w:tr>
        <w:tc>
          <w:tcPr>
            <w:tcW w:type="dxa" w:w="62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26221 100</w:t>
            </w:r>
          </w:p>
        </w:tc>
        <w:tc>
          <w:tcPr>
            <w:tcW w:type="dxa" w:w="5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Капитальные гранты международным организациям</w:t>
            </w:r>
          </w:p>
        </w:tc>
      </w:tr>
      <w:tr>
        <w:tc>
          <w:tcPr>
            <w:tcW w:type="dxa" w:w="62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263</w:t>
            </w:r>
          </w:p>
        </w:tc>
        <w:tc>
          <w:tcPr>
            <w:tcW w:type="dxa" w:w="7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Гранты другим единицам сектора государственного управления</w:t>
            </w:r>
          </w:p>
        </w:tc>
      </w:tr>
      <w:tr>
        <w:tc>
          <w:tcPr>
            <w:tcW w:type="dxa" w:w="62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2631</w:t>
            </w:r>
          </w:p>
        </w:tc>
        <w:tc>
          <w:tcPr>
            <w:tcW w:type="dxa" w:w="8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Текущие гранты другим единицам сектора государственного управления</w:t>
            </w:r>
          </w:p>
        </w:tc>
      </w:tr>
      <w:tr>
        <w:tc>
          <w:tcPr>
            <w:tcW w:type="dxa" w:w="62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26311</w:t>
            </w:r>
          </w:p>
        </w:tc>
        <w:tc>
          <w:tcPr>
            <w:tcW w:type="dxa" w:w="128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Гранты местным бюджетам</w:t>
            </w:r>
          </w:p>
        </w:tc>
      </w:tr>
      <w:tr>
        <w:tc>
          <w:tcPr>
            <w:tcW w:type="dxa" w:w="62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26311 100</w:t>
            </w:r>
          </w:p>
        </w:tc>
        <w:tc>
          <w:tcPr>
            <w:tcW w:type="dxa" w:w="5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Категориальные гранты</w:t>
            </w:r>
          </w:p>
        </w:tc>
      </w:tr>
      <w:tr>
        <w:tc>
          <w:tcPr>
            <w:tcW w:type="dxa" w:w="62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26311 200</w:t>
            </w:r>
          </w:p>
        </w:tc>
        <w:tc>
          <w:tcPr>
            <w:tcW w:type="dxa" w:w="5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Выравнивающие гранты</w:t>
            </w:r>
          </w:p>
        </w:tc>
      </w:tr>
      <w:tr>
        <w:tc>
          <w:tcPr>
            <w:tcW w:type="dxa" w:w="62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26312</w:t>
            </w:r>
          </w:p>
        </w:tc>
        <w:tc>
          <w:tcPr>
            <w:tcW w:type="dxa" w:w="128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Средства, передаваемые по взаимным расчетам</w:t>
            </w:r>
          </w:p>
        </w:tc>
      </w:tr>
      <w:tr>
        <w:tc>
          <w:tcPr>
            <w:tcW w:type="dxa" w:w="62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26312 100</w:t>
            </w:r>
          </w:p>
        </w:tc>
        <w:tc>
          <w:tcPr>
            <w:tcW w:type="dxa" w:w="5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Средства, передаваемые по взаимным расчетам из республиканского в местный бюджет</w:t>
            </w:r>
          </w:p>
        </w:tc>
      </w:tr>
      <w:tr>
        <w:tc>
          <w:tcPr>
            <w:tcW w:type="dxa" w:w="62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26312 200</w:t>
            </w:r>
          </w:p>
        </w:tc>
        <w:tc>
          <w:tcPr>
            <w:tcW w:type="dxa" w:w="5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Средства, передаваемые по взаимным расчетам из местного в республиканский бюджет</w:t>
            </w:r>
          </w:p>
        </w:tc>
      </w:tr>
      <w:tr>
        <w:tc>
          <w:tcPr>
            <w:tcW w:type="dxa" w:w="62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26312 400</w:t>
            </w:r>
          </w:p>
        </w:tc>
        <w:tc>
          <w:tcPr>
            <w:tcW w:type="dxa" w:w="5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Средства, передаваемые между уровнями местных бюджетов</w:t>
            </w:r>
          </w:p>
        </w:tc>
      </w:tr>
      <w:tr>
        <w:tc>
          <w:tcPr>
            <w:tcW w:type="dxa" w:w="62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26313</w:t>
            </w:r>
          </w:p>
        </w:tc>
        <w:tc>
          <w:tcPr>
            <w:tcW w:type="dxa" w:w="128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Субвенции</w:t>
            </w:r>
          </w:p>
        </w:tc>
      </w:tr>
      <w:tr>
        <w:tc>
          <w:tcPr>
            <w:tcW w:type="dxa" w:w="62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26313 100</w:t>
            </w:r>
          </w:p>
        </w:tc>
        <w:tc>
          <w:tcPr>
            <w:tcW w:type="dxa" w:w="5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Субвенции Социальному Фонду</w:t>
            </w:r>
          </w:p>
        </w:tc>
      </w:tr>
      <w:tr>
        <w:tc>
          <w:tcPr>
            <w:tcW w:type="dxa" w:w="62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2632</w:t>
            </w:r>
          </w:p>
        </w:tc>
        <w:tc>
          <w:tcPr>
            <w:tcW w:type="dxa" w:w="8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Капитальные гранты другим единицам сектора государственного управления</w:t>
            </w:r>
          </w:p>
        </w:tc>
      </w:tr>
      <w:tr>
        <w:tc>
          <w:tcPr>
            <w:tcW w:type="dxa" w:w="62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26321</w:t>
            </w:r>
          </w:p>
        </w:tc>
        <w:tc>
          <w:tcPr>
            <w:tcW w:type="dxa" w:w="128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Капитальные гранты другим единицам сектора государственного управления</w:t>
            </w:r>
          </w:p>
        </w:tc>
      </w:tr>
      <w:tr>
        <w:tc>
          <w:tcPr>
            <w:tcW w:type="dxa" w:w="62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26321 100</w:t>
            </w:r>
          </w:p>
        </w:tc>
        <w:tc>
          <w:tcPr>
            <w:tcW w:type="dxa" w:w="5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Капитальные гранты другим единицам сектора государственного управления</w:t>
            </w:r>
          </w:p>
        </w:tc>
      </w:tr>
      <w:tr>
        <w:tc>
          <w:tcPr>
            <w:tcW w:type="dxa" w:w="62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27</w:t>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Социальные пособия и выплаты</w:t>
            </w:r>
          </w:p>
        </w:tc>
      </w:tr>
      <w:tr>
        <w:tc>
          <w:tcPr>
            <w:tcW w:type="dxa" w:w="62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271</w:t>
            </w:r>
          </w:p>
        </w:tc>
        <w:tc>
          <w:tcPr>
            <w:tcW w:type="dxa" w:w="7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Пособия по социальному обеспечению</w:t>
            </w:r>
          </w:p>
        </w:tc>
      </w:tr>
      <w:tr>
        <w:tc>
          <w:tcPr>
            <w:tcW w:type="dxa" w:w="62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2711</w:t>
            </w:r>
          </w:p>
        </w:tc>
        <w:tc>
          <w:tcPr>
            <w:tcW w:type="dxa" w:w="8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Пособия по социальному обеспечению</w:t>
            </w:r>
          </w:p>
        </w:tc>
      </w:tr>
      <w:tr>
        <w:tc>
          <w:tcPr>
            <w:tcW w:type="dxa" w:w="62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27111</w:t>
            </w:r>
          </w:p>
        </w:tc>
        <w:tc>
          <w:tcPr>
            <w:tcW w:type="dxa" w:w="128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Пособия по социальному обеспечению</w:t>
            </w:r>
          </w:p>
        </w:tc>
      </w:tr>
      <w:tr>
        <w:tc>
          <w:tcPr>
            <w:tcW w:type="dxa" w:w="62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27111 100</w:t>
            </w:r>
          </w:p>
        </w:tc>
        <w:tc>
          <w:tcPr>
            <w:tcW w:type="dxa" w:w="5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Базовая часть пенсии по социальному страхованию населения</w:t>
            </w:r>
          </w:p>
        </w:tc>
      </w:tr>
      <w:tr>
        <w:tc>
          <w:tcPr>
            <w:tcW w:type="dxa" w:w="62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27111 200</w:t>
            </w:r>
          </w:p>
        </w:tc>
        <w:tc>
          <w:tcPr>
            <w:tcW w:type="dxa" w:w="5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Льготные пенсии за работу в условиях высокогорья        </w:t>
            </w:r>
          </w:p>
        </w:tc>
      </w:tr>
      <w:tr>
        <w:tc>
          <w:tcPr>
            <w:tcW w:type="dxa" w:w="62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27111 300</w:t>
            </w:r>
          </w:p>
        </w:tc>
        <w:tc>
          <w:tcPr>
            <w:tcW w:type="dxa" w:w="5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Пенсии военнослужащим      </w:t>
            </w:r>
          </w:p>
        </w:tc>
      </w:tr>
      <w:tr>
        <w:tc>
          <w:tcPr>
            <w:tcW w:type="dxa" w:w="62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27111 400</w:t>
            </w:r>
          </w:p>
        </w:tc>
        <w:tc>
          <w:tcPr>
            <w:tcW w:type="dxa" w:w="5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Пенсии многодетным матерям и матерям инвалидов с детства</w:t>
            </w:r>
          </w:p>
        </w:tc>
      </w:tr>
      <w:tr>
        <w:tc>
          <w:tcPr>
            <w:tcW w:type="dxa" w:w="62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27111 500</w:t>
            </w:r>
          </w:p>
        </w:tc>
        <w:tc>
          <w:tcPr>
            <w:tcW w:type="dxa" w:w="5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Пенсии отдельным категориям населения</w:t>
            </w:r>
          </w:p>
        </w:tc>
      </w:tr>
      <w:tr>
        <w:tc>
          <w:tcPr>
            <w:tcW w:type="dxa" w:w="62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27111 600</w:t>
            </w:r>
          </w:p>
        </w:tc>
        <w:tc>
          <w:tcPr>
            <w:tcW w:type="dxa" w:w="5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Льготные пенсии за работу в отдаленных  и труднодоступных районах     </w:t>
            </w:r>
          </w:p>
        </w:tc>
      </w:tr>
      <w:tr>
        <w:tc>
          <w:tcPr>
            <w:tcW w:type="dxa" w:w="62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27112</w:t>
            </w:r>
          </w:p>
        </w:tc>
        <w:tc>
          <w:tcPr>
            <w:tcW w:type="dxa" w:w="128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Государственное обязательное страхование военнослужащих</w:t>
            </w:r>
          </w:p>
        </w:tc>
      </w:tr>
      <w:tr>
        <w:tc>
          <w:tcPr>
            <w:tcW w:type="dxa" w:w="62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27112 100</w:t>
            </w:r>
          </w:p>
        </w:tc>
        <w:tc>
          <w:tcPr>
            <w:tcW w:type="dxa" w:w="5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Государственное обязательное личное страхование военнослужащих на случай их гибели, получения инвалидности</w:t>
            </w:r>
          </w:p>
        </w:tc>
      </w:tr>
      <w:tr>
        <w:tc>
          <w:tcPr>
            <w:tcW w:type="dxa" w:w="62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27113</w:t>
            </w:r>
          </w:p>
        </w:tc>
        <w:tc>
          <w:tcPr>
            <w:tcW w:type="dxa" w:w="128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Выплаты по социальному страхованию населения</w:t>
            </w:r>
          </w:p>
        </w:tc>
      </w:tr>
      <w:tr>
        <w:tc>
          <w:tcPr>
            <w:tcW w:type="dxa" w:w="62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27113 100</w:t>
            </w:r>
          </w:p>
        </w:tc>
        <w:tc>
          <w:tcPr>
            <w:tcW w:type="dxa" w:w="5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Компенсационные выплаты к пенсиям за электроэнергию</w:t>
            </w:r>
          </w:p>
        </w:tc>
      </w:tr>
      <w:tr>
        <w:tc>
          <w:tcPr>
            <w:tcW w:type="dxa" w:w="62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27113 200</w:t>
            </w:r>
          </w:p>
        </w:tc>
        <w:tc>
          <w:tcPr>
            <w:tcW w:type="dxa" w:w="5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Компенсационные выплаты за трудовые увечья</w:t>
            </w:r>
          </w:p>
        </w:tc>
      </w:tr>
      <w:tr>
        <w:tc>
          <w:tcPr>
            <w:tcW w:type="dxa" w:w="62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27113 300</w:t>
            </w:r>
          </w:p>
        </w:tc>
        <w:tc>
          <w:tcPr>
            <w:tcW w:type="dxa" w:w="5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Компенсационные выплаты участникам ликвидации последствий аварии на Чернобыльской АЭС</w:t>
            </w:r>
          </w:p>
        </w:tc>
      </w:tr>
      <w:tr>
        <w:tc>
          <w:tcPr>
            <w:tcW w:type="dxa" w:w="62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27114</w:t>
            </w:r>
          </w:p>
        </w:tc>
        <w:tc>
          <w:tcPr>
            <w:tcW w:type="dxa" w:w="128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Надбавки по социальному страхованию населения</w:t>
            </w:r>
          </w:p>
        </w:tc>
      </w:tr>
      <w:tr>
        <w:tc>
          <w:tcPr>
            <w:tcW w:type="dxa" w:w="62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27114 100</w:t>
            </w:r>
          </w:p>
        </w:tc>
        <w:tc>
          <w:tcPr>
            <w:tcW w:type="dxa" w:w="5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Надбавки к пенсиям инвалидов</w:t>
            </w:r>
          </w:p>
        </w:tc>
      </w:tr>
      <w:tr>
        <w:tc>
          <w:tcPr>
            <w:tcW w:type="dxa" w:w="62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27114 200</w:t>
            </w:r>
          </w:p>
        </w:tc>
        <w:tc>
          <w:tcPr>
            <w:tcW w:type="dxa" w:w="5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Надбавки к пенсиям за особые заслуги</w:t>
            </w:r>
          </w:p>
        </w:tc>
      </w:tr>
      <w:tr>
        <w:tc>
          <w:tcPr>
            <w:tcW w:type="dxa" w:w="62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27115</w:t>
            </w:r>
          </w:p>
        </w:tc>
        <w:tc>
          <w:tcPr>
            <w:tcW w:type="dxa" w:w="128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Медицинское страхование населения</w:t>
            </w:r>
          </w:p>
        </w:tc>
      </w:tr>
      <w:tr>
        <w:tc>
          <w:tcPr>
            <w:tcW w:type="dxa" w:w="62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27115 100</w:t>
            </w:r>
          </w:p>
        </w:tc>
        <w:tc>
          <w:tcPr>
            <w:tcW w:type="dxa" w:w="5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Медицинское страхование детей до 16 лет</w:t>
            </w:r>
          </w:p>
        </w:tc>
      </w:tr>
      <w:tr>
        <w:tc>
          <w:tcPr>
            <w:tcW w:type="dxa" w:w="62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27115 200</w:t>
            </w:r>
          </w:p>
        </w:tc>
        <w:tc>
          <w:tcPr>
            <w:tcW w:type="dxa" w:w="5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Медицинское страхование пенсионеров</w:t>
            </w:r>
          </w:p>
        </w:tc>
      </w:tr>
      <w:tr>
        <w:tc>
          <w:tcPr>
            <w:tcW w:type="dxa" w:w="62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27115 300</w:t>
            </w:r>
          </w:p>
        </w:tc>
        <w:tc>
          <w:tcPr>
            <w:tcW w:type="dxa" w:w="5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Медицинское страхование лиц, получающих социальные пособия</w:t>
            </w:r>
          </w:p>
        </w:tc>
      </w:tr>
      <w:tr>
        <w:tc>
          <w:tcPr>
            <w:tcW w:type="dxa" w:w="62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27115 400</w:t>
            </w:r>
          </w:p>
        </w:tc>
        <w:tc>
          <w:tcPr>
            <w:tcW w:type="dxa" w:w="5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Медицинское страхование студентов</w:t>
            </w:r>
          </w:p>
        </w:tc>
      </w:tr>
      <w:tr>
        <w:tc>
          <w:tcPr>
            <w:tcW w:type="dxa" w:w="62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27115 500</w:t>
            </w:r>
          </w:p>
        </w:tc>
        <w:tc>
          <w:tcPr>
            <w:tcW w:type="dxa" w:w="5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Медицинское страхование безработных</w:t>
            </w:r>
          </w:p>
        </w:tc>
      </w:tr>
      <w:tr>
        <w:tc>
          <w:tcPr>
            <w:tcW w:type="dxa" w:w="62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27115 600</w:t>
            </w:r>
          </w:p>
        </w:tc>
        <w:tc>
          <w:tcPr>
            <w:tcW w:type="dxa" w:w="5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Медицинское страхование военнослужащих</w:t>
            </w:r>
          </w:p>
        </w:tc>
      </w:tr>
      <w:tr>
        <w:tc>
          <w:tcPr>
            <w:tcW w:type="dxa" w:w="62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272</w:t>
            </w:r>
          </w:p>
        </w:tc>
        <w:tc>
          <w:tcPr>
            <w:tcW w:type="dxa" w:w="7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Пособия по социальной помощи населению</w:t>
            </w:r>
          </w:p>
        </w:tc>
      </w:tr>
      <w:tr>
        <w:tc>
          <w:tcPr>
            <w:tcW w:type="dxa" w:w="62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2721</w:t>
            </w:r>
          </w:p>
        </w:tc>
        <w:tc>
          <w:tcPr>
            <w:tcW w:type="dxa" w:w="8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Пособия по социальной помощи населению</w:t>
            </w:r>
          </w:p>
        </w:tc>
      </w:tr>
      <w:tr>
        <w:tc>
          <w:tcPr>
            <w:tcW w:type="dxa" w:w="62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27211</w:t>
            </w:r>
          </w:p>
        </w:tc>
        <w:tc>
          <w:tcPr>
            <w:tcW w:type="dxa" w:w="128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Пособия по социальной помощи населению</w:t>
            </w:r>
          </w:p>
        </w:tc>
      </w:tr>
      <w:tr>
        <w:tc>
          <w:tcPr>
            <w:tcW w:type="dxa" w:w="62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27211 100</w:t>
            </w:r>
          </w:p>
        </w:tc>
        <w:tc>
          <w:tcPr>
            <w:tcW w:type="dxa" w:w="5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Пособия  малообеспеченным семьям</w:t>
            </w:r>
          </w:p>
        </w:tc>
      </w:tr>
      <w:tr>
        <w:tc>
          <w:tcPr>
            <w:tcW w:type="dxa" w:w="62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27211 200</w:t>
            </w:r>
          </w:p>
        </w:tc>
        <w:tc>
          <w:tcPr>
            <w:tcW w:type="dxa" w:w="5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Единовременное пособие при рождении ребенка</w:t>
            </w:r>
          </w:p>
        </w:tc>
      </w:tr>
      <w:tr>
        <w:tc>
          <w:tcPr>
            <w:tcW w:type="dxa" w:w="62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27211 300</w:t>
            </w:r>
          </w:p>
        </w:tc>
        <w:tc>
          <w:tcPr>
            <w:tcW w:type="dxa" w:w="5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Пособия матерям до достижения ребенком 3 лет</w:t>
            </w:r>
          </w:p>
        </w:tc>
      </w:tr>
      <w:tr>
        <w:tc>
          <w:tcPr>
            <w:tcW w:type="dxa" w:w="62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27211 400</w:t>
            </w:r>
          </w:p>
        </w:tc>
        <w:tc>
          <w:tcPr>
            <w:tcW w:type="dxa" w:w="5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Пособия по безработице</w:t>
            </w:r>
          </w:p>
        </w:tc>
      </w:tr>
      <w:tr>
        <w:tc>
          <w:tcPr>
            <w:tcW w:type="dxa" w:w="62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27211 500</w:t>
            </w:r>
          </w:p>
        </w:tc>
        <w:tc>
          <w:tcPr>
            <w:tcW w:type="dxa" w:w="5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Социальные выплаты населению</w:t>
            </w:r>
          </w:p>
        </w:tc>
      </w:tr>
      <w:tr>
        <w:tc>
          <w:tcPr>
            <w:tcW w:type="dxa" w:w="62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27211 600</w:t>
            </w:r>
          </w:p>
        </w:tc>
        <w:tc>
          <w:tcPr>
            <w:tcW w:type="dxa" w:w="5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Компенсационные выплаты, в связи с потерей кормильца</w:t>
            </w:r>
          </w:p>
        </w:tc>
      </w:tr>
      <w:tr>
        <w:tc>
          <w:tcPr>
            <w:tcW w:type="dxa" w:w="62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27212</w:t>
            </w:r>
          </w:p>
        </w:tc>
        <w:tc>
          <w:tcPr>
            <w:tcW w:type="dxa" w:w="128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социальные пособия и выплаты</w:t>
            </w:r>
          </w:p>
        </w:tc>
      </w:tr>
      <w:tr>
        <w:tc>
          <w:tcPr>
            <w:tcW w:type="dxa" w:w="62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27212 100</w:t>
            </w:r>
          </w:p>
        </w:tc>
        <w:tc>
          <w:tcPr>
            <w:tcW w:type="dxa" w:w="5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Пособия по временной нетрудоспособности</w:t>
            </w:r>
          </w:p>
        </w:tc>
      </w:tr>
      <w:tr>
        <w:tc>
          <w:tcPr>
            <w:tcW w:type="dxa" w:w="62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27212 200</w:t>
            </w:r>
          </w:p>
        </w:tc>
        <w:tc>
          <w:tcPr>
            <w:tcW w:type="dxa" w:w="5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Пособия по беременности и родам</w:t>
            </w:r>
          </w:p>
        </w:tc>
      </w:tr>
      <w:tr>
        <w:tc>
          <w:tcPr>
            <w:tcW w:type="dxa" w:w="62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27212 300</w:t>
            </w:r>
          </w:p>
        </w:tc>
        <w:tc>
          <w:tcPr>
            <w:tcW w:type="dxa" w:w="5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Выплата ритуальных пособий (на погребение)</w:t>
            </w:r>
          </w:p>
        </w:tc>
      </w:tr>
      <w:tr>
        <w:tc>
          <w:tcPr>
            <w:tcW w:type="dxa" w:w="62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27213</w:t>
            </w:r>
          </w:p>
        </w:tc>
        <w:tc>
          <w:tcPr>
            <w:tcW w:type="dxa" w:w="128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Компенсации взамен льгот и льготы населению </w:t>
            </w:r>
          </w:p>
        </w:tc>
      </w:tr>
      <w:tr>
        <w:tc>
          <w:tcPr>
            <w:tcW w:type="dxa" w:w="62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27213 100</w:t>
            </w:r>
          </w:p>
        </w:tc>
        <w:tc>
          <w:tcPr>
            <w:tcW w:type="dxa" w:w="5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Компенсации взамен льгот и льготы населению </w:t>
            </w:r>
          </w:p>
        </w:tc>
      </w:tr>
      <w:tr>
        <w:tc>
          <w:tcPr>
            <w:tcW w:type="dxa" w:w="62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27214</w:t>
            </w:r>
          </w:p>
        </w:tc>
        <w:tc>
          <w:tcPr>
            <w:tcW w:type="dxa" w:w="128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расходы по содействию занятости населения</w:t>
            </w:r>
          </w:p>
        </w:tc>
      </w:tr>
      <w:tr>
        <w:tc>
          <w:tcPr>
            <w:tcW w:type="dxa" w:w="62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27214 100</w:t>
            </w:r>
          </w:p>
        </w:tc>
        <w:tc>
          <w:tcPr>
            <w:tcW w:type="dxa" w:w="5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Расходы на профессиональное обучение</w:t>
            </w:r>
          </w:p>
        </w:tc>
      </w:tr>
      <w:tr>
        <w:tc>
          <w:tcPr>
            <w:tcW w:type="dxa" w:w="62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27214 200</w:t>
            </w:r>
          </w:p>
        </w:tc>
        <w:tc>
          <w:tcPr>
            <w:tcW w:type="dxa" w:w="5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Расходы на организацию общественных работ</w:t>
            </w:r>
          </w:p>
        </w:tc>
      </w:tr>
      <w:tr>
        <w:tc>
          <w:tcPr>
            <w:tcW w:type="dxa" w:w="62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27214 300</w:t>
            </w:r>
          </w:p>
        </w:tc>
        <w:tc>
          <w:tcPr>
            <w:tcW w:type="dxa" w:w="5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Расходы на микрокредитование</w:t>
            </w:r>
          </w:p>
        </w:tc>
      </w:tr>
      <w:tr>
        <w:tc>
          <w:tcPr>
            <w:tcW w:type="dxa" w:w="62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27214 400</w:t>
            </w:r>
          </w:p>
        </w:tc>
        <w:tc>
          <w:tcPr>
            <w:tcW w:type="dxa" w:w="5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Чек на рабочее место</w:t>
            </w:r>
          </w:p>
        </w:tc>
      </w:tr>
      <w:tr>
        <w:tc>
          <w:tcPr>
            <w:tcW w:type="dxa" w:w="62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27215</w:t>
            </w:r>
          </w:p>
        </w:tc>
        <w:tc>
          <w:tcPr>
            <w:tcW w:type="dxa" w:w="128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Расходы на оздоровительные мероприятия</w:t>
            </w:r>
          </w:p>
        </w:tc>
      </w:tr>
      <w:tr>
        <w:tc>
          <w:tcPr>
            <w:tcW w:type="dxa" w:w="62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27215 100</w:t>
            </w:r>
          </w:p>
        </w:tc>
        <w:tc>
          <w:tcPr>
            <w:tcW w:type="dxa" w:w="5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Расходы на оздоровительные мероприятия работников и членов их семей</w:t>
            </w:r>
          </w:p>
        </w:tc>
      </w:tr>
      <w:tr>
        <w:tc>
          <w:tcPr>
            <w:tcW w:type="dxa" w:w="62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27216</w:t>
            </w:r>
          </w:p>
        </w:tc>
        <w:tc>
          <w:tcPr>
            <w:tcW w:type="dxa" w:w="128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Безвозмездная помощь населению, пострадавшему от стихийных бедствий</w:t>
            </w:r>
          </w:p>
        </w:tc>
      </w:tr>
      <w:tr>
        <w:tc>
          <w:tcPr>
            <w:tcW w:type="dxa" w:w="62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27216 100</w:t>
            </w:r>
          </w:p>
        </w:tc>
        <w:tc>
          <w:tcPr>
            <w:tcW w:type="dxa" w:w="5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Безвозмездная помощь населению, пострадавшему от стихийных бедствий</w:t>
            </w:r>
          </w:p>
        </w:tc>
      </w:tr>
      <w:tr>
        <w:tc>
          <w:tcPr>
            <w:tcW w:type="dxa" w:w="62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28</w:t>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Другие расходы</w:t>
            </w:r>
          </w:p>
        </w:tc>
      </w:tr>
      <w:tr>
        <w:tc>
          <w:tcPr>
            <w:tcW w:type="dxa" w:w="62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282</w:t>
            </w:r>
          </w:p>
        </w:tc>
        <w:tc>
          <w:tcPr>
            <w:tcW w:type="dxa" w:w="7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Различные прочие расходы</w:t>
            </w:r>
          </w:p>
        </w:tc>
      </w:tr>
      <w:tr>
        <w:tc>
          <w:tcPr>
            <w:tcW w:type="dxa" w:w="62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2821</w:t>
            </w:r>
          </w:p>
        </w:tc>
        <w:tc>
          <w:tcPr>
            <w:tcW w:type="dxa" w:w="8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Стипендии</w:t>
            </w:r>
          </w:p>
        </w:tc>
      </w:tr>
      <w:tr>
        <w:tc>
          <w:tcPr>
            <w:tcW w:type="dxa" w:w="62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28211</w:t>
            </w:r>
          </w:p>
        </w:tc>
        <w:tc>
          <w:tcPr>
            <w:tcW w:type="dxa" w:w="128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Стипендии</w:t>
            </w:r>
          </w:p>
        </w:tc>
      </w:tr>
      <w:tr>
        <w:tc>
          <w:tcPr>
            <w:tcW w:type="dxa" w:w="62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28211 100</w:t>
            </w:r>
          </w:p>
        </w:tc>
        <w:tc>
          <w:tcPr>
            <w:tcW w:type="dxa" w:w="5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Стипендии</w:t>
            </w:r>
          </w:p>
        </w:tc>
      </w:tr>
      <w:tr>
        <w:tc>
          <w:tcPr>
            <w:tcW w:type="dxa" w:w="62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28213</w:t>
            </w:r>
          </w:p>
        </w:tc>
        <w:tc>
          <w:tcPr>
            <w:tcW w:type="dxa" w:w="128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расходы, не отнесенные к другим статьям            </w:t>
            </w:r>
          </w:p>
        </w:tc>
      </w:tr>
      <w:tr>
        <w:tc>
          <w:tcPr>
            <w:tcW w:type="dxa" w:w="62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28213 100</w:t>
            </w:r>
          </w:p>
        </w:tc>
        <w:tc>
          <w:tcPr>
            <w:tcW w:type="dxa" w:w="5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расходы, не отнесенные к другим статьям            </w:t>
            </w:r>
          </w:p>
        </w:tc>
      </w:tr>
      <w:tr>
        <w:tc>
          <w:tcPr>
            <w:tcW w:type="dxa" w:w="62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28213 200</w:t>
            </w:r>
          </w:p>
        </w:tc>
        <w:tc>
          <w:tcPr>
            <w:tcW w:type="dxa" w:w="5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Расходы от выбытия основных средств                        </w:t>
            </w:r>
          </w:p>
        </w:tc>
      </w:tr>
      <w:tr>
        <w:tc>
          <w:tcPr>
            <w:tcW w:type="dxa" w:w="62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28213 300</w:t>
            </w:r>
          </w:p>
        </w:tc>
        <w:tc>
          <w:tcPr>
            <w:tcW w:type="dxa" w:w="5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Убытки от обесценения активов                             </w:t>
            </w:r>
          </w:p>
        </w:tc>
      </w:tr>
      <w:tr>
        <w:tc>
          <w:tcPr>
            <w:tcW w:type="dxa" w:w="62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28213 400</w:t>
            </w:r>
          </w:p>
        </w:tc>
        <w:tc>
          <w:tcPr>
            <w:tcW w:type="dxa" w:w="5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Убытки от курсовой разницы                                </w:t>
            </w:r>
          </w:p>
        </w:tc>
      </w:tr>
      <w:tr>
        <w:tc>
          <w:tcPr>
            <w:tcW w:type="dxa" w:w="62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2822</w:t>
            </w:r>
          </w:p>
        </w:tc>
        <w:tc>
          <w:tcPr>
            <w:tcW w:type="dxa" w:w="8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Капитальные различные прочие расходы</w:t>
            </w:r>
          </w:p>
        </w:tc>
      </w:tr>
      <w:tr>
        <w:tc>
          <w:tcPr>
            <w:tcW w:type="dxa" w:w="62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28221</w:t>
            </w:r>
          </w:p>
        </w:tc>
        <w:tc>
          <w:tcPr>
            <w:tcW w:type="dxa" w:w="128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Капитальные различные прочие расходы</w:t>
            </w:r>
          </w:p>
        </w:tc>
      </w:tr>
      <w:tr>
        <w:tc>
          <w:tcPr>
            <w:tcW w:type="dxa" w:w="62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28221 100</w:t>
            </w:r>
          </w:p>
        </w:tc>
        <w:tc>
          <w:tcPr>
            <w:tcW w:type="dxa" w:w="5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Капитальные различные прочие расходы</w:t>
            </w:r>
          </w:p>
        </w:tc>
      </w:tr>
      <w:tr>
        <w:tc>
          <w:tcPr>
            <w:tcW w:type="dxa" w:w="62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2823</w:t>
            </w:r>
          </w:p>
        </w:tc>
        <w:tc>
          <w:tcPr>
            <w:tcW w:type="dxa" w:w="8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Исполнение решений суда</w:t>
            </w:r>
          </w:p>
        </w:tc>
      </w:tr>
      <w:tr>
        <w:tc>
          <w:tcPr>
            <w:tcW w:type="dxa" w:w="62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28231</w:t>
            </w:r>
          </w:p>
        </w:tc>
        <w:tc>
          <w:tcPr>
            <w:tcW w:type="dxa" w:w="128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Исполнение решений суда</w:t>
            </w:r>
          </w:p>
        </w:tc>
      </w:tr>
      <w:tr>
        <w:tc>
          <w:tcPr>
            <w:tcW w:type="dxa" w:w="62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28231 100</w:t>
            </w:r>
          </w:p>
        </w:tc>
        <w:tc>
          <w:tcPr>
            <w:tcW w:type="dxa" w:w="5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Исполнение решений суда</w:t>
            </w:r>
          </w:p>
        </w:tc>
      </w:tr>
      <w:tr>
        <w:tc>
          <w:tcPr>
            <w:tcW w:type="dxa" w:w="62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28231 200</w:t>
            </w:r>
          </w:p>
        </w:tc>
        <w:tc>
          <w:tcPr>
            <w:tcW w:type="dxa" w:w="5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Компенсации должностным лицам, незаконно освобожденным от занимаемой должности</w:t>
            </w:r>
          </w:p>
        </w:tc>
      </w:tr>
      <w:tr>
        <w:tc>
          <w:tcPr>
            <w:tcW w:type="dxa" w:w="62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2824</w:t>
            </w:r>
          </w:p>
        </w:tc>
        <w:tc>
          <w:tcPr>
            <w:tcW w:type="dxa" w:w="8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Резервные фонды</w:t>
            </w:r>
          </w:p>
        </w:tc>
      </w:tr>
      <w:tr>
        <w:tc>
          <w:tcPr>
            <w:tcW w:type="dxa" w:w="62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28241</w:t>
            </w:r>
          </w:p>
        </w:tc>
        <w:tc>
          <w:tcPr>
            <w:tcW w:type="dxa" w:w="128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Резервные фонды</w:t>
            </w:r>
          </w:p>
        </w:tc>
      </w:tr>
      <w:tr>
        <w:tc>
          <w:tcPr>
            <w:tcW w:type="dxa" w:w="62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28241 100</w:t>
            </w:r>
          </w:p>
        </w:tc>
        <w:tc>
          <w:tcPr>
            <w:tcW w:type="dxa" w:w="5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Резервные фонды</w:t>
            </w:r>
          </w:p>
        </w:tc>
      </w:tr>
      <w:tr>
        <w:tc>
          <w:tcPr>
            <w:tcW w:type="dxa" w:w="62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3</w:t>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Активы и обязательства</w:t>
            </w:r>
          </w:p>
        </w:tc>
      </w:tr>
      <w:tr>
        <w:tc>
          <w:tcPr>
            <w:tcW w:type="dxa" w:w="62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31</w:t>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Нефинансовые активы</w:t>
            </w:r>
          </w:p>
        </w:tc>
      </w:tr>
      <w:tr>
        <w:tc>
          <w:tcPr>
            <w:tcW w:type="dxa" w:w="62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311</w:t>
            </w:r>
          </w:p>
        </w:tc>
        <w:tc>
          <w:tcPr>
            <w:tcW w:type="dxa" w:w="7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Основные средства</w:t>
            </w:r>
          </w:p>
        </w:tc>
      </w:tr>
      <w:tr>
        <w:tc>
          <w:tcPr>
            <w:tcW w:type="dxa" w:w="62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3111</w:t>
            </w:r>
          </w:p>
        </w:tc>
        <w:tc>
          <w:tcPr>
            <w:tcW w:type="dxa" w:w="8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Здания и сооружения</w:t>
            </w:r>
          </w:p>
        </w:tc>
      </w:tr>
      <w:tr>
        <w:tc>
          <w:tcPr>
            <w:tcW w:type="dxa" w:w="62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31111</w:t>
            </w:r>
          </w:p>
        </w:tc>
        <w:tc>
          <w:tcPr>
            <w:tcW w:type="dxa" w:w="128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Жилые здания и помещения</w:t>
            </w:r>
          </w:p>
        </w:tc>
      </w:tr>
      <w:tr>
        <w:tc>
          <w:tcPr>
            <w:tcW w:type="dxa" w:w="62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31111 110</w:t>
            </w:r>
          </w:p>
        </w:tc>
        <w:tc>
          <w:tcPr>
            <w:tcW w:type="dxa" w:w="5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Квартиры</w:t>
            </w:r>
          </w:p>
        </w:tc>
      </w:tr>
      <w:tr>
        <w:tc>
          <w:tcPr>
            <w:tcW w:type="dxa" w:w="62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31111 120</w:t>
            </w:r>
          </w:p>
        </w:tc>
        <w:tc>
          <w:tcPr>
            <w:tcW w:type="dxa" w:w="5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Дома</w:t>
            </w:r>
          </w:p>
        </w:tc>
      </w:tr>
      <w:tr>
        <w:tc>
          <w:tcPr>
            <w:tcW w:type="dxa" w:w="62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31111 190</w:t>
            </w:r>
          </w:p>
        </w:tc>
        <w:tc>
          <w:tcPr>
            <w:tcW w:type="dxa" w:w="5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жилые здания и помещения</w:t>
            </w:r>
          </w:p>
        </w:tc>
      </w:tr>
      <w:tr>
        <w:tc>
          <w:tcPr>
            <w:tcW w:type="dxa" w:w="62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31111 910</w:t>
            </w:r>
          </w:p>
        </w:tc>
        <w:tc>
          <w:tcPr>
            <w:tcW w:type="dxa" w:w="5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Накопленная амортизация на квартиры</w:t>
            </w:r>
          </w:p>
        </w:tc>
      </w:tr>
      <w:tr>
        <w:tc>
          <w:tcPr>
            <w:tcW w:type="dxa" w:w="62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31111 920</w:t>
            </w:r>
          </w:p>
        </w:tc>
        <w:tc>
          <w:tcPr>
            <w:tcW w:type="dxa" w:w="5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Накопленная амортизация на дома                           </w:t>
            </w:r>
          </w:p>
        </w:tc>
      </w:tr>
      <w:tr>
        <w:tc>
          <w:tcPr>
            <w:tcW w:type="dxa" w:w="62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31111 990</w:t>
            </w:r>
          </w:p>
        </w:tc>
        <w:tc>
          <w:tcPr>
            <w:tcW w:type="dxa" w:w="5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Накопленная амортизация на прочие жилые здания и помещения</w:t>
            </w:r>
          </w:p>
        </w:tc>
      </w:tr>
      <w:tr>
        <w:tc>
          <w:tcPr>
            <w:tcW w:type="dxa" w:w="62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31112</w:t>
            </w:r>
          </w:p>
        </w:tc>
        <w:tc>
          <w:tcPr>
            <w:tcW w:type="dxa" w:w="128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Нежилые здания</w:t>
            </w:r>
          </w:p>
        </w:tc>
      </w:tr>
      <w:tr>
        <w:tc>
          <w:tcPr>
            <w:tcW w:type="dxa" w:w="62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31112 110</w:t>
            </w:r>
          </w:p>
        </w:tc>
        <w:tc>
          <w:tcPr>
            <w:tcW w:type="dxa" w:w="5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Производственные здания</w:t>
            </w:r>
          </w:p>
        </w:tc>
      </w:tr>
      <w:tr>
        <w:tc>
          <w:tcPr>
            <w:tcW w:type="dxa" w:w="62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31112 120</w:t>
            </w:r>
          </w:p>
        </w:tc>
        <w:tc>
          <w:tcPr>
            <w:tcW w:type="dxa" w:w="5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Институциональные здания</w:t>
            </w:r>
          </w:p>
        </w:tc>
      </w:tr>
      <w:tr>
        <w:tc>
          <w:tcPr>
            <w:tcW w:type="dxa" w:w="62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31112 130</w:t>
            </w:r>
          </w:p>
        </w:tc>
        <w:tc>
          <w:tcPr>
            <w:tcW w:type="dxa" w:w="5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Военные здания</w:t>
            </w:r>
          </w:p>
        </w:tc>
      </w:tr>
      <w:tr>
        <w:tc>
          <w:tcPr>
            <w:tcW w:type="dxa" w:w="62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31112 190</w:t>
            </w:r>
          </w:p>
        </w:tc>
        <w:tc>
          <w:tcPr>
            <w:tcW w:type="dxa" w:w="5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здания</w:t>
            </w:r>
          </w:p>
        </w:tc>
      </w:tr>
      <w:tr>
        <w:tc>
          <w:tcPr>
            <w:tcW w:type="dxa" w:w="62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31112 910</w:t>
            </w:r>
          </w:p>
        </w:tc>
        <w:tc>
          <w:tcPr>
            <w:tcW w:type="dxa" w:w="5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Накопленная амортизация на производственные здания        </w:t>
            </w:r>
          </w:p>
        </w:tc>
      </w:tr>
      <w:tr>
        <w:tc>
          <w:tcPr>
            <w:tcW w:type="dxa" w:w="62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31112 920</w:t>
            </w:r>
          </w:p>
        </w:tc>
        <w:tc>
          <w:tcPr>
            <w:tcW w:type="dxa" w:w="5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Накопленная амортизация на институциональные здания       </w:t>
            </w:r>
          </w:p>
        </w:tc>
      </w:tr>
      <w:tr>
        <w:tc>
          <w:tcPr>
            <w:tcW w:type="dxa" w:w="62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31112 930</w:t>
            </w:r>
          </w:p>
        </w:tc>
        <w:tc>
          <w:tcPr>
            <w:tcW w:type="dxa" w:w="5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Накопленная амортизация на военные здания                 </w:t>
            </w:r>
          </w:p>
        </w:tc>
      </w:tr>
      <w:tr>
        <w:tc>
          <w:tcPr>
            <w:tcW w:type="dxa" w:w="62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31112 990</w:t>
            </w:r>
          </w:p>
        </w:tc>
        <w:tc>
          <w:tcPr>
            <w:tcW w:type="dxa" w:w="5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Накопленная амортизация на прочие нежилые здания          </w:t>
            </w:r>
          </w:p>
        </w:tc>
      </w:tr>
      <w:tr>
        <w:tc>
          <w:tcPr>
            <w:tcW w:type="dxa" w:w="62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31113</w:t>
            </w:r>
          </w:p>
        </w:tc>
        <w:tc>
          <w:tcPr>
            <w:tcW w:type="dxa" w:w="128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Сооружения</w:t>
            </w:r>
          </w:p>
        </w:tc>
      </w:tr>
      <w:tr>
        <w:tc>
          <w:tcPr>
            <w:tcW w:type="dxa" w:w="62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31113 110</w:t>
            </w:r>
          </w:p>
        </w:tc>
        <w:tc>
          <w:tcPr>
            <w:tcW w:type="dxa" w:w="5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Производственные сооружения</w:t>
            </w:r>
          </w:p>
        </w:tc>
      </w:tr>
      <w:tr>
        <w:tc>
          <w:tcPr>
            <w:tcW w:type="dxa" w:w="62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31113 120</w:t>
            </w:r>
          </w:p>
        </w:tc>
        <w:tc>
          <w:tcPr>
            <w:tcW w:type="dxa" w:w="5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Дороги</w:t>
            </w:r>
          </w:p>
        </w:tc>
      </w:tr>
      <w:tr>
        <w:tc>
          <w:tcPr>
            <w:tcW w:type="dxa" w:w="62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31113 130</w:t>
            </w:r>
          </w:p>
        </w:tc>
        <w:tc>
          <w:tcPr>
            <w:tcW w:type="dxa" w:w="5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Мосты</w:t>
            </w:r>
          </w:p>
        </w:tc>
      </w:tr>
      <w:tr>
        <w:tc>
          <w:tcPr>
            <w:tcW w:type="dxa" w:w="62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31113 190</w:t>
            </w:r>
          </w:p>
        </w:tc>
        <w:tc>
          <w:tcPr>
            <w:tcW w:type="dxa" w:w="5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сооружения</w:t>
            </w:r>
          </w:p>
        </w:tc>
      </w:tr>
      <w:tr>
        <w:tc>
          <w:tcPr>
            <w:tcW w:type="dxa" w:w="62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31113 910</w:t>
            </w:r>
          </w:p>
        </w:tc>
        <w:tc>
          <w:tcPr>
            <w:tcW w:type="dxa" w:w="5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Накопленная амортизация на производственные сооружения    </w:t>
            </w:r>
          </w:p>
        </w:tc>
      </w:tr>
      <w:tr>
        <w:tc>
          <w:tcPr>
            <w:tcW w:type="dxa" w:w="62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31113 920</w:t>
            </w:r>
          </w:p>
        </w:tc>
        <w:tc>
          <w:tcPr>
            <w:tcW w:type="dxa" w:w="5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Накопленная амортизация на дороги                         </w:t>
            </w:r>
          </w:p>
        </w:tc>
      </w:tr>
      <w:tr>
        <w:tc>
          <w:tcPr>
            <w:tcW w:type="dxa" w:w="62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31113 930</w:t>
            </w:r>
          </w:p>
        </w:tc>
        <w:tc>
          <w:tcPr>
            <w:tcW w:type="dxa" w:w="5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Накопленная амортизация на мосты                          </w:t>
            </w:r>
          </w:p>
        </w:tc>
      </w:tr>
      <w:tr>
        <w:tc>
          <w:tcPr>
            <w:tcW w:type="dxa" w:w="62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31113 990</w:t>
            </w:r>
          </w:p>
        </w:tc>
        <w:tc>
          <w:tcPr>
            <w:tcW w:type="dxa" w:w="5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Накопленная амортизация на прочие сооружения              </w:t>
            </w:r>
          </w:p>
        </w:tc>
      </w:tr>
      <w:tr>
        <w:tc>
          <w:tcPr>
            <w:tcW w:type="dxa" w:w="62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3112</w:t>
            </w:r>
          </w:p>
        </w:tc>
        <w:tc>
          <w:tcPr>
            <w:tcW w:type="dxa" w:w="8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Машины и оборудование</w:t>
            </w:r>
          </w:p>
        </w:tc>
      </w:tr>
      <w:tr>
        <w:tc>
          <w:tcPr>
            <w:tcW w:type="dxa" w:w="62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31121</w:t>
            </w:r>
          </w:p>
        </w:tc>
        <w:tc>
          <w:tcPr>
            <w:tcW w:type="dxa" w:w="128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Транспортные средства</w:t>
            </w:r>
          </w:p>
        </w:tc>
      </w:tr>
      <w:tr>
        <w:tc>
          <w:tcPr>
            <w:tcW w:type="dxa" w:w="62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31121 110</w:t>
            </w:r>
          </w:p>
        </w:tc>
        <w:tc>
          <w:tcPr>
            <w:tcW w:type="dxa" w:w="5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Легковые автомобили</w:t>
            </w:r>
          </w:p>
        </w:tc>
      </w:tr>
      <w:tr>
        <w:tc>
          <w:tcPr>
            <w:tcW w:type="dxa" w:w="62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31121 120</w:t>
            </w:r>
          </w:p>
        </w:tc>
        <w:tc>
          <w:tcPr>
            <w:tcW w:type="dxa" w:w="5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Автобусы</w:t>
            </w:r>
          </w:p>
        </w:tc>
      </w:tr>
      <w:tr>
        <w:tc>
          <w:tcPr>
            <w:tcW w:type="dxa" w:w="62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31121 130</w:t>
            </w:r>
          </w:p>
        </w:tc>
        <w:tc>
          <w:tcPr>
            <w:tcW w:type="dxa" w:w="5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Грузовые машины</w:t>
            </w:r>
          </w:p>
        </w:tc>
      </w:tr>
      <w:tr>
        <w:tc>
          <w:tcPr>
            <w:tcW w:type="dxa" w:w="62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31121 140</w:t>
            </w:r>
          </w:p>
        </w:tc>
        <w:tc>
          <w:tcPr>
            <w:tcW w:type="dxa" w:w="5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Поезда</w:t>
            </w:r>
          </w:p>
        </w:tc>
      </w:tr>
      <w:tr>
        <w:tc>
          <w:tcPr>
            <w:tcW w:type="dxa" w:w="62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31121 150</w:t>
            </w:r>
          </w:p>
        </w:tc>
        <w:tc>
          <w:tcPr>
            <w:tcW w:type="dxa" w:w="5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Водные транспортные средства</w:t>
            </w:r>
          </w:p>
        </w:tc>
      </w:tr>
      <w:tr>
        <w:tc>
          <w:tcPr>
            <w:tcW w:type="dxa" w:w="62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31121 160</w:t>
            </w:r>
          </w:p>
        </w:tc>
        <w:tc>
          <w:tcPr>
            <w:tcW w:type="dxa" w:w="5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Воздушный транспорт</w:t>
            </w:r>
          </w:p>
        </w:tc>
      </w:tr>
      <w:tr>
        <w:tc>
          <w:tcPr>
            <w:tcW w:type="dxa" w:w="62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31121 190</w:t>
            </w:r>
          </w:p>
        </w:tc>
        <w:tc>
          <w:tcPr>
            <w:tcW w:type="dxa" w:w="5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транспортные средства</w:t>
            </w:r>
          </w:p>
        </w:tc>
      </w:tr>
      <w:tr>
        <w:tc>
          <w:tcPr>
            <w:tcW w:type="dxa" w:w="62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31121 910</w:t>
            </w:r>
          </w:p>
        </w:tc>
        <w:tc>
          <w:tcPr>
            <w:tcW w:type="dxa" w:w="5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Накопленная амортизация на легковые автомобили            </w:t>
            </w:r>
          </w:p>
        </w:tc>
      </w:tr>
      <w:tr>
        <w:tc>
          <w:tcPr>
            <w:tcW w:type="dxa" w:w="62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31121 920</w:t>
            </w:r>
          </w:p>
        </w:tc>
        <w:tc>
          <w:tcPr>
            <w:tcW w:type="dxa" w:w="5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Накопленная амортизация на автобусы                       </w:t>
            </w:r>
          </w:p>
        </w:tc>
      </w:tr>
      <w:tr>
        <w:tc>
          <w:tcPr>
            <w:tcW w:type="dxa" w:w="62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31121 930</w:t>
            </w:r>
          </w:p>
        </w:tc>
        <w:tc>
          <w:tcPr>
            <w:tcW w:type="dxa" w:w="5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Накопленная амортизация на грузовые машины                </w:t>
            </w:r>
          </w:p>
        </w:tc>
      </w:tr>
      <w:tr>
        <w:tc>
          <w:tcPr>
            <w:tcW w:type="dxa" w:w="62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31121 940</w:t>
            </w:r>
          </w:p>
        </w:tc>
        <w:tc>
          <w:tcPr>
            <w:tcW w:type="dxa" w:w="5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Накопленная амортизация на поезда                          </w:t>
            </w:r>
          </w:p>
        </w:tc>
      </w:tr>
      <w:tr>
        <w:tc>
          <w:tcPr>
            <w:tcW w:type="dxa" w:w="62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31121 950</w:t>
            </w:r>
          </w:p>
        </w:tc>
        <w:tc>
          <w:tcPr>
            <w:tcW w:type="dxa" w:w="5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Накопленная амортизация на водные транспортные средства   </w:t>
            </w:r>
          </w:p>
        </w:tc>
      </w:tr>
      <w:tr>
        <w:tc>
          <w:tcPr>
            <w:tcW w:type="dxa" w:w="62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31121 960</w:t>
            </w:r>
          </w:p>
        </w:tc>
        <w:tc>
          <w:tcPr>
            <w:tcW w:type="dxa" w:w="5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Накопленная амортизация на воздушный транспорт            </w:t>
            </w:r>
          </w:p>
        </w:tc>
      </w:tr>
      <w:tr>
        <w:tc>
          <w:tcPr>
            <w:tcW w:type="dxa" w:w="62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31121 990</w:t>
            </w:r>
          </w:p>
        </w:tc>
        <w:tc>
          <w:tcPr>
            <w:tcW w:type="dxa" w:w="5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Накопленная амортизация на прочие транспортные средства   </w:t>
            </w:r>
          </w:p>
        </w:tc>
      </w:tr>
      <w:tr>
        <w:tc>
          <w:tcPr>
            <w:tcW w:type="dxa" w:w="62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31122</w:t>
            </w:r>
          </w:p>
        </w:tc>
        <w:tc>
          <w:tcPr>
            <w:tcW w:type="dxa" w:w="128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Механизмы и производственное оборудование</w:t>
            </w:r>
          </w:p>
        </w:tc>
      </w:tr>
      <w:tr>
        <w:tc>
          <w:tcPr>
            <w:tcW w:type="dxa" w:w="62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31122 110</w:t>
            </w:r>
          </w:p>
        </w:tc>
        <w:tc>
          <w:tcPr>
            <w:tcW w:type="dxa" w:w="5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Производственные механизмы и оборудование</w:t>
            </w:r>
          </w:p>
        </w:tc>
      </w:tr>
      <w:tr>
        <w:tc>
          <w:tcPr>
            <w:tcW w:type="dxa" w:w="62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31122 120</w:t>
            </w:r>
          </w:p>
        </w:tc>
        <w:tc>
          <w:tcPr>
            <w:tcW w:type="dxa" w:w="5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Сельскохозяйственные механизмы и оборудование</w:t>
            </w:r>
          </w:p>
        </w:tc>
      </w:tr>
      <w:tr>
        <w:tc>
          <w:tcPr>
            <w:tcW w:type="dxa" w:w="62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31122 190</w:t>
            </w:r>
          </w:p>
        </w:tc>
        <w:tc>
          <w:tcPr>
            <w:tcW w:type="dxa" w:w="5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механизмы и оборудование</w:t>
            </w:r>
          </w:p>
        </w:tc>
      </w:tr>
      <w:tr>
        <w:tc>
          <w:tcPr>
            <w:tcW w:type="dxa" w:w="62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31122 910</w:t>
            </w:r>
          </w:p>
        </w:tc>
        <w:tc>
          <w:tcPr>
            <w:tcW w:type="dxa" w:w="5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Накопленная амортизация на производственные механизмы и оборудование</w:t>
            </w:r>
          </w:p>
        </w:tc>
      </w:tr>
      <w:tr>
        <w:tc>
          <w:tcPr>
            <w:tcW w:type="dxa" w:w="62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31122 920</w:t>
            </w:r>
          </w:p>
        </w:tc>
        <w:tc>
          <w:tcPr>
            <w:tcW w:type="dxa" w:w="5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Накопленная амортизация на сельскохозяйственные механизмы и оборудование</w:t>
            </w:r>
          </w:p>
        </w:tc>
      </w:tr>
      <w:tr>
        <w:tc>
          <w:tcPr>
            <w:tcW w:type="dxa" w:w="62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31122 990</w:t>
            </w:r>
          </w:p>
        </w:tc>
        <w:tc>
          <w:tcPr>
            <w:tcW w:type="dxa" w:w="5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Накопленная амортизация на прочие механизмы и оборудование</w:t>
            </w:r>
          </w:p>
        </w:tc>
      </w:tr>
      <w:tr>
        <w:tc>
          <w:tcPr>
            <w:tcW w:type="dxa" w:w="62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31123</w:t>
            </w:r>
          </w:p>
        </w:tc>
        <w:tc>
          <w:tcPr>
            <w:tcW w:type="dxa" w:w="128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Мебель, офисное оборудование и инструменты</w:t>
            </w:r>
          </w:p>
        </w:tc>
      </w:tr>
      <w:tr>
        <w:tc>
          <w:tcPr>
            <w:tcW w:type="dxa" w:w="62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31123 110</w:t>
            </w:r>
          </w:p>
        </w:tc>
        <w:tc>
          <w:tcPr>
            <w:tcW w:type="dxa" w:w="5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Мебель</w:t>
            </w:r>
          </w:p>
        </w:tc>
      </w:tr>
      <w:tr>
        <w:tc>
          <w:tcPr>
            <w:tcW w:type="dxa" w:w="62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31123 120</w:t>
            </w:r>
          </w:p>
        </w:tc>
        <w:tc>
          <w:tcPr>
            <w:tcW w:type="dxa" w:w="5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Офисное оборудование</w:t>
            </w:r>
          </w:p>
        </w:tc>
      </w:tr>
      <w:tr>
        <w:tc>
          <w:tcPr>
            <w:tcW w:type="dxa" w:w="62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31123 130</w:t>
            </w:r>
          </w:p>
        </w:tc>
        <w:tc>
          <w:tcPr>
            <w:tcW w:type="dxa" w:w="5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Компьютерное оборудование</w:t>
            </w:r>
          </w:p>
        </w:tc>
      </w:tr>
      <w:tr>
        <w:tc>
          <w:tcPr>
            <w:tcW w:type="dxa" w:w="62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31123 140</w:t>
            </w:r>
          </w:p>
        </w:tc>
        <w:tc>
          <w:tcPr>
            <w:tcW w:type="dxa" w:w="5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Инструменты</w:t>
            </w:r>
          </w:p>
        </w:tc>
      </w:tr>
      <w:tr>
        <w:tc>
          <w:tcPr>
            <w:tcW w:type="dxa" w:w="62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31123 190</w:t>
            </w:r>
          </w:p>
        </w:tc>
        <w:tc>
          <w:tcPr>
            <w:tcW w:type="dxa" w:w="5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Прочая мебель и оборудование</w:t>
            </w:r>
          </w:p>
        </w:tc>
      </w:tr>
      <w:tr>
        <w:tc>
          <w:tcPr>
            <w:tcW w:type="dxa" w:w="62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31123 910</w:t>
            </w:r>
          </w:p>
        </w:tc>
        <w:tc>
          <w:tcPr>
            <w:tcW w:type="dxa" w:w="5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Накопленная амортизация на мебель, офисное оборудование и инструменты       </w:t>
            </w:r>
          </w:p>
        </w:tc>
      </w:tr>
      <w:tr>
        <w:tc>
          <w:tcPr>
            <w:tcW w:type="dxa" w:w="62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31123 920</w:t>
            </w:r>
          </w:p>
        </w:tc>
        <w:tc>
          <w:tcPr>
            <w:tcW w:type="dxa" w:w="5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Накопленная амортизация на офисное оборудование           </w:t>
            </w:r>
          </w:p>
        </w:tc>
      </w:tr>
      <w:tr>
        <w:tc>
          <w:tcPr>
            <w:tcW w:type="dxa" w:w="62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31123 930</w:t>
            </w:r>
          </w:p>
        </w:tc>
        <w:tc>
          <w:tcPr>
            <w:tcW w:type="dxa" w:w="5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Накопленная амортизация на компьютерное оборудование       </w:t>
            </w:r>
          </w:p>
        </w:tc>
      </w:tr>
      <w:tr>
        <w:tc>
          <w:tcPr>
            <w:tcW w:type="dxa" w:w="62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31123 940</w:t>
            </w:r>
          </w:p>
        </w:tc>
        <w:tc>
          <w:tcPr>
            <w:tcW w:type="dxa" w:w="5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Накопленная амортизация на инструменты                   </w:t>
            </w:r>
          </w:p>
        </w:tc>
      </w:tr>
      <w:tr>
        <w:tc>
          <w:tcPr>
            <w:tcW w:type="dxa" w:w="62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31123 990</w:t>
            </w:r>
          </w:p>
        </w:tc>
        <w:tc>
          <w:tcPr>
            <w:tcW w:type="dxa" w:w="5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Накопленная амортизация на прочую мебель и оборудование   </w:t>
            </w:r>
          </w:p>
        </w:tc>
      </w:tr>
      <w:tr>
        <w:tc>
          <w:tcPr>
            <w:tcW w:type="dxa" w:w="62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31124</w:t>
            </w:r>
          </w:p>
        </w:tc>
        <w:tc>
          <w:tcPr>
            <w:tcW w:type="dxa" w:w="128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основные средства                                   </w:t>
            </w:r>
          </w:p>
        </w:tc>
      </w:tr>
      <w:tr>
        <w:tc>
          <w:tcPr>
            <w:tcW w:type="dxa" w:w="62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31124 110</w:t>
            </w:r>
          </w:p>
        </w:tc>
        <w:tc>
          <w:tcPr>
            <w:tcW w:type="dxa" w:w="5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основные средства</w:t>
            </w:r>
          </w:p>
        </w:tc>
      </w:tr>
      <w:tr>
        <w:tc>
          <w:tcPr>
            <w:tcW w:type="dxa" w:w="62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31124 990</w:t>
            </w:r>
          </w:p>
        </w:tc>
        <w:tc>
          <w:tcPr>
            <w:tcW w:type="dxa" w:w="5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Накопленная амортизация на прочие основные средства          </w:t>
            </w:r>
          </w:p>
        </w:tc>
      </w:tr>
      <w:tr>
        <w:tc>
          <w:tcPr>
            <w:tcW w:type="dxa" w:w="62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3113</w:t>
            </w:r>
          </w:p>
        </w:tc>
        <w:tc>
          <w:tcPr>
            <w:tcW w:type="dxa" w:w="8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Другие основные средства</w:t>
            </w:r>
          </w:p>
        </w:tc>
      </w:tr>
      <w:tr>
        <w:tc>
          <w:tcPr>
            <w:tcW w:type="dxa" w:w="62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31131</w:t>
            </w:r>
          </w:p>
        </w:tc>
        <w:tc>
          <w:tcPr>
            <w:tcW w:type="dxa" w:w="128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Культивируемые активы, включая растения и животных</w:t>
            </w:r>
          </w:p>
        </w:tc>
      </w:tr>
      <w:tr>
        <w:tc>
          <w:tcPr>
            <w:tcW w:type="dxa" w:w="62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31131 110</w:t>
            </w:r>
          </w:p>
        </w:tc>
        <w:tc>
          <w:tcPr>
            <w:tcW w:type="dxa" w:w="5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Сертифицированные семена</w:t>
            </w:r>
          </w:p>
        </w:tc>
      </w:tr>
      <w:tr>
        <w:tc>
          <w:tcPr>
            <w:tcW w:type="dxa" w:w="62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31131 120</w:t>
            </w:r>
          </w:p>
        </w:tc>
        <w:tc>
          <w:tcPr>
            <w:tcW w:type="dxa" w:w="5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Растения</w:t>
            </w:r>
          </w:p>
        </w:tc>
      </w:tr>
      <w:tr>
        <w:tc>
          <w:tcPr>
            <w:tcW w:type="dxa" w:w="62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31131 130</w:t>
            </w:r>
          </w:p>
        </w:tc>
        <w:tc>
          <w:tcPr>
            <w:tcW w:type="dxa" w:w="5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Животные</w:t>
            </w:r>
          </w:p>
        </w:tc>
      </w:tr>
      <w:tr>
        <w:tc>
          <w:tcPr>
            <w:tcW w:type="dxa" w:w="62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31131 140</w:t>
            </w:r>
          </w:p>
        </w:tc>
        <w:tc>
          <w:tcPr>
            <w:tcW w:type="dxa" w:w="5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Продуктивный скот</w:t>
            </w:r>
          </w:p>
        </w:tc>
      </w:tr>
      <w:tr>
        <w:tc>
          <w:tcPr>
            <w:tcW w:type="dxa" w:w="62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31131 150</w:t>
            </w:r>
          </w:p>
        </w:tc>
        <w:tc>
          <w:tcPr>
            <w:tcW w:type="dxa" w:w="5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Рабочий скот</w:t>
            </w:r>
          </w:p>
        </w:tc>
      </w:tr>
      <w:tr>
        <w:tc>
          <w:tcPr>
            <w:tcW w:type="dxa" w:w="62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31131 190</w:t>
            </w:r>
          </w:p>
        </w:tc>
        <w:tc>
          <w:tcPr>
            <w:tcW w:type="dxa" w:w="5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культивируемые активы</w:t>
            </w:r>
          </w:p>
        </w:tc>
      </w:tr>
      <w:tr>
        <w:tc>
          <w:tcPr>
            <w:tcW w:type="dxa" w:w="62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31132</w:t>
            </w:r>
          </w:p>
        </w:tc>
        <w:tc>
          <w:tcPr>
            <w:tcW w:type="dxa" w:w="128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Нематериальные активы</w:t>
            </w:r>
          </w:p>
        </w:tc>
      </w:tr>
      <w:tr>
        <w:tc>
          <w:tcPr>
            <w:tcW w:type="dxa" w:w="62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31132 110</w:t>
            </w:r>
          </w:p>
        </w:tc>
        <w:tc>
          <w:tcPr>
            <w:tcW w:type="dxa" w:w="5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Авторские права и патенты</w:t>
            </w:r>
          </w:p>
        </w:tc>
      </w:tr>
      <w:tr>
        <w:tc>
          <w:tcPr>
            <w:tcW w:type="dxa" w:w="62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31132 120</w:t>
            </w:r>
          </w:p>
        </w:tc>
        <w:tc>
          <w:tcPr>
            <w:tcW w:type="dxa" w:w="5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Права на недра</w:t>
            </w:r>
          </w:p>
        </w:tc>
      </w:tr>
      <w:tr>
        <w:tc>
          <w:tcPr>
            <w:tcW w:type="dxa" w:w="62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31132 130</w:t>
            </w:r>
          </w:p>
        </w:tc>
        <w:tc>
          <w:tcPr>
            <w:tcW w:type="dxa" w:w="5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Права на использование частот</w:t>
            </w:r>
          </w:p>
        </w:tc>
      </w:tr>
      <w:tr>
        <w:tc>
          <w:tcPr>
            <w:tcW w:type="dxa" w:w="62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31132 190</w:t>
            </w:r>
          </w:p>
        </w:tc>
        <w:tc>
          <w:tcPr>
            <w:tcW w:type="dxa" w:w="5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права и нематериальные активы</w:t>
            </w:r>
          </w:p>
        </w:tc>
      </w:tr>
      <w:tr>
        <w:tc>
          <w:tcPr>
            <w:tcW w:type="dxa" w:w="62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31132 910</w:t>
            </w:r>
          </w:p>
        </w:tc>
        <w:tc>
          <w:tcPr>
            <w:tcW w:type="dxa" w:w="5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Накопленная амортизация на авторские права и патенты      </w:t>
            </w:r>
          </w:p>
        </w:tc>
      </w:tr>
      <w:tr>
        <w:tc>
          <w:tcPr>
            <w:tcW w:type="dxa" w:w="62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31132 920</w:t>
            </w:r>
          </w:p>
        </w:tc>
        <w:tc>
          <w:tcPr>
            <w:tcW w:type="dxa" w:w="5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Накопленная амортизация в отношении прав на недра         </w:t>
            </w:r>
          </w:p>
        </w:tc>
      </w:tr>
      <w:tr>
        <w:tc>
          <w:tcPr>
            <w:tcW w:type="dxa" w:w="62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31132 930</w:t>
            </w:r>
          </w:p>
        </w:tc>
        <w:tc>
          <w:tcPr>
            <w:tcW w:type="dxa" w:w="5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Накопленная амортизация в отношении прав на использование частот</w:t>
            </w:r>
          </w:p>
        </w:tc>
      </w:tr>
      <w:tr>
        <w:tc>
          <w:tcPr>
            <w:tcW w:type="dxa" w:w="62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31132 990</w:t>
            </w:r>
          </w:p>
        </w:tc>
        <w:tc>
          <w:tcPr>
            <w:tcW w:type="dxa" w:w="5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Накопленная амортизация на прочие права и нематериальные активы</w:t>
            </w:r>
          </w:p>
        </w:tc>
      </w:tr>
      <w:tr>
        <w:tc>
          <w:tcPr>
            <w:tcW w:type="dxa" w:w="62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31133</w:t>
            </w:r>
          </w:p>
        </w:tc>
        <w:tc>
          <w:tcPr>
            <w:tcW w:type="dxa" w:w="128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Библиотечный фонд                                 </w:t>
            </w:r>
          </w:p>
        </w:tc>
      </w:tr>
      <w:tr>
        <w:tc>
          <w:tcPr>
            <w:tcW w:type="dxa" w:w="62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31133 110</w:t>
            </w:r>
          </w:p>
        </w:tc>
        <w:tc>
          <w:tcPr>
            <w:tcW w:type="dxa" w:w="5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Активы библиотечного фонда</w:t>
            </w:r>
          </w:p>
        </w:tc>
      </w:tr>
      <w:tr>
        <w:tc>
          <w:tcPr>
            <w:tcW w:type="dxa" w:w="62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3114</w:t>
            </w:r>
          </w:p>
        </w:tc>
        <w:tc>
          <w:tcPr>
            <w:tcW w:type="dxa" w:w="8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Незавершенное строительство зданий и сооружений</w:t>
            </w:r>
          </w:p>
        </w:tc>
      </w:tr>
      <w:tr>
        <w:tc>
          <w:tcPr>
            <w:tcW w:type="dxa" w:w="62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31141</w:t>
            </w:r>
          </w:p>
        </w:tc>
        <w:tc>
          <w:tcPr>
            <w:tcW w:type="dxa" w:w="128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Незавершенное строительство</w:t>
            </w:r>
          </w:p>
        </w:tc>
      </w:tr>
      <w:tr>
        <w:tc>
          <w:tcPr>
            <w:tcW w:type="dxa" w:w="62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31141 110</w:t>
            </w:r>
          </w:p>
        </w:tc>
        <w:tc>
          <w:tcPr>
            <w:tcW w:type="dxa" w:w="5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Незавершенное строительство жилых зданий и помещений</w:t>
            </w:r>
          </w:p>
        </w:tc>
      </w:tr>
      <w:tr>
        <w:tc>
          <w:tcPr>
            <w:tcW w:type="dxa" w:w="62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31141 120</w:t>
            </w:r>
          </w:p>
        </w:tc>
        <w:tc>
          <w:tcPr>
            <w:tcW w:type="dxa" w:w="5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Незавершенное строительство нежилых зданий</w:t>
            </w:r>
          </w:p>
        </w:tc>
      </w:tr>
      <w:tr>
        <w:tc>
          <w:tcPr>
            <w:tcW w:type="dxa" w:w="62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31141 130</w:t>
            </w:r>
          </w:p>
        </w:tc>
        <w:tc>
          <w:tcPr>
            <w:tcW w:type="dxa" w:w="5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Незавершенное строительство сооружений</w:t>
            </w:r>
          </w:p>
        </w:tc>
      </w:tr>
      <w:tr>
        <w:tc>
          <w:tcPr>
            <w:tcW w:type="dxa" w:w="62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312</w:t>
            </w:r>
          </w:p>
        </w:tc>
        <w:tc>
          <w:tcPr>
            <w:tcW w:type="dxa" w:w="7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Запасы</w:t>
            </w:r>
          </w:p>
        </w:tc>
      </w:tr>
      <w:tr>
        <w:tc>
          <w:tcPr>
            <w:tcW w:type="dxa" w:w="62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3121</w:t>
            </w:r>
          </w:p>
        </w:tc>
        <w:tc>
          <w:tcPr>
            <w:tcW w:type="dxa" w:w="8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Стратегические запасы</w:t>
            </w:r>
          </w:p>
        </w:tc>
      </w:tr>
      <w:tr>
        <w:tc>
          <w:tcPr>
            <w:tcW w:type="dxa" w:w="62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31211</w:t>
            </w:r>
          </w:p>
        </w:tc>
        <w:tc>
          <w:tcPr>
            <w:tcW w:type="dxa" w:w="128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Запасы фонда государственного материального резерва</w:t>
            </w:r>
          </w:p>
        </w:tc>
      </w:tr>
      <w:tr>
        <w:tc>
          <w:tcPr>
            <w:tcW w:type="dxa" w:w="62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31211 110</w:t>
            </w:r>
          </w:p>
        </w:tc>
        <w:tc>
          <w:tcPr>
            <w:tcW w:type="dxa" w:w="5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Горюче-смазочные материалы</w:t>
            </w:r>
          </w:p>
        </w:tc>
      </w:tr>
      <w:tr>
        <w:tc>
          <w:tcPr>
            <w:tcW w:type="dxa" w:w="62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31211 120</w:t>
            </w:r>
          </w:p>
        </w:tc>
        <w:tc>
          <w:tcPr>
            <w:tcW w:type="dxa" w:w="5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Зерновые культуры</w:t>
            </w:r>
          </w:p>
        </w:tc>
      </w:tr>
      <w:tr>
        <w:tc>
          <w:tcPr>
            <w:tcW w:type="dxa" w:w="62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31211 190</w:t>
            </w:r>
          </w:p>
        </w:tc>
        <w:tc>
          <w:tcPr>
            <w:tcW w:type="dxa" w:w="5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запасы фонда государственного материального резерва</w:t>
            </w:r>
          </w:p>
        </w:tc>
      </w:tr>
      <w:tr>
        <w:tc>
          <w:tcPr>
            <w:tcW w:type="dxa" w:w="62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3122</w:t>
            </w:r>
          </w:p>
        </w:tc>
        <w:tc>
          <w:tcPr>
            <w:tcW w:type="dxa" w:w="8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запасы</w:t>
            </w:r>
          </w:p>
        </w:tc>
      </w:tr>
      <w:tr>
        <w:tc>
          <w:tcPr>
            <w:tcW w:type="dxa" w:w="62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31221</w:t>
            </w:r>
          </w:p>
        </w:tc>
        <w:tc>
          <w:tcPr>
            <w:tcW w:type="dxa" w:w="128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Сырье и материалы</w:t>
            </w:r>
          </w:p>
        </w:tc>
      </w:tr>
      <w:tr>
        <w:tc>
          <w:tcPr>
            <w:tcW w:type="dxa" w:w="62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31221 110</w:t>
            </w:r>
          </w:p>
        </w:tc>
        <w:tc>
          <w:tcPr>
            <w:tcW w:type="dxa" w:w="5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Продукты питания</w:t>
            </w:r>
          </w:p>
        </w:tc>
      </w:tr>
      <w:tr>
        <w:tc>
          <w:tcPr>
            <w:tcW w:type="dxa" w:w="62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31221 120</w:t>
            </w:r>
          </w:p>
        </w:tc>
        <w:tc>
          <w:tcPr>
            <w:tcW w:type="dxa" w:w="5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Медикаменты и перевязочные материалы</w:t>
            </w:r>
          </w:p>
        </w:tc>
      </w:tr>
      <w:tr>
        <w:tc>
          <w:tcPr>
            <w:tcW w:type="dxa" w:w="62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31221 130</w:t>
            </w:r>
          </w:p>
        </w:tc>
        <w:tc>
          <w:tcPr>
            <w:tcW w:type="dxa" w:w="5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Топливо</w:t>
            </w:r>
          </w:p>
        </w:tc>
      </w:tr>
      <w:tr>
        <w:tc>
          <w:tcPr>
            <w:tcW w:type="dxa" w:w="62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31221 140</w:t>
            </w:r>
          </w:p>
        </w:tc>
        <w:tc>
          <w:tcPr>
            <w:tcW w:type="dxa" w:w="5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Запасные части</w:t>
            </w:r>
          </w:p>
        </w:tc>
      </w:tr>
      <w:tr>
        <w:tc>
          <w:tcPr>
            <w:tcW w:type="dxa" w:w="62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31221 150</w:t>
            </w:r>
          </w:p>
        </w:tc>
        <w:tc>
          <w:tcPr>
            <w:tcW w:type="dxa" w:w="5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Хозяйственные материалы и канцелярские товары</w:t>
            </w:r>
          </w:p>
        </w:tc>
      </w:tr>
      <w:tr>
        <w:tc>
          <w:tcPr>
            <w:tcW w:type="dxa" w:w="62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31221 160</w:t>
            </w:r>
          </w:p>
        </w:tc>
        <w:tc>
          <w:tcPr>
            <w:tcW w:type="dxa" w:w="5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Тара</w:t>
            </w:r>
          </w:p>
        </w:tc>
      </w:tr>
      <w:tr>
        <w:tc>
          <w:tcPr>
            <w:tcW w:type="dxa" w:w="62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31221 170</w:t>
            </w:r>
          </w:p>
        </w:tc>
        <w:tc>
          <w:tcPr>
            <w:tcW w:type="dxa" w:w="5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Строительные материалы  </w:t>
            </w:r>
          </w:p>
        </w:tc>
      </w:tr>
      <w:tr>
        <w:tc>
          <w:tcPr>
            <w:tcW w:type="dxa" w:w="62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31221 180</w:t>
            </w:r>
          </w:p>
        </w:tc>
        <w:tc>
          <w:tcPr>
            <w:tcW w:type="dxa" w:w="5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Корм для служебных животных</w:t>
            </w:r>
          </w:p>
        </w:tc>
      </w:tr>
      <w:tr>
        <w:tc>
          <w:tcPr>
            <w:tcW w:type="dxa" w:w="62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31221 190</w:t>
            </w:r>
          </w:p>
        </w:tc>
        <w:tc>
          <w:tcPr>
            <w:tcW w:type="dxa" w:w="5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сырье и материалы</w:t>
            </w:r>
          </w:p>
        </w:tc>
      </w:tr>
      <w:tr>
        <w:tc>
          <w:tcPr>
            <w:tcW w:type="dxa" w:w="62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31222</w:t>
            </w:r>
          </w:p>
        </w:tc>
        <w:tc>
          <w:tcPr>
            <w:tcW w:type="dxa" w:w="128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Незавершенное производство</w:t>
            </w:r>
          </w:p>
        </w:tc>
      </w:tr>
      <w:tr>
        <w:tc>
          <w:tcPr>
            <w:tcW w:type="dxa" w:w="62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31222 110</w:t>
            </w:r>
          </w:p>
        </w:tc>
        <w:tc>
          <w:tcPr>
            <w:tcW w:type="dxa" w:w="5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Незавершенное производство</w:t>
            </w:r>
          </w:p>
        </w:tc>
      </w:tr>
      <w:tr>
        <w:tc>
          <w:tcPr>
            <w:tcW w:type="dxa" w:w="62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31223</w:t>
            </w:r>
          </w:p>
        </w:tc>
        <w:tc>
          <w:tcPr>
            <w:tcW w:type="dxa" w:w="128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Готовая продукция</w:t>
            </w:r>
          </w:p>
        </w:tc>
      </w:tr>
      <w:tr>
        <w:tc>
          <w:tcPr>
            <w:tcW w:type="dxa" w:w="62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31223 110</w:t>
            </w:r>
          </w:p>
        </w:tc>
        <w:tc>
          <w:tcPr>
            <w:tcW w:type="dxa" w:w="5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Готовая продукция</w:t>
            </w:r>
          </w:p>
        </w:tc>
      </w:tr>
      <w:tr>
        <w:tc>
          <w:tcPr>
            <w:tcW w:type="dxa" w:w="62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31224</w:t>
            </w:r>
          </w:p>
        </w:tc>
        <w:tc>
          <w:tcPr>
            <w:tcW w:type="dxa" w:w="128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Товары для перепродажи</w:t>
            </w:r>
          </w:p>
        </w:tc>
      </w:tr>
      <w:tr>
        <w:tc>
          <w:tcPr>
            <w:tcW w:type="dxa" w:w="62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31224 110</w:t>
            </w:r>
          </w:p>
        </w:tc>
        <w:tc>
          <w:tcPr>
            <w:tcW w:type="dxa" w:w="5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Товары, предназначенные для перепродажи</w:t>
            </w:r>
          </w:p>
        </w:tc>
      </w:tr>
      <w:tr>
        <w:tc>
          <w:tcPr>
            <w:tcW w:type="dxa" w:w="62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31225</w:t>
            </w:r>
          </w:p>
        </w:tc>
        <w:tc>
          <w:tcPr>
            <w:tcW w:type="dxa" w:w="128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МБП </w:t>
            </w:r>
          </w:p>
        </w:tc>
      </w:tr>
      <w:tr>
        <w:tc>
          <w:tcPr>
            <w:tcW w:type="dxa" w:w="62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31225 100</w:t>
            </w:r>
          </w:p>
        </w:tc>
        <w:tc>
          <w:tcPr>
            <w:tcW w:type="dxa" w:w="5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МБП на складе</w:t>
            </w:r>
          </w:p>
        </w:tc>
      </w:tr>
      <w:tr>
        <w:tc>
          <w:tcPr>
            <w:tcW w:type="dxa" w:w="62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31225 200</w:t>
            </w:r>
          </w:p>
        </w:tc>
        <w:tc>
          <w:tcPr>
            <w:tcW w:type="dxa" w:w="5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МБП в эксплуатации</w:t>
            </w:r>
          </w:p>
        </w:tc>
      </w:tr>
      <w:tr>
        <w:tc>
          <w:tcPr>
            <w:tcW w:type="dxa" w:w="62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313</w:t>
            </w:r>
          </w:p>
        </w:tc>
        <w:tc>
          <w:tcPr>
            <w:tcW w:type="dxa" w:w="7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Ценности</w:t>
            </w:r>
          </w:p>
        </w:tc>
      </w:tr>
      <w:tr>
        <w:tc>
          <w:tcPr>
            <w:tcW w:type="dxa" w:w="62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3131</w:t>
            </w:r>
          </w:p>
        </w:tc>
        <w:tc>
          <w:tcPr>
            <w:tcW w:type="dxa" w:w="8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Драгоценные металлы и камни</w:t>
            </w:r>
          </w:p>
        </w:tc>
      </w:tr>
      <w:tr>
        <w:tc>
          <w:tcPr>
            <w:tcW w:type="dxa" w:w="62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31311</w:t>
            </w:r>
          </w:p>
        </w:tc>
        <w:tc>
          <w:tcPr>
            <w:tcW w:type="dxa" w:w="128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Драгоценные металлы и камни</w:t>
            </w:r>
          </w:p>
        </w:tc>
      </w:tr>
      <w:tr>
        <w:tc>
          <w:tcPr>
            <w:tcW w:type="dxa" w:w="62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31311 110</w:t>
            </w:r>
          </w:p>
        </w:tc>
        <w:tc>
          <w:tcPr>
            <w:tcW w:type="dxa" w:w="5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Драгоценные металлы и камни</w:t>
            </w:r>
          </w:p>
        </w:tc>
      </w:tr>
      <w:tr>
        <w:tc>
          <w:tcPr>
            <w:tcW w:type="dxa" w:w="62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3132</w:t>
            </w:r>
          </w:p>
        </w:tc>
        <w:tc>
          <w:tcPr>
            <w:tcW w:type="dxa" w:w="8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Активы культурного наследия</w:t>
            </w:r>
          </w:p>
        </w:tc>
      </w:tr>
      <w:tr>
        <w:tc>
          <w:tcPr>
            <w:tcW w:type="dxa" w:w="62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31321</w:t>
            </w:r>
          </w:p>
        </w:tc>
        <w:tc>
          <w:tcPr>
            <w:tcW w:type="dxa" w:w="128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Активы культурного наследия</w:t>
            </w:r>
          </w:p>
        </w:tc>
      </w:tr>
      <w:tr>
        <w:tc>
          <w:tcPr>
            <w:tcW w:type="dxa" w:w="62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31321 110</w:t>
            </w:r>
          </w:p>
        </w:tc>
        <w:tc>
          <w:tcPr>
            <w:tcW w:type="dxa" w:w="5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Активы культурного наследия</w:t>
            </w:r>
          </w:p>
        </w:tc>
      </w:tr>
      <w:tr>
        <w:tc>
          <w:tcPr>
            <w:tcW w:type="dxa" w:w="62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3133</w:t>
            </w:r>
          </w:p>
        </w:tc>
        <w:tc>
          <w:tcPr>
            <w:tcW w:type="dxa" w:w="8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Ювелирные изделия</w:t>
            </w:r>
          </w:p>
        </w:tc>
      </w:tr>
      <w:tr>
        <w:tc>
          <w:tcPr>
            <w:tcW w:type="dxa" w:w="62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31331</w:t>
            </w:r>
          </w:p>
        </w:tc>
        <w:tc>
          <w:tcPr>
            <w:tcW w:type="dxa" w:w="128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Ювелирные изделия</w:t>
            </w:r>
          </w:p>
        </w:tc>
      </w:tr>
      <w:tr>
        <w:tc>
          <w:tcPr>
            <w:tcW w:type="dxa" w:w="62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31331 110</w:t>
            </w:r>
          </w:p>
        </w:tc>
        <w:tc>
          <w:tcPr>
            <w:tcW w:type="dxa" w:w="5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Ювелирные изделия</w:t>
            </w:r>
          </w:p>
        </w:tc>
      </w:tr>
      <w:tr>
        <w:tc>
          <w:tcPr>
            <w:tcW w:type="dxa" w:w="62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314</w:t>
            </w:r>
          </w:p>
        </w:tc>
        <w:tc>
          <w:tcPr>
            <w:tcW w:type="dxa" w:w="7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Земля и другие непроизведенные активы</w:t>
            </w:r>
          </w:p>
        </w:tc>
      </w:tr>
      <w:tr>
        <w:tc>
          <w:tcPr>
            <w:tcW w:type="dxa" w:w="62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3141</w:t>
            </w:r>
          </w:p>
        </w:tc>
        <w:tc>
          <w:tcPr>
            <w:tcW w:type="dxa" w:w="8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Земля</w:t>
            </w:r>
          </w:p>
        </w:tc>
      </w:tr>
      <w:tr>
        <w:tc>
          <w:tcPr>
            <w:tcW w:type="dxa" w:w="62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31411</w:t>
            </w:r>
          </w:p>
        </w:tc>
        <w:tc>
          <w:tcPr>
            <w:tcW w:type="dxa" w:w="128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Сельскохозяйственные земли</w:t>
            </w:r>
          </w:p>
        </w:tc>
      </w:tr>
      <w:tr>
        <w:tc>
          <w:tcPr>
            <w:tcW w:type="dxa" w:w="62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31411 110</w:t>
            </w:r>
          </w:p>
        </w:tc>
        <w:tc>
          <w:tcPr>
            <w:tcW w:type="dxa" w:w="5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Сельскохозяйственные земли</w:t>
            </w:r>
          </w:p>
        </w:tc>
      </w:tr>
      <w:tr>
        <w:tc>
          <w:tcPr>
            <w:tcW w:type="dxa" w:w="62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31412</w:t>
            </w:r>
          </w:p>
        </w:tc>
        <w:tc>
          <w:tcPr>
            <w:tcW w:type="dxa" w:w="128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Несельскохозяйственные земли</w:t>
            </w:r>
          </w:p>
        </w:tc>
      </w:tr>
      <w:tr>
        <w:tc>
          <w:tcPr>
            <w:tcW w:type="dxa" w:w="62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31412 110</w:t>
            </w:r>
          </w:p>
        </w:tc>
        <w:tc>
          <w:tcPr>
            <w:tcW w:type="dxa" w:w="5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Земли под жилые здания и сооружения</w:t>
            </w:r>
          </w:p>
        </w:tc>
      </w:tr>
      <w:tr>
        <w:tc>
          <w:tcPr>
            <w:tcW w:type="dxa" w:w="62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31412 120</w:t>
            </w:r>
          </w:p>
        </w:tc>
        <w:tc>
          <w:tcPr>
            <w:tcW w:type="dxa" w:w="5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Земли для производственных целей</w:t>
            </w:r>
          </w:p>
        </w:tc>
      </w:tr>
      <w:tr>
        <w:tc>
          <w:tcPr>
            <w:tcW w:type="dxa" w:w="62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31412 130</w:t>
            </w:r>
          </w:p>
        </w:tc>
        <w:tc>
          <w:tcPr>
            <w:tcW w:type="dxa" w:w="5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Земли для прочих целей</w:t>
            </w:r>
          </w:p>
        </w:tc>
      </w:tr>
      <w:tr>
        <w:tc>
          <w:tcPr>
            <w:tcW w:type="dxa" w:w="62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31412 140</w:t>
            </w:r>
          </w:p>
        </w:tc>
        <w:tc>
          <w:tcPr>
            <w:tcW w:type="dxa" w:w="5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Благоустройство земельных участков</w:t>
            </w:r>
          </w:p>
        </w:tc>
      </w:tr>
      <w:tr>
        <w:tc>
          <w:tcPr>
            <w:tcW w:type="dxa" w:w="62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32</w:t>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Финансовые активы</w:t>
            </w:r>
          </w:p>
        </w:tc>
      </w:tr>
      <w:tr>
        <w:tc>
          <w:tcPr>
            <w:tcW w:type="dxa" w:w="62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321</w:t>
            </w:r>
          </w:p>
        </w:tc>
        <w:tc>
          <w:tcPr>
            <w:tcW w:type="dxa" w:w="7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Внутренние финансовые активы</w:t>
            </w:r>
          </w:p>
        </w:tc>
      </w:tr>
      <w:tr>
        <w:tc>
          <w:tcPr>
            <w:tcW w:type="dxa" w:w="62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3212</w:t>
            </w:r>
          </w:p>
        </w:tc>
        <w:tc>
          <w:tcPr>
            <w:tcW w:type="dxa" w:w="8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Валюта и депозиты                                          </w:t>
            </w:r>
          </w:p>
        </w:tc>
      </w:tr>
      <w:tr>
        <w:tc>
          <w:tcPr>
            <w:tcW w:type="dxa" w:w="62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32121</w:t>
            </w:r>
          </w:p>
        </w:tc>
        <w:tc>
          <w:tcPr>
            <w:tcW w:type="dxa" w:w="128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Счета в системе Казначейства Кыргызской Республики</w:t>
            </w:r>
          </w:p>
        </w:tc>
      </w:tr>
      <w:tr>
        <w:tc>
          <w:tcPr>
            <w:tcW w:type="dxa" w:w="62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32121 110</w:t>
            </w:r>
          </w:p>
        </w:tc>
        <w:tc>
          <w:tcPr>
            <w:tcW w:type="dxa" w:w="5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Нераспределенные ресурсы республиканского бюджета         </w:t>
            </w:r>
          </w:p>
        </w:tc>
      </w:tr>
      <w:tr>
        <w:tc>
          <w:tcPr>
            <w:tcW w:type="dxa" w:w="62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32121 120</w:t>
            </w:r>
          </w:p>
        </w:tc>
        <w:tc>
          <w:tcPr>
            <w:tcW w:type="dxa" w:w="5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Бюджетный счет учреждения - бюджетные средства республиканского бюджета</w:t>
            </w:r>
          </w:p>
        </w:tc>
      </w:tr>
      <w:tr>
        <w:tc>
          <w:tcPr>
            <w:tcW w:type="dxa" w:w="62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32121 130</w:t>
            </w:r>
          </w:p>
        </w:tc>
        <w:tc>
          <w:tcPr>
            <w:tcW w:type="dxa" w:w="5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Специальный счет учреждения – поступления от оказания платных услуг бюджетных учреждений состоящих на республиканском бюджете</w:t>
            </w:r>
          </w:p>
        </w:tc>
      </w:tr>
      <w:tr>
        <w:tc>
          <w:tcPr>
            <w:tcW w:type="dxa" w:w="62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32121 140</w:t>
            </w:r>
          </w:p>
        </w:tc>
        <w:tc>
          <w:tcPr>
            <w:tcW w:type="dxa" w:w="5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Депозитный счет учреждения - депозитные средства республиканского бюджета                                  </w:t>
            </w:r>
          </w:p>
        </w:tc>
      </w:tr>
      <w:tr>
        <w:tc>
          <w:tcPr>
            <w:tcW w:type="dxa" w:w="62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32121 150</w:t>
            </w:r>
          </w:p>
        </w:tc>
        <w:tc>
          <w:tcPr>
            <w:tcW w:type="dxa" w:w="5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Депозитный счет Правительства Кыргызской Республики (в национальной валюте)</w:t>
            </w:r>
          </w:p>
        </w:tc>
      </w:tr>
      <w:tr>
        <w:tc>
          <w:tcPr>
            <w:tcW w:type="dxa" w:w="62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32121 160</w:t>
            </w:r>
          </w:p>
        </w:tc>
        <w:tc>
          <w:tcPr>
            <w:tcW w:type="dxa" w:w="5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Депозитный счет Правительства Кыргызской Республики (в иностранной валюте)                                       </w:t>
            </w:r>
          </w:p>
        </w:tc>
      </w:tr>
      <w:tr>
        <w:tc>
          <w:tcPr>
            <w:tcW w:type="dxa" w:w="62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32121 170</w:t>
            </w:r>
          </w:p>
        </w:tc>
        <w:tc>
          <w:tcPr>
            <w:tcW w:type="dxa" w:w="5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Счет по программе государственных инвестиций              </w:t>
            </w:r>
          </w:p>
        </w:tc>
      </w:tr>
      <w:tr>
        <w:tc>
          <w:tcPr>
            <w:tcW w:type="dxa" w:w="62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32121 180</w:t>
            </w:r>
          </w:p>
        </w:tc>
        <w:tc>
          <w:tcPr>
            <w:tcW w:type="dxa" w:w="5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Переходные счета                                               </w:t>
            </w:r>
          </w:p>
        </w:tc>
      </w:tr>
      <w:tr>
        <w:tc>
          <w:tcPr>
            <w:tcW w:type="dxa" w:w="62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32121 190</w:t>
            </w:r>
          </w:p>
        </w:tc>
        <w:tc>
          <w:tcPr>
            <w:tcW w:type="dxa" w:w="5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Транзитный счет регионального отделения Казначейства      </w:t>
            </w:r>
          </w:p>
        </w:tc>
      </w:tr>
      <w:tr>
        <w:tc>
          <w:tcPr>
            <w:tcW w:type="dxa" w:w="62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32121 210</w:t>
            </w:r>
          </w:p>
        </w:tc>
        <w:tc>
          <w:tcPr>
            <w:tcW w:type="dxa" w:w="5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Нераспределенные ресурсы местных бюджетов                 </w:t>
            </w:r>
          </w:p>
        </w:tc>
      </w:tr>
      <w:tr>
        <w:tc>
          <w:tcPr>
            <w:tcW w:type="dxa" w:w="62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32121 220</w:t>
            </w:r>
          </w:p>
        </w:tc>
        <w:tc>
          <w:tcPr>
            <w:tcW w:type="dxa" w:w="5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Бюджетный счет учреждения - бюджетные средства местного бюджета                                                   </w:t>
            </w:r>
          </w:p>
        </w:tc>
      </w:tr>
      <w:tr>
        <w:tc>
          <w:tcPr>
            <w:tcW w:type="dxa" w:w="62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32121 230</w:t>
            </w:r>
          </w:p>
        </w:tc>
        <w:tc>
          <w:tcPr>
            <w:tcW w:type="dxa" w:w="5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Специальный счет учреждения – поступления от оказания платных услуг бюджетных учреждений состоящих на местном бюджете                                                   </w:t>
            </w:r>
          </w:p>
        </w:tc>
      </w:tr>
      <w:tr>
        <w:tc>
          <w:tcPr>
            <w:tcW w:type="dxa" w:w="62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32121 240</w:t>
            </w:r>
          </w:p>
        </w:tc>
        <w:tc>
          <w:tcPr>
            <w:tcW w:type="dxa" w:w="5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Депозитный счет учреждения - депозитные средства местного бюджета                                                   </w:t>
            </w:r>
          </w:p>
        </w:tc>
      </w:tr>
      <w:tr>
        <w:tc>
          <w:tcPr>
            <w:tcW w:type="dxa" w:w="62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32121 260</w:t>
            </w:r>
          </w:p>
        </w:tc>
        <w:tc>
          <w:tcPr>
            <w:tcW w:type="dxa" w:w="5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Счет по карте Получателя бюджетных средств (ПБС)</w:t>
            </w:r>
          </w:p>
        </w:tc>
      </w:tr>
      <w:tr>
        <w:tc>
          <w:tcPr>
            <w:tcW w:type="dxa" w:w="62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32122</w:t>
            </w:r>
          </w:p>
        </w:tc>
        <w:tc>
          <w:tcPr>
            <w:tcW w:type="dxa" w:w="128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Счета в коммерческих банках Кыргызской Республики         </w:t>
            </w:r>
          </w:p>
        </w:tc>
      </w:tr>
      <w:tr>
        <w:tc>
          <w:tcPr>
            <w:tcW w:type="dxa" w:w="62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32122 110</w:t>
            </w:r>
          </w:p>
        </w:tc>
        <w:tc>
          <w:tcPr>
            <w:tcW w:type="dxa" w:w="5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Счет учреждения в банке в национальной валюте             </w:t>
            </w:r>
          </w:p>
        </w:tc>
      </w:tr>
      <w:tr>
        <w:tc>
          <w:tcPr>
            <w:tcW w:type="dxa" w:w="62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32122 120</w:t>
            </w:r>
          </w:p>
        </w:tc>
        <w:tc>
          <w:tcPr>
            <w:tcW w:type="dxa" w:w="5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Счет учреждения в банке в иностранной валюте              </w:t>
            </w:r>
          </w:p>
        </w:tc>
      </w:tr>
      <w:tr>
        <w:tc>
          <w:tcPr>
            <w:tcW w:type="dxa" w:w="62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32123</w:t>
            </w:r>
          </w:p>
        </w:tc>
        <w:tc>
          <w:tcPr>
            <w:tcW w:type="dxa" w:w="128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Наличные денежные средства в кассе учреждений             </w:t>
            </w:r>
          </w:p>
        </w:tc>
      </w:tr>
      <w:tr>
        <w:tc>
          <w:tcPr>
            <w:tcW w:type="dxa" w:w="62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32123 110</w:t>
            </w:r>
          </w:p>
        </w:tc>
        <w:tc>
          <w:tcPr>
            <w:tcW w:type="dxa" w:w="5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Касса в национальной валюте - бюджетные средства          </w:t>
            </w:r>
          </w:p>
        </w:tc>
      </w:tr>
      <w:tr>
        <w:tc>
          <w:tcPr>
            <w:tcW w:type="dxa" w:w="62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32123 120</w:t>
            </w:r>
          </w:p>
        </w:tc>
        <w:tc>
          <w:tcPr>
            <w:tcW w:type="dxa" w:w="5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Касса в национальной валюте – поступления от оказания платных услуг        </w:t>
            </w:r>
          </w:p>
        </w:tc>
      </w:tr>
      <w:tr>
        <w:tc>
          <w:tcPr>
            <w:tcW w:type="dxa" w:w="62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32123 130</w:t>
            </w:r>
          </w:p>
        </w:tc>
        <w:tc>
          <w:tcPr>
            <w:tcW w:type="dxa" w:w="5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Касса в иностранной валюте - бюджетные средства           </w:t>
            </w:r>
          </w:p>
        </w:tc>
      </w:tr>
      <w:tr>
        <w:tc>
          <w:tcPr>
            <w:tcW w:type="dxa" w:w="62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32123 140</w:t>
            </w:r>
          </w:p>
        </w:tc>
        <w:tc>
          <w:tcPr>
            <w:tcW w:type="dxa" w:w="5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Касса в иностранной валюте - поступления от оказания платных услуг</w:t>
            </w:r>
          </w:p>
        </w:tc>
      </w:tr>
      <w:tr>
        <w:tc>
          <w:tcPr>
            <w:tcW w:type="dxa" w:w="62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3213</w:t>
            </w:r>
          </w:p>
        </w:tc>
        <w:tc>
          <w:tcPr>
            <w:tcW w:type="dxa" w:w="8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Ценные бумаги, кроме акций</w:t>
            </w:r>
          </w:p>
        </w:tc>
      </w:tr>
      <w:tr>
        <w:tc>
          <w:tcPr>
            <w:tcW w:type="dxa" w:w="62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32131</w:t>
            </w:r>
          </w:p>
        </w:tc>
        <w:tc>
          <w:tcPr>
            <w:tcW w:type="dxa" w:w="128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Краткосрочные ценные бумаги, кроме акций</w:t>
            </w:r>
          </w:p>
        </w:tc>
      </w:tr>
      <w:tr>
        <w:tc>
          <w:tcPr>
            <w:tcW w:type="dxa" w:w="62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32131 110</w:t>
            </w:r>
          </w:p>
        </w:tc>
        <w:tc>
          <w:tcPr>
            <w:tcW w:type="dxa" w:w="5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Краткосрочные ценные бумаги, кроме акций</w:t>
            </w:r>
          </w:p>
        </w:tc>
      </w:tr>
      <w:tr>
        <w:tc>
          <w:tcPr>
            <w:tcW w:type="dxa" w:w="62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32131 210</w:t>
            </w:r>
          </w:p>
        </w:tc>
        <w:tc>
          <w:tcPr>
            <w:tcW w:type="dxa" w:w="5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Премии на краткосрочные ценные бумаги</w:t>
            </w:r>
          </w:p>
        </w:tc>
      </w:tr>
      <w:tr>
        <w:tc>
          <w:tcPr>
            <w:tcW w:type="dxa" w:w="62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32131 910</w:t>
            </w:r>
          </w:p>
        </w:tc>
        <w:tc>
          <w:tcPr>
            <w:tcW w:type="dxa" w:w="5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Дисконты на краткосрочные ценные бумаги</w:t>
            </w:r>
          </w:p>
        </w:tc>
      </w:tr>
      <w:tr>
        <w:tc>
          <w:tcPr>
            <w:tcW w:type="dxa" w:w="62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32132</w:t>
            </w:r>
          </w:p>
        </w:tc>
        <w:tc>
          <w:tcPr>
            <w:tcW w:type="dxa" w:w="128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Долгосрочные ценные бумаги, кроме акций</w:t>
            </w:r>
          </w:p>
        </w:tc>
      </w:tr>
      <w:tr>
        <w:tc>
          <w:tcPr>
            <w:tcW w:type="dxa" w:w="62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32132 110</w:t>
            </w:r>
          </w:p>
        </w:tc>
        <w:tc>
          <w:tcPr>
            <w:tcW w:type="dxa" w:w="5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Долгосрочные ценные бумаги, кроме акций</w:t>
            </w:r>
          </w:p>
        </w:tc>
      </w:tr>
      <w:tr>
        <w:tc>
          <w:tcPr>
            <w:tcW w:type="dxa" w:w="62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32132 210</w:t>
            </w:r>
          </w:p>
        </w:tc>
        <w:tc>
          <w:tcPr>
            <w:tcW w:type="dxa" w:w="5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Премии на долгосрочные ценные бумаги                      </w:t>
            </w:r>
          </w:p>
        </w:tc>
      </w:tr>
      <w:tr>
        <w:tc>
          <w:tcPr>
            <w:tcW w:type="dxa" w:w="62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32132 910</w:t>
            </w:r>
          </w:p>
        </w:tc>
        <w:tc>
          <w:tcPr>
            <w:tcW w:type="dxa" w:w="5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Дисконты на долгосрочные ценные бумаги                    </w:t>
            </w:r>
          </w:p>
        </w:tc>
      </w:tr>
      <w:tr>
        <w:tc>
          <w:tcPr>
            <w:tcW w:type="dxa" w:w="62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3214</w:t>
            </w:r>
          </w:p>
        </w:tc>
        <w:tc>
          <w:tcPr>
            <w:tcW w:type="dxa" w:w="8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Кредиты, ссуды и займы</w:t>
            </w:r>
          </w:p>
        </w:tc>
      </w:tr>
      <w:tr>
        <w:tc>
          <w:tcPr>
            <w:tcW w:type="dxa" w:w="62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32141</w:t>
            </w:r>
          </w:p>
        </w:tc>
        <w:tc>
          <w:tcPr>
            <w:tcW w:type="dxa" w:w="128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Ссуды другим уровням государственного управления</w:t>
            </w:r>
          </w:p>
        </w:tc>
      </w:tr>
      <w:tr>
        <w:tc>
          <w:tcPr>
            <w:tcW w:type="dxa" w:w="62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32141 110</w:t>
            </w:r>
          </w:p>
        </w:tc>
        <w:tc>
          <w:tcPr>
            <w:tcW w:type="dxa" w:w="5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Бюджетные ссуды местным органам управления</w:t>
            </w:r>
          </w:p>
        </w:tc>
      </w:tr>
      <w:tr>
        <w:tc>
          <w:tcPr>
            <w:tcW w:type="dxa" w:w="62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32141 190</w:t>
            </w:r>
          </w:p>
        </w:tc>
        <w:tc>
          <w:tcPr>
            <w:tcW w:type="dxa" w:w="5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Бюджетные ссуды прочим уровням госуправления</w:t>
            </w:r>
          </w:p>
        </w:tc>
      </w:tr>
      <w:tr>
        <w:tc>
          <w:tcPr>
            <w:tcW w:type="dxa" w:w="62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32142</w:t>
            </w:r>
          </w:p>
        </w:tc>
        <w:tc>
          <w:tcPr>
            <w:tcW w:type="dxa" w:w="128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Ссуды предприятиям, финансовым учреждениям и населению</w:t>
            </w:r>
          </w:p>
        </w:tc>
      </w:tr>
      <w:tr>
        <w:tc>
          <w:tcPr>
            <w:tcW w:type="dxa" w:w="62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32142 110</w:t>
            </w:r>
          </w:p>
        </w:tc>
        <w:tc>
          <w:tcPr>
            <w:tcW w:type="dxa" w:w="5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Ссуды предприятиям и организациям</w:t>
            </w:r>
          </w:p>
        </w:tc>
      </w:tr>
      <w:tr>
        <w:tc>
          <w:tcPr>
            <w:tcW w:type="dxa" w:w="62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32142 120</w:t>
            </w:r>
          </w:p>
        </w:tc>
        <w:tc>
          <w:tcPr>
            <w:tcW w:type="dxa" w:w="5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Ссуды финансовым учреждениям</w:t>
            </w:r>
          </w:p>
        </w:tc>
      </w:tr>
      <w:tr>
        <w:tc>
          <w:tcPr>
            <w:tcW w:type="dxa" w:w="62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32142 130</w:t>
            </w:r>
          </w:p>
        </w:tc>
        <w:tc>
          <w:tcPr>
            <w:tcW w:type="dxa" w:w="5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Ссуды населению</w:t>
            </w:r>
          </w:p>
        </w:tc>
      </w:tr>
      <w:tr>
        <w:tc>
          <w:tcPr>
            <w:tcW w:type="dxa" w:w="62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3215</w:t>
            </w:r>
          </w:p>
        </w:tc>
        <w:tc>
          <w:tcPr>
            <w:tcW w:type="dxa" w:w="8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Акции и другие формы участия в капитале</w:t>
            </w:r>
          </w:p>
        </w:tc>
      </w:tr>
      <w:tr>
        <w:tc>
          <w:tcPr>
            <w:tcW w:type="dxa" w:w="62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32151</w:t>
            </w:r>
          </w:p>
        </w:tc>
        <w:tc>
          <w:tcPr>
            <w:tcW w:type="dxa" w:w="128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Акции и другие формы участия в капитале</w:t>
            </w:r>
          </w:p>
        </w:tc>
      </w:tr>
      <w:tr>
        <w:tc>
          <w:tcPr>
            <w:tcW w:type="dxa" w:w="62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32151 110</w:t>
            </w:r>
          </w:p>
        </w:tc>
        <w:tc>
          <w:tcPr>
            <w:tcW w:type="dxa" w:w="5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Акции</w:t>
            </w:r>
          </w:p>
        </w:tc>
      </w:tr>
      <w:tr>
        <w:tc>
          <w:tcPr>
            <w:tcW w:type="dxa" w:w="62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32151 190</w:t>
            </w:r>
          </w:p>
        </w:tc>
        <w:tc>
          <w:tcPr>
            <w:tcW w:type="dxa" w:w="5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Другие формы участия в капитале</w:t>
            </w:r>
          </w:p>
        </w:tc>
      </w:tr>
      <w:tr>
        <w:tc>
          <w:tcPr>
            <w:tcW w:type="dxa" w:w="62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3217</w:t>
            </w:r>
          </w:p>
        </w:tc>
        <w:tc>
          <w:tcPr>
            <w:tcW w:type="dxa" w:w="8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Прочая внутренняя дебиторская задолженность</w:t>
            </w:r>
          </w:p>
        </w:tc>
      </w:tr>
      <w:tr>
        <w:tc>
          <w:tcPr>
            <w:tcW w:type="dxa" w:w="62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32171</w:t>
            </w:r>
          </w:p>
        </w:tc>
        <w:tc>
          <w:tcPr>
            <w:tcW w:type="dxa" w:w="128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Прочая внутренняя дебиторская задолженность</w:t>
            </w:r>
          </w:p>
        </w:tc>
      </w:tr>
      <w:tr>
        <w:tc>
          <w:tcPr>
            <w:tcW w:type="dxa" w:w="62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32171 110</w:t>
            </w:r>
          </w:p>
        </w:tc>
        <w:tc>
          <w:tcPr>
            <w:tcW w:type="dxa" w:w="5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Дебиторская задолженность служащих</w:t>
            </w:r>
          </w:p>
        </w:tc>
      </w:tr>
      <w:tr>
        <w:tc>
          <w:tcPr>
            <w:tcW w:type="dxa" w:w="62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32171 120</w:t>
            </w:r>
          </w:p>
        </w:tc>
        <w:tc>
          <w:tcPr>
            <w:tcW w:type="dxa" w:w="5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Недостачи, хищения, растраты</w:t>
            </w:r>
          </w:p>
        </w:tc>
      </w:tr>
      <w:tr>
        <w:tc>
          <w:tcPr>
            <w:tcW w:type="dxa" w:w="62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32171 130</w:t>
            </w:r>
          </w:p>
        </w:tc>
        <w:tc>
          <w:tcPr>
            <w:tcW w:type="dxa" w:w="5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Внутриведомственные расчеты                               </w:t>
            </w:r>
          </w:p>
        </w:tc>
      </w:tr>
      <w:tr>
        <w:tc>
          <w:tcPr>
            <w:tcW w:type="dxa" w:w="62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32171 140</w:t>
            </w:r>
          </w:p>
        </w:tc>
        <w:tc>
          <w:tcPr>
            <w:tcW w:type="dxa" w:w="5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Дебиторская задолженность от продажи основных средств, товаров и услуг</w:t>
            </w:r>
          </w:p>
        </w:tc>
      </w:tr>
      <w:tr>
        <w:tc>
          <w:tcPr>
            <w:tcW w:type="dxa" w:w="62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32171 190</w:t>
            </w:r>
          </w:p>
        </w:tc>
        <w:tc>
          <w:tcPr>
            <w:tcW w:type="dxa" w:w="5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Прочая внутренняя дебиторская задолженность</w:t>
            </w:r>
          </w:p>
        </w:tc>
      </w:tr>
      <w:tr>
        <w:tc>
          <w:tcPr>
            <w:tcW w:type="dxa" w:w="62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32172</w:t>
            </w:r>
          </w:p>
        </w:tc>
        <w:tc>
          <w:tcPr>
            <w:tcW w:type="dxa" w:w="128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Права требования по уплате налогов и взносов по социальному страхованию                                   </w:t>
            </w:r>
          </w:p>
        </w:tc>
      </w:tr>
      <w:tr>
        <w:tc>
          <w:tcPr>
            <w:tcW w:type="dxa" w:w="62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32172 100</w:t>
            </w:r>
          </w:p>
        </w:tc>
        <w:tc>
          <w:tcPr>
            <w:tcW w:type="dxa" w:w="5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Права требования по уплате налогов                        </w:t>
            </w:r>
          </w:p>
        </w:tc>
      </w:tr>
      <w:tr>
        <w:tc>
          <w:tcPr>
            <w:tcW w:type="dxa" w:w="62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32172 200</w:t>
            </w:r>
          </w:p>
        </w:tc>
        <w:tc>
          <w:tcPr>
            <w:tcW w:type="dxa" w:w="5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Права требования по уплате взносов по социальному страхованию                                               </w:t>
            </w:r>
          </w:p>
        </w:tc>
      </w:tr>
      <w:tr>
        <w:tc>
          <w:tcPr>
            <w:tcW w:type="dxa" w:w="62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32173</w:t>
            </w:r>
          </w:p>
        </w:tc>
        <w:tc>
          <w:tcPr>
            <w:tcW w:type="dxa" w:w="128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Проценты и дивиденды к получению                          </w:t>
            </w:r>
          </w:p>
        </w:tc>
      </w:tr>
      <w:tr>
        <w:tc>
          <w:tcPr>
            <w:tcW w:type="dxa" w:w="62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32173 100</w:t>
            </w:r>
          </w:p>
        </w:tc>
        <w:tc>
          <w:tcPr>
            <w:tcW w:type="dxa" w:w="5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Проценты к получению по ценным бумагам                    </w:t>
            </w:r>
          </w:p>
        </w:tc>
      </w:tr>
      <w:tr>
        <w:tc>
          <w:tcPr>
            <w:tcW w:type="dxa" w:w="62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32173 200</w:t>
            </w:r>
          </w:p>
        </w:tc>
        <w:tc>
          <w:tcPr>
            <w:tcW w:type="dxa" w:w="5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Проценты к получению по кредитам и займам                 </w:t>
            </w:r>
          </w:p>
        </w:tc>
      </w:tr>
      <w:tr>
        <w:tc>
          <w:tcPr>
            <w:tcW w:type="dxa" w:w="62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32173 300</w:t>
            </w:r>
          </w:p>
        </w:tc>
        <w:tc>
          <w:tcPr>
            <w:tcW w:type="dxa" w:w="5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Дивиденды к получению                                     </w:t>
            </w:r>
          </w:p>
        </w:tc>
      </w:tr>
      <w:tr>
        <w:tc>
          <w:tcPr>
            <w:tcW w:type="dxa" w:w="62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32173 400</w:t>
            </w:r>
          </w:p>
        </w:tc>
        <w:tc>
          <w:tcPr>
            <w:tcW w:type="dxa" w:w="5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Доля прибыли НБКР к получению                             </w:t>
            </w:r>
          </w:p>
        </w:tc>
      </w:tr>
      <w:tr>
        <w:tc>
          <w:tcPr>
            <w:tcW w:type="dxa" w:w="62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32174</w:t>
            </w:r>
          </w:p>
        </w:tc>
        <w:tc>
          <w:tcPr>
            <w:tcW w:type="dxa" w:w="128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Внутренние авансы, уплаченные                             </w:t>
            </w:r>
          </w:p>
        </w:tc>
      </w:tr>
      <w:tr>
        <w:tc>
          <w:tcPr>
            <w:tcW w:type="dxa" w:w="62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32174 100</w:t>
            </w:r>
          </w:p>
        </w:tc>
        <w:tc>
          <w:tcPr>
            <w:tcW w:type="dxa" w:w="5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Запасы, оплаченные авансом                                </w:t>
            </w:r>
          </w:p>
        </w:tc>
      </w:tr>
      <w:tr>
        <w:tc>
          <w:tcPr>
            <w:tcW w:type="dxa" w:w="62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32174 200</w:t>
            </w:r>
          </w:p>
        </w:tc>
        <w:tc>
          <w:tcPr>
            <w:tcW w:type="dxa" w:w="5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Услуги и работы, оплаченные авансом                       </w:t>
            </w:r>
          </w:p>
        </w:tc>
      </w:tr>
      <w:tr>
        <w:tc>
          <w:tcPr>
            <w:tcW w:type="dxa" w:w="62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32174 300</w:t>
            </w:r>
          </w:p>
        </w:tc>
        <w:tc>
          <w:tcPr>
            <w:tcW w:type="dxa" w:w="5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Основные средства, оплаченные авансом                        </w:t>
            </w:r>
          </w:p>
        </w:tc>
      </w:tr>
      <w:tr>
        <w:tc>
          <w:tcPr>
            <w:tcW w:type="dxa" w:w="62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32174 900</w:t>
            </w:r>
          </w:p>
        </w:tc>
        <w:tc>
          <w:tcPr>
            <w:tcW w:type="dxa" w:w="5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авансовые платежи</w:t>
            </w:r>
          </w:p>
        </w:tc>
      </w:tr>
      <w:tr>
        <w:tc>
          <w:tcPr>
            <w:tcW w:type="dxa" w:w="62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3219</w:t>
            </w:r>
          </w:p>
        </w:tc>
        <w:tc>
          <w:tcPr>
            <w:tcW w:type="dxa" w:w="8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Резерв на безнадежные долги                               </w:t>
            </w:r>
          </w:p>
        </w:tc>
      </w:tr>
      <w:tr>
        <w:tc>
          <w:tcPr>
            <w:tcW w:type="dxa" w:w="62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32191</w:t>
            </w:r>
          </w:p>
        </w:tc>
        <w:tc>
          <w:tcPr>
            <w:tcW w:type="dxa" w:w="128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Резерв на безнадежные долги</w:t>
            </w:r>
          </w:p>
        </w:tc>
      </w:tr>
      <w:tr>
        <w:tc>
          <w:tcPr>
            <w:tcW w:type="dxa" w:w="62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322</w:t>
            </w:r>
          </w:p>
        </w:tc>
        <w:tc>
          <w:tcPr>
            <w:tcW w:type="dxa" w:w="7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Внешние финансовые активы</w:t>
            </w:r>
          </w:p>
        </w:tc>
      </w:tr>
      <w:tr>
        <w:tc>
          <w:tcPr>
            <w:tcW w:type="dxa" w:w="62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3222</w:t>
            </w:r>
          </w:p>
        </w:tc>
        <w:tc>
          <w:tcPr>
            <w:tcW w:type="dxa" w:w="8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Депозиты Правительства КР за рубежом                      </w:t>
            </w:r>
          </w:p>
        </w:tc>
      </w:tr>
      <w:tr>
        <w:tc>
          <w:tcPr>
            <w:tcW w:type="dxa" w:w="62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32221</w:t>
            </w:r>
          </w:p>
        </w:tc>
        <w:tc>
          <w:tcPr>
            <w:tcW w:type="dxa" w:w="128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Депозиты Правительства КР за рубежом</w:t>
            </w:r>
          </w:p>
        </w:tc>
      </w:tr>
      <w:tr>
        <w:tc>
          <w:tcPr>
            <w:tcW w:type="dxa" w:w="62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32221 110</w:t>
            </w:r>
          </w:p>
        </w:tc>
        <w:tc>
          <w:tcPr>
            <w:tcW w:type="dxa" w:w="5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Депозиты Правительства КР за рубежом</w:t>
            </w:r>
          </w:p>
        </w:tc>
      </w:tr>
      <w:tr>
        <w:tc>
          <w:tcPr>
            <w:tcW w:type="dxa" w:w="62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32221 210</w:t>
            </w:r>
          </w:p>
        </w:tc>
        <w:tc>
          <w:tcPr>
            <w:tcW w:type="dxa" w:w="5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Счета учреждения в зарубежных банках                      </w:t>
            </w:r>
          </w:p>
        </w:tc>
      </w:tr>
      <w:tr>
        <w:tc>
          <w:tcPr>
            <w:tcW w:type="dxa" w:w="62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3223</w:t>
            </w:r>
          </w:p>
        </w:tc>
        <w:tc>
          <w:tcPr>
            <w:tcW w:type="dxa" w:w="8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Ценные бумаги, кроме акций</w:t>
            </w:r>
          </w:p>
        </w:tc>
      </w:tr>
      <w:tr>
        <w:tc>
          <w:tcPr>
            <w:tcW w:type="dxa" w:w="62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32231</w:t>
            </w:r>
          </w:p>
        </w:tc>
        <w:tc>
          <w:tcPr>
            <w:tcW w:type="dxa" w:w="128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Краткосрочные ценные бумаги, кроме акций</w:t>
            </w:r>
          </w:p>
        </w:tc>
      </w:tr>
      <w:tr>
        <w:tc>
          <w:tcPr>
            <w:tcW w:type="dxa" w:w="62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32231 110</w:t>
            </w:r>
          </w:p>
        </w:tc>
        <w:tc>
          <w:tcPr>
            <w:tcW w:type="dxa" w:w="5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Краткосрочные ценные бумаги, кроме акций</w:t>
            </w:r>
          </w:p>
        </w:tc>
      </w:tr>
      <w:tr>
        <w:tc>
          <w:tcPr>
            <w:tcW w:type="dxa" w:w="62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32231 210</w:t>
            </w:r>
          </w:p>
        </w:tc>
        <w:tc>
          <w:tcPr>
            <w:tcW w:type="dxa" w:w="5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Премии на краткосрочные ценные бумаги</w:t>
            </w:r>
          </w:p>
        </w:tc>
      </w:tr>
      <w:tr>
        <w:tc>
          <w:tcPr>
            <w:tcW w:type="dxa" w:w="62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32231 910</w:t>
            </w:r>
          </w:p>
        </w:tc>
        <w:tc>
          <w:tcPr>
            <w:tcW w:type="dxa" w:w="5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Дисконты на краткосрочные ценные бумаги</w:t>
            </w:r>
          </w:p>
        </w:tc>
      </w:tr>
      <w:tr>
        <w:tc>
          <w:tcPr>
            <w:tcW w:type="dxa" w:w="62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32232</w:t>
            </w:r>
          </w:p>
        </w:tc>
        <w:tc>
          <w:tcPr>
            <w:tcW w:type="dxa" w:w="128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Долгосрочные ценные бумаги, кроме акций</w:t>
            </w:r>
          </w:p>
        </w:tc>
      </w:tr>
      <w:tr>
        <w:tc>
          <w:tcPr>
            <w:tcW w:type="dxa" w:w="62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32232 110</w:t>
            </w:r>
          </w:p>
        </w:tc>
        <w:tc>
          <w:tcPr>
            <w:tcW w:type="dxa" w:w="5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Долгосрочные ценные бумаги, кроме акций</w:t>
            </w:r>
          </w:p>
        </w:tc>
      </w:tr>
      <w:tr>
        <w:tc>
          <w:tcPr>
            <w:tcW w:type="dxa" w:w="62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32232 210</w:t>
            </w:r>
          </w:p>
        </w:tc>
        <w:tc>
          <w:tcPr>
            <w:tcW w:type="dxa" w:w="5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Премии на долгосрочные ценные бумаги                       </w:t>
            </w:r>
          </w:p>
        </w:tc>
      </w:tr>
      <w:tr>
        <w:tc>
          <w:tcPr>
            <w:tcW w:type="dxa" w:w="62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32232 910</w:t>
            </w:r>
          </w:p>
        </w:tc>
        <w:tc>
          <w:tcPr>
            <w:tcW w:type="dxa" w:w="5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Дисконты на долгосрочные ценные бумаги                    </w:t>
            </w:r>
          </w:p>
        </w:tc>
      </w:tr>
      <w:tr>
        <w:tc>
          <w:tcPr>
            <w:tcW w:type="dxa" w:w="62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3224</w:t>
            </w:r>
          </w:p>
        </w:tc>
        <w:tc>
          <w:tcPr>
            <w:tcW w:type="dxa" w:w="8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Кредиты и займы</w:t>
            </w:r>
          </w:p>
        </w:tc>
      </w:tr>
      <w:tr>
        <w:tc>
          <w:tcPr>
            <w:tcW w:type="dxa" w:w="62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32241</w:t>
            </w:r>
          </w:p>
        </w:tc>
        <w:tc>
          <w:tcPr>
            <w:tcW w:type="dxa" w:w="128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Кредиты правительствам других государств</w:t>
            </w:r>
          </w:p>
        </w:tc>
      </w:tr>
      <w:tr>
        <w:tc>
          <w:tcPr>
            <w:tcW w:type="dxa" w:w="62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32241 110</w:t>
            </w:r>
          </w:p>
        </w:tc>
        <w:tc>
          <w:tcPr>
            <w:tcW w:type="dxa" w:w="5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Кредиты правительствам других государств</w:t>
            </w:r>
          </w:p>
        </w:tc>
      </w:tr>
      <w:tr>
        <w:tc>
          <w:tcPr>
            <w:tcW w:type="dxa" w:w="62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3225</w:t>
            </w:r>
          </w:p>
        </w:tc>
        <w:tc>
          <w:tcPr>
            <w:tcW w:type="dxa" w:w="8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Акции и другие формы участия в капитале</w:t>
            </w:r>
          </w:p>
        </w:tc>
      </w:tr>
      <w:tr>
        <w:tc>
          <w:tcPr>
            <w:tcW w:type="dxa" w:w="62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32251</w:t>
            </w:r>
          </w:p>
        </w:tc>
        <w:tc>
          <w:tcPr>
            <w:tcW w:type="dxa" w:w="128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Акции и другие формы участия в капитале</w:t>
            </w:r>
          </w:p>
        </w:tc>
      </w:tr>
      <w:tr>
        <w:tc>
          <w:tcPr>
            <w:tcW w:type="dxa" w:w="62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32251 110</w:t>
            </w:r>
          </w:p>
        </w:tc>
        <w:tc>
          <w:tcPr>
            <w:tcW w:type="dxa" w:w="5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Акции</w:t>
            </w:r>
          </w:p>
        </w:tc>
      </w:tr>
      <w:tr>
        <w:tc>
          <w:tcPr>
            <w:tcW w:type="dxa" w:w="62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32251 190</w:t>
            </w:r>
          </w:p>
        </w:tc>
        <w:tc>
          <w:tcPr>
            <w:tcW w:type="dxa" w:w="5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Другие формы участия в капитале</w:t>
            </w:r>
          </w:p>
        </w:tc>
      </w:tr>
      <w:tr>
        <w:tc>
          <w:tcPr>
            <w:tcW w:type="dxa" w:w="62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3227</w:t>
            </w:r>
          </w:p>
        </w:tc>
        <w:tc>
          <w:tcPr>
            <w:tcW w:type="dxa" w:w="8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Прочая внешняя дебиторская задолженность</w:t>
            </w:r>
          </w:p>
        </w:tc>
      </w:tr>
      <w:tr>
        <w:tc>
          <w:tcPr>
            <w:tcW w:type="dxa" w:w="62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32271</w:t>
            </w:r>
          </w:p>
        </w:tc>
        <w:tc>
          <w:tcPr>
            <w:tcW w:type="dxa" w:w="128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Прочая внешняя дебиторская задолженность</w:t>
            </w:r>
          </w:p>
        </w:tc>
      </w:tr>
      <w:tr>
        <w:tc>
          <w:tcPr>
            <w:tcW w:type="dxa" w:w="62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32271 110</w:t>
            </w:r>
          </w:p>
        </w:tc>
        <w:tc>
          <w:tcPr>
            <w:tcW w:type="dxa" w:w="5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Прочая внешняя дебиторская задолженность</w:t>
            </w:r>
          </w:p>
        </w:tc>
      </w:tr>
      <w:tr>
        <w:tc>
          <w:tcPr>
            <w:tcW w:type="dxa" w:w="62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32272</w:t>
            </w:r>
          </w:p>
        </w:tc>
        <w:tc>
          <w:tcPr>
            <w:tcW w:type="dxa" w:w="128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Внешние авансы, уплаченные                                </w:t>
            </w:r>
          </w:p>
        </w:tc>
      </w:tr>
      <w:tr>
        <w:tc>
          <w:tcPr>
            <w:tcW w:type="dxa" w:w="62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32272 100</w:t>
            </w:r>
          </w:p>
        </w:tc>
        <w:tc>
          <w:tcPr>
            <w:tcW w:type="dxa" w:w="5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Запасы, оплаченные авансом                                </w:t>
            </w:r>
          </w:p>
        </w:tc>
      </w:tr>
      <w:tr>
        <w:tc>
          <w:tcPr>
            <w:tcW w:type="dxa" w:w="62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32272 200</w:t>
            </w:r>
          </w:p>
        </w:tc>
        <w:tc>
          <w:tcPr>
            <w:tcW w:type="dxa" w:w="5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Услуги и работы, оплаченные авансом</w:t>
            </w:r>
          </w:p>
        </w:tc>
      </w:tr>
      <w:tr>
        <w:tc>
          <w:tcPr>
            <w:tcW w:type="dxa" w:w="62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32272 300</w:t>
            </w:r>
          </w:p>
        </w:tc>
        <w:tc>
          <w:tcPr>
            <w:tcW w:type="dxa" w:w="5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Основные средства, оплаченные авансом</w:t>
            </w:r>
          </w:p>
        </w:tc>
      </w:tr>
      <w:tr>
        <w:tc>
          <w:tcPr>
            <w:tcW w:type="dxa" w:w="62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32272 900</w:t>
            </w:r>
          </w:p>
        </w:tc>
        <w:tc>
          <w:tcPr>
            <w:tcW w:type="dxa" w:w="5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авансовые платежи</w:t>
            </w:r>
          </w:p>
        </w:tc>
      </w:tr>
      <w:tr>
        <w:tc>
          <w:tcPr>
            <w:tcW w:type="dxa" w:w="62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33</w:t>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Обязательства</w:t>
            </w:r>
          </w:p>
        </w:tc>
      </w:tr>
      <w:tr>
        <w:tc>
          <w:tcPr>
            <w:tcW w:type="dxa" w:w="62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331</w:t>
            </w:r>
          </w:p>
        </w:tc>
        <w:tc>
          <w:tcPr>
            <w:tcW w:type="dxa" w:w="7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Внутренние обязательства</w:t>
            </w:r>
          </w:p>
        </w:tc>
      </w:tr>
      <w:tr>
        <w:tc>
          <w:tcPr>
            <w:tcW w:type="dxa" w:w="62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3313</w:t>
            </w:r>
          </w:p>
        </w:tc>
        <w:tc>
          <w:tcPr>
            <w:tcW w:type="dxa" w:w="8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Государственные ценные бумаги, кроме акций</w:t>
            </w:r>
          </w:p>
        </w:tc>
      </w:tr>
      <w:tr>
        <w:tc>
          <w:tcPr>
            <w:tcW w:type="dxa" w:w="62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33131</w:t>
            </w:r>
          </w:p>
        </w:tc>
        <w:tc>
          <w:tcPr>
            <w:tcW w:type="dxa" w:w="128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Государственные краткосрочные ценные бумаги, кроме акций</w:t>
            </w:r>
          </w:p>
        </w:tc>
      </w:tr>
      <w:tr>
        <w:tc>
          <w:tcPr>
            <w:tcW w:type="dxa" w:w="62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33131 110</w:t>
            </w:r>
          </w:p>
        </w:tc>
        <w:tc>
          <w:tcPr>
            <w:tcW w:type="dxa" w:w="5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Государственные краткосрочные ценные бумаги, кроме акций</w:t>
            </w:r>
          </w:p>
        </w:tc>
      </w:tr>
      <w:tr>
        <w:tc>
          <w:tcPr>
            <w:tcW w:type="dxa" w:w="62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33131 190</w:t>
            </w:r>
          </w:p>
        </w:tc>
        <w:tc>
          <w:tcPr>
            <w:tcW w:type="dxa" w:w="5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государственные краткосрочные ценные бумаги, кроме акций</w:t>
            </w:r>
          </w:p>
        </w:tc>
      </w:tr>
      <w:tr>
        <w:tc>
          <w:tcPr>
            <w:tcW w:type="dxa" w:w="62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33131 210</w:t>
            </w:r>
          </w:p>
        </w:tc>
        <w:tc>
          <w:tcPr>
            <w:tcW w:type="dxa" w:w="5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Премии на государственные краткосрочные ценные бумаги</w:t>
            </w:r>
          </w:p>
        </w:tc>
      </w:tr>
      <w:tr>
        <w:tc>
          <w:tcPr>
            <w:tcW w:type="dxa" w:w="62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33131 910</w:t>
            </w:r>
          </w:p>
        </w:tc>
        <w:tc>
          <w:tcPr>
            <w:tcW w:type="dxa" w:w="5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Дисконты на государственные краткосрочные ценные бумаги</w:t>
            </w:r>
          </w:p>
        </w:tc>
      </w:tr>
      <w:tr>
        <w:tc>
          <w:tcPr>
            <w:tcW w:type="dxa" w:w="62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33132</w:t>
            </w:r>
          </w:p>
        </w:tc>
        <w:tc>
          <w:tcPr>
            <w:tcW w:type="dxa" w:w="128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Государственные долгосрочные ценные бумаги, кроме акций</w:t>
            </w:r>
          </w:p>
        </w:tc>
      </w:tr>
      <w:tr>
        <w:tc>
          <w:tcPr>
            <w:tcW w:type="dxa" w:w="62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33132 110</w:t>
            </w:r>
          </w:p>
        </w:tc>
        <w:tc>
          <w:tcPr>
            <w:tcW w:type="dxa" w:w="5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Государственные долгосрочные ценные бумаги, кроме акций</w:t>
            </w:r>
          </w:p>
        </w:tc>
      </w:tr>
      <w:tr>
        <w:tc>
          <w:tcPr>
            <w:tcW w:type="dxa" w:w="62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33132 190</w:t>
            </w:r>
          </w:p>
        </w:tc>
        <w:tc>
          <w:tcPr>
            <w:tcW w:type="dxa" w:w="5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государственные долгосрочные ценные бумаги, кроме акций</w:t>
            </w:r>
          </w:p>
        </w:tc>
      </w:tr>
      <w:tr>
        <w:tc>
          <w:tcPr>
            <w:tcW w:type="dxa" w:w="62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33132 210</w:t>
            </w:r>
          </w:p>
        </w:tc>
        <w:tc>
          <w:tcPr>
            <w:tcW w:type="dxa" w:w="5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Премии на государственные долгосрочные ценные бумаги                      </w:t>
            </w:r>
          </w:p>
        </w:tc>
      </w:tr>
      <w:tr>
        <w:tc>
          <w:tcPr>
            <w:tcW w:type="dxa" w:w="62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33132 910</w:t>
            </w:r>
          </w:p>
        </w:tc>
        <w:tc>
          <w:tcPr>
            <w:tcW w:type="dxa" w:w="5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Дисконты на государственные долгосрочные ценные бумаги                    </w:t>
            </w:r>
          </w:p>
        </w:tc>
      </w:tr>
      <w:tr>
        <w:tc>
          <w:tcPr>
            <w:tcW w:type="dxa" w:w="62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3314</w:t>
            </w:r>
          </w:p>
        </w:tc>
        <w:tc>
          <w:tcPr>
            <w:tcW w:type="dxa" w:w="8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Внутренние заимствования</w:t>
            </w:r>
          </w:p>
        </w:tc>
      </w:tr>
      <w:tr>
        <w:tc>
          <w:tcPr>
            <w:tcW w:type="dxa" w:w="62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33141</w:t>
            </w:r>
          </w:p>
        </w:tc>
        <w:tc>
          <w:tcPr>
            <w:tcW w:type="dxa" w:w="128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Заимствования от других единиц государственного управления</w:t>
            </w:r>
          </w:p>
        </w:tc>
      </w:tr>
      <w:tr>
        <w:tc>
          <w:tcPr>
            <w:tcW w:type="dxa" w:w="62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33141 110</w:t>
            </w:r>
          </w:p>
        </w:tc>
        <w:tc>
          <w:tcPr>
            <w:tcW w:type="dxa" w:w="5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Заимствования от других единиц государственного управления</w:t>
            </w:r>
          </w:p>
        </w:tc>
      </w:tr>
      <w:tr>
        <w:tc>
          <w:tcPr>
            <w:tcW w:type="dxa" w:w="62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33142</w:t>
            </w:r>
          </w:p>
        </w:tc>
        <w:tc>
          <w:tcPr>
            <w:tcW w:type="dxa" w:w="128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Заимствования от предприятий, организаций, финансовых учреждений</w:t>
            </w:r>
          </w:p>
        </w:tc>
      </w:tr>
      <w:tr>
        <w:tc>
          <w:tcPr>
            <w:tcW w:type="dxa" w:w="62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33142 110</w:t>
            </w:r>
          </w:p>
        </w:tc>
        <w:tc>
          <w:tcPr>
            <w:tcW w:type="dxa" w:w="5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Заимствования от предприятий, организаций, финансовых учреждений</w:t>
            </w:r>
          </w:p>
        </w:tc>
      </w:tr>
      <w:tr>
        <w:tc>
          <w:tcPr>
            <w:tcW w:type="dxa" w:w="62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3317</w:t>
            </w:r>
          </w:p>
        </w:tc>
        <w:tc>
          <w:tcPr>
            <w:tcW w:type="dxa" w:w="8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Прочая внутренняя кредиторская задолженность</w:t>
            </w:r>
          </w:p>
        </w:tc>
      </w:tr>
      <w:tr>
        <w:tc>
          <w:tcPr>
            <w:tcW w:type="dxa" w:w="62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33171</w:t>
            </w:r>
          </w:p>
        </w:tc>
        <w:tc>
          <w:tcPr>
            <w:tcW w:type="dxa" w:w="128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Прочая внутренняя кредиторская задолженность</w:t>
            </w:r>
          </w:p>
        </w:tc>
      </w:tr>
      <w:tr>
        <w:tc>
          <w:tcPr>
            <w:tcW w:type="dxa" w:w="62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33171 110</w:t>
            </w:r>
          </w:p>
        </w:tc>
        <w:tc>
          <w:tcPr>
            <w:tcW w:type="dxa" w:w="5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Кредиторская задолженность служащих</w:t>
            </w:r>
          </w:p>
        </w:tc>
      </w:tr>
      <w:tr>
        <w:tc>
          <w:tcPr>
            <w:tcW w:type="dxa" w:w="62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33171 120</w:t>
            </w:r>
          </w:p>
        </w:tc>
        <w:tc>
          <w:tcPr>
            <w:tcW w:type="dxa" w:w="5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Расчеты по стипендиям</w:t>
            </w:r>
          </w:p>
        </w:tc>
      </w:tr>
      <w:tr>
        <w:tc>
          <w:tcPr>
            <w:tcW w:type="dxa" w:w="62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33171 130</w:t>
            </w:r>
          </w:p>
        </w:tc>
        <w:tc>
          <w:tcPr>
            <w:tcW w:type="dxa" w:w="5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Внутриведомственные расчеты</w:t>
            </w:r>
          </w:p>
        </w:tc>
      </w:tr>
      <w:tr>
        <w:tc>
          <w:tcPr>
            <w:tcW w:type="dxa" w:w="62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33171 140</w:t>
            </w:r>
          </w:p>
        </w:tc>
        <w:tc>
          <w:tcPr>
            <w:tcW w:type="dxa" w:w="5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Расчеты по средствам, полученным во временное пользование</w:t>
            </w:r>
          </w:p>
        </w:tc>
      </w:tr>
      <w:tr>
        <w:tc>
          <w:tcPr>
            <w:tcW w:type="dxa" w:w="62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33171 150</w:t>
            </w:r>
          </w:p>
        </w:tc>
        <w:tc>
          <w:tcPr>
            <w:tcW w:type="dxa" w:w="5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Компенсационные выплаты</w:t>
            </w:r>
          </w:p>
        </w:tc>
      </w:tr>
      <w:tr>
        <w:tc>
          <w:tcPr>
            <w:tcW w:type="dxa" w:w="62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33171 160</w:t>
            </w:r>
          </w:p>
        </w:tc>
        <w:tc>
          <w:tcPr>
            <w:tcW w:type="dxa" w:w="5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Расчеты по субсидиям</w:t>
            </w:r>
          </w:p>
        </w:tc>
      </w:tr>
      <w:tr>
        <w:tc>
          <w:tcPr>
            <w:tcW w:type="dxa" w:w="62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33171 170</w:t>
            </w:r>
          </w:p>
        </w:tc>
        <w:tc>
          <w:tcPr>
            <w:tcW w:type="dxa" w:w="5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Расчеты по грантам</w:t>
            </w:r>
          </w:p>
        </w:tc>
      </w:tr>
      <w:tr>
        <w:tc>
          <w:tcPr>
            <w:tcW w:type="dxa" w:w="62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33171 190</w:t>
            </w:r>
          </w:p>
        </w:tc>
        <w:tc>
          <w:tcPr>
            <w:tcW w:type="dxa" w:w="5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Прочая внутренняя кредиторская задолженность</w:t>
            </w:r>
          </w:p>
        </w:tc>
      </w:tr>
      <w:tr>
        <w:tc>
          <w:tcPr>
            <w:tcW w:type="dxa" w:w="62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33172</w:t>
            </w:r>
          </w:p>
        </w:tc>
        <w:tc>
          <w:tcPr>
            <w:tcW w:type="dxa" w:w="128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Обязательства по оплате труда                             </w:t>
            </w:r>
          </w:p>
        </w:tc>
      </w:tr>
      <w:tr>
        <w:tc>
          <w:tcPr>
            <w:tcW w:type="dxa" w:w="62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33172 100</w:t>
            </w:r>
          </w:p>
        </w:tc>
        <w:tc>
          <w:tcPr>
            <w:tcW w:type="dxa" w:w="5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Заработная плата и другие вознаграждения за труд          </w:t>
            </w:r>
          </w:p>
        </w:tc>
      </w:tr>
      <w:tr>
        <w:tc>
          <w:tcPr>
            <w:tcW w:type="dxa" w:w="62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33172 200</w:t>
            </w:r>
          </w:p>
        </w:tc>
        <w:tc>
          <w:tcPr>
            <w:tcW w:type="dxa" w:w="5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Подоходный налог                                          </w:t>
            </w:r>
          </w:p>
        </w:tc>
      </w:tr>
      <w:tr>
        <w:tc>
          <w:tcPr>
            <w:tcW w:type="dxa" w:w="62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33172 300</w:t>
            </w:r>
          </w:p>
        </w:tc>
        <w:tc>
          <w:tcPr>
            <w:tcW w:type="dxa" w:w="5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Взносы в Пенсионный фонд                                  </w:t>
            </w:r>
          </w:p>
        </w:tc>
      </w:tr>
      <w:tr>
        <w:tc>
          <w:tcPr>
            <w:tcW w:type="dxa" w:w="62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33172 400</w:t>
            </w:r>
          </w:p>
        </w:tc>
        <w:tc>
          <w:tcPr>
            <w:tcW w:type="dxa" w:w="5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Взносы в Фонд медицинского страхования                    </w:t>
            </w:r>
          </w:p>
        </w:tc>
      </w:tr>
      <w:tr>
        <w:tc>
          <w:tcPr>
            <w:tcW w:type="dxa" w:w="62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33172 500</w:t>
            </w:r>
          </w:p>
        </w:tc>
        <w:tc>
          <w:tcPr>
            <w:tcW w:type="dxa" w:w="5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Обязательства по исполнительным листам</w:t>
            </w:r>
          </w:p>
        </w:tc>
      </w:tr>
      <w:tr>
        <w:tc>
          <w:tcPr>
            <w:tcW w:type="dxa" w:w="62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33172 600</w:t>
            </w:r>
          </w:p>
        </w:tc>
        <w:tc>
          <w:tcPr>
            <w:tcW w:type="dxa" w:w="5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Профсоюзные взносы</w:t>
            </w:r>
          </w:p>
        </w:tc>
      </w:tr>
      <w:tr>
        <w:tc>
          <w:tcPr>
            <w:tcW w:type="dxa" w:w="62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33173</w:t>
            </w:r>
          </w:p>
        </w:tc>
        <w:tc>
          <w:tcPr>
            <w:tcW w:type="dxa" w:w="128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Проценты к оплате</w:t>
            </w:r>
          </w:p>
        </w:tc>
      </w:tr>
      <w:tr>
        <w:tc>
          <w:tcPr>
            <w:tcW w:type="dxa" w:w="62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33173 100</w:t>
            </w:r>
          </w:p>
        </w:tc>
        <w:tc>
          <w:tcPr>
            <w:tcW w:type="dxa" w:w="5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Проценты к оплате по ценным бумагам                       </w:t>
            </w:r>
          </w:p>
        </w:tc>
      </w:tr>
      <w:tr>
        <w:tc>
          <w:tcPr>
            <w:tcW w:type="dxa" w:w="62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33173 200</w:t>
            </w:r>
          </w:p>
        </w:tc>
        <w:tc>
          <w:tcPr>
            <w:tcW w:type="dxa" w:w="5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Проценты к оплате по кредитам и займам</w:t>
            </w:r>
          </w:p>
        </w:tc>
      </w:tr>
      <w:tr>
        <w:tc>
          <w:tcPr>
            <w:tcW w:type="dxa" w:w="62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33174</w:t>
            </w:r>
          </w:p>
        </w:tc>
        <w:tc>
          <w:tcPr>
            <w:tcW w:type="dxa" w:w="128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Счета к оплате                                            </w:t>
            </w:r>
          </w:p>
        </w:tc>
      </w:tr>
      <w:tr>
        <w:tc>
          <w:tcPr>
            <w:tcW w:type="dxa" w:w="62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33174 100</w:t>
            </w:r>
          </w:p>
        </w:tc>
        <w:tc>
          <w:tcPr>
            <w:tcW w:type="dxa" w:w="5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Счета к оплате в отношении запасов                        </w:t>
            </w:r>
          </w:p>
        </w:tc>
      </w:tr>
      <w:tr>
        <w:tc>
          <w:tcPr>
            <w:tcW w:type="dxa" w:w="62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33174 200</w:t>
            </w:r>
          </w:p>
        </w:tc>
        <w:tc>
          <w:tcPr>
            <w:tcW w:type="dxa" w:w="5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Счета к оплате в отношении услуг и работ                  </w:t>
            </w:r>
          </w:p>
        </w:tc>
      </w:tr>
      <w:tr>
        <w:tc>
          <w:tcPr>
            <w:tcW w:type="dxa" w:w="62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33174 300</w:t>
            </w:r>
          </w:p>
        </w:tc>
        <w:tc>
          <w:tcPr>
            <w:tcW w:type="dxa" w:w="5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Счета к оплате в отношении основных средств                </w:t>
            </w:r>
          </w:p>
        </w:tc>
      </w:tr>
      <w:tr>
        <w:tc>
          <w:tcPr>
            <w:tcW w:type="dxa" w:w="62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33175</w:t>
            </w:r>
          </w:p>
        </w:tc>
        <w:tc>
          <w:tcPr>
            <w:tcW w:type="dxa" w:w="128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Обязательства по социальным пособиям                      </w:t>
            </w:r>
          </w:p>
        </w:tc>
      </w:tr>
      <w:tr>
        <w:tc>
          <w:tcPr>
            <w:tcW w:type="dxa" w:w="62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33175 100</w:t>
            </w:r>
          </w:p>
        </w:tc>
        <w:tc>
          <w:tcPr>
            <w:tcW w:type="dxa" w:w="5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Обязательства по социальному обеспечению                  </w:t>
            </w:r>
          </w:p>
        </w:tc>
      </w:tr>
      <w:tr>
        <w:tc>
          <w:tcPr>
            <w:tcW w:type="dxa" w:w="62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33175 200</w:t>
            </w:r>
          </w:p>
        </w:tc>
        <w:tc>
          <w:tcPr>
            <w:tcW w:type="dxa" w:w="5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Обязательства по социальной помощи                        </w:t>
            </w:r>
          </w:p>
        </w:tc>
      </w:tr>
      <w:tr>
        <w:tc>
          <w:tcPr>
            <w:tcW w:type="dxa" w:w="62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33175 300</w:t>
            </w:r>
          </w:p>
        </w:tc>
        <w:tc>
          <w:tcPr>
            <w:tcW w:type="dxa" w:w="5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социальные пособия и выплаты                       </w:t>
            </w:r>
          </w:p>
        </w:tc>
      </w:tr>
      <w:tr>
        <w:tc>
          <w:tcPr>
            <w:tcW w:type="dxa" w:w="62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33175 400</w:t>
            </w:r>
          </w:p>
        </w:tc>
        <w:tc>
          <w:tcPr>
            <w:tcW w:type="dxa" w:w="5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Льготы населению                                           </w:t>
            </w:r>
          </w:p>
        </w:tc>
      </w:tr>
      <w:tr>
        <w:tc>
          <w:tcPr>
            <w:tcW w:type="dxa" w:w="62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33176</w:t>
            </w:r>
          </w:p>
        </w:tc>
        <w:tc>
          <w:tcPr>
            <w:tcW w:type="dxa" w:w="128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Внутренние авансы, полученные                             </w:t>
            </w:r>
          </w:p>
        </w:tc>
      </w:tr>
      <w:tr>
        <w:tc>
          <w:tcPr>
            <w:tcW w:type="dxa" w:w="62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33176 100</w:t>
            </w:r>
          </w:p>
        </w:tc>
        <w:tc>
          <w:tcPr>
            <w:tcW w:type="dxa" w:w="5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Запасы, оплаченные авансом</w:t>
            </w:r>
          </w:p>
        </w:tc>
      </w:tr>
      <w:tr>
        <w:tc>
          <w:tcPr>
            <w:tcW w:type="dxa" w:w="62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33176 200</w:t>
            </w:r>
          </w:p>
        </w:tc>
        <w:tc>
          <w:tcPr>
            <w:tcW w:type="dxa" w:w="5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Услуги и работы, оплаченные авансом</w:t>
            </w:r>
          </w:p>
        </w:tc>
      </w:tr>
      <w:tr>
        <w:tc>
          <w:tcPr>
            <w:tcW w:type="dxa" w:w="62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33176 300</w:t>
            </w:r>
          </w:p>
        </w:tc>
        <w:tc>
          <w:tcPr>
            <w:tcW w:type="dxa" w:w="5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Основные средства, оплаченные авансом</w:t>
            </w:r>
          </w:p>
        </w:tc>
      </w:tr>
      <w:tr>
        <w:tc>
          <w:tcPr>
            <w:tcW w:type="dxa" w:w="62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33176 400</w:t>
            </w:r>
          </w:p>
        </w:tc>
        <w:tc>
          <w:tcPr>
            <w:tcW w:type="dxa" w:w="5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Авансовые платежи по налоговым поступлениям в бюджет от налогоплательщиков</w:t>
            </w:r>
          </w:p>
        </w:tc>
      </w:tr>
      <w:tr>
        <w:tc>
          <w:tcPr>
            <w:tcW w:type="dxa" w:w="62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33176 500</w:t>
            </w:r>
          </w:p>
        </w:tc>
        <w:tc>
          <w:tcPr>
            <w:tcW w:type="dxa" w:w="5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Доходы будущих периодов</w:t>
            </w:r>
          </w:p>
        </w:tc>
      </w:tr>
      <w:tr>
        <w:tc>
          <w:tcPr>
            <w:tcW w:type="dxa" w:w="62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33176 600</w:t>
            </w:r>
          </w:p>
        </w:tc>
        <w:tc>
          <w:tcPr>
            <w:tcW w:type="dxa" w:w="5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Залоговое обеспечение</w:t>
            </w:r>
          </w:p>
        </w:tc>
      </w:tr>
      <w:tr>
        <w:tc>
          <w:tcPr>
            <w:tcW w:type="dxa" w:w="62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33176 700</w:t>
            </w:r>
          </w:p>
        </w:tc>
        <w:tc>
          <w:tcPr>
            <w:tcW w:type="dxa" w:w="5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Обязательства по грантам</w:t>
            </w:r>
          </w:p>
        </w:tc>
      </w:tr>
      <w:tr>
        <w:tc>
          <w:tcPr>
            <w:tcW w:type="dxa" w:w="62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33177</w:t>
            </w:r>
          </w:p>
        </w:tc>
        <w:tc>
          <w:tcPr>
            <w:tcW w:type="dxa" w:w="128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Расчеты по платежам в бюджет </w:t>
            </w:r>
          </w:p>
        </w:tc>
      </w:tr>
      <w:tr>
        <w:tc>
          <w:tcPr>
            <w:tcW w:type="dxa" w:w="62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33177 200</w:t>
            </w:r>
          </w:p>
        </w:tc>
        <w:tc>
          <w:tcPr>
            <w:tcW w:type="dxa" w:w="5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Расчеты по оплате услуг акционерно-коммерческих банков по обслуживанию системы Казначейства                          </w:t>
            </w:r>
          </w:p>
        </w:tc>
      </w:tr>
      <w:tr>
        <w:tc>
          <w:tcPr>
            <w:tcW w:type="dxa" w:w="62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33177 300</w:t>
            </w:r>
          </w:p>
        </w:tc>
        <w:tc>
          <w:tcPr>
            <w:tcW w:type="dxa" w:w="5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Расчеты по процентам и штрафам в отношении кредитов и займов                                                    </w:t>
            </w:r>
          </w:p>
        </w:tc>
      </w:tr>
      <w:tr>
        <w:tc>
          <w:tcPr>
            <w:tcW w:type="dxa" w:w="62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33177 900</w:t>
            </w:r>
          </w:p>
        </w:tc>
        <w:tc>
          <w:tcPr>
            <w:tcW w:type="dxa" w:w="5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Расчеты по прочим платежам в бюджет</w:t>
            </w:r>
          </w:p>
        </w:tc>
      </w:tr>
      <w:tr>
        <w:tc>
          <w:tcPr>
            <w:tcW w:type="dxa" w:w="62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332</w:t>
            </w:r>
          </w:p>
        </w:tc>
        <w:tc>
          <w:tcPr>
            <w:tcW w:type="dxa" w:w="7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Внешние обязательства</w:t>
            </w:r>
          </w:p>
        </w:tc>
      </w:tr>
      <w:tr>
        <w:tc>
          <w:tcPr>
            <w:tcW w:type="dxa" w:w="62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3324</w:t>
            </w:r>
          </w:p>
        </w:tc>
        <w:tc>
          <w:tcPr>
            <w:tcW w:type="dxa" w:w="8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Внешние заимствования</w:t>
            </w:r>
          </w:p>
        </w:tc>
      </w:tr>
      <w:tr>
        <w:tc>
          <w:tcPr>
            <w:tcW w:type="dxa" w:w="62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33241</w:t>
            </w:r>
          </w:p>
        </w:tc>
        <w:tc>
          <w:tcPr>
            <w:tcW w:type="dxa" w:w="128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Двусторонние долговые соглашения</w:t>
            </w:r>
          </w:p>
        </w:tc>
      </w:tr>
      <w:tr>
        <w:tc>
          <w:tcPr>
            <w:tcW w:type="dxa" w:w="62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33241 110</w:t>
            </w:r>
          </w:p>
        </w:tc>
        <w:tc>
          <w:tcPr>
            <w:tcW w:type="dxa" w:w="5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Заимствования по двусторонним долговым соглашениям</w:t>
            </w:r>
          </w:p>
        </w:tc>
      </w:tr>
      <w:tr>
        <w:tc>
          <w:tcPr>
            <w:tcW w:type="dxa" w:w="62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33242</w:t>
            </w:r>
          </w:p>
        </w:tc>
        <w:tc>
          <w:tcPr>
            <w:tcW w:type="dxa" w:w="128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Многосторонние долговые соглашения</w:t>
            </w:r>
          </w:p>
        </w:tc>
      </w:tr>
      <w:tr>
        <w:tc>
          <w:tcPr>
            <w:tcW w:type="dxa" w:w="62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33242 110</w:t>
            </w:r>
          </w:p>
        </w:tc>
        <w:tc>
          <w:tcPr>
            <w:tcW w:type="dxa" w:w="5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Заимствования по многосторонним долговым соглашениям</w:t>
            </w:r>
          </w:p>
        </w:tc>
      </w:tr>
      <w:tr>
        <w:tc>
          <w:tcPr>
            <w:tcW w:type="dxa" w:w="62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33243</w:t>
            </w:r>
          </w:p>
        </w:tc>
        <w:tc>
          <w:tcPr>
            <w:tcW w:type="dxa" w:w="128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Иностранные финансовые институты</w:t>
            </w:r>
          </w:p>
        </w:tc>
      </w:tr>
      <w:tr>
        <w:tc>
          <w:tcPr>
            <w:tcW w:type="dxa" w:w="62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33243 110</w:t>
            </w:r>
          </w:p>
        </w:tc>
        <w:tc>
          <w:tcPr>
            <w:tcW w:type="dxa" w:w="5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Заимствования от иностранных финансовых институтов</w:t>
            </w:r>
          </w:p>
        </w:tc>
      </w:tr>
      <w:tr>
        <w:tc>
          <w:tcPr>
            <w:tcW w:type="dxa" w:w="62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33249</w:t>
            </w:r>
          </w:p>
        </w:tc>
        <w:tc>
          <w:tcPr>
            <w:tcW w:type="dxa" w:w="128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Прочий внешний долг</w:t>
            </w:r>
          </w:p>
        </w:tc>
      </w:tr>
      <w:tr>
        <w:tc>
          <w:tcPr>
            <w:tcW w:type="dxa" w:w="62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33249 110</w:t>
            </w:r>
          </w:p>
        </w:tc>
        <w:tc>
          <w:tcPr>
            <w:tcW w:type="dxa" w:w="5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внешние заимствования</w:t>
            </w:r>
          </w:p>
        </w:tc>
      </w:tr>
      <w:tr>
        <w:tc>
          <w:tcPr>
            <w:tcW w:type="dxa" w:w="62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3325</w:t>
            </w:r>
          </w:p>
        </w:tc>
        <w:tc>
          <w:tcPr>
            <w:tcW w:type="dxa" w:w="8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Прочая внешняя кредиторская задолженность                 </w:t>
            </w:r>
          </w:p>
        </w:tc>
      </w:tr>
      <w:tr>
        <w:tc>
          <w:tcPr>
            <w:tcW w:type="dxa" w:w="62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33251</w:t>
            </w:r>
          </w:p>
        </w:tc>
        <w:tc>
          <w:tcPr>
            <w:tcW w:type="dxa" w:w="128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Проценты к оплате                                         </w:t>
            </w:r>
          </w:p>
        </w:tc>
      </w:tr>
      <w:tr>
        <w:tc>
          <w:tcPr>
            <w:tcW w:type="dxa" w:w="62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33251 100</w:t>
            </w:r>
          </w:p>
        </w:tc>
        <w:tc>
          <w:tcPr>
            <w:tcW w:type="dxa" w:w="5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Проценты к оплате по ценным бумагам                       </w:t>
            </w:r>
          </w:p>
        </w:tc>
      </w:tr>
      <w:tr>
        <w:tc>
          <w:tcPr>
            <w:tcW w:type="dxa" w:w="62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33251 200</w:t>
            </w:r>
          </w:p>
        </w:tc>
        <w:tc>
          <w:tcPr>
            <w:tcW w:type="dxa" w:w="5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Проценты к оплате по кредитам и займам                    </w:t>
            </w:r>
          </w:p>
        </w:tc>
      </w:tr>
      <w:tr>
        <w:tc>
          <w:tcPr>
            <w:tcW w:type="dxa" w:w="62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33252</w:t>
            </w:r>
          </w:p>
        </w:tc>
        <w:tc>
          <w:tcPr>
            <w:tcW w:type="dxa" w:w="128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Счета к оплате                                            </w:t>
            </w:r>
          </w:p>
        </w:tc>
      </w:tr>
      <w:tr>
        <w:tc>
          <w:tcPr>
            <w:tcW w:type="dxa" w:w="62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33252 100</w:t>
            </w:r>
          </w:p>
        </w:tc>
        <w:tc>
          <w:tcPr>
            <w:tcW w:type="dxa" w:w="5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Счета к оплате в отношении запасов                        </w:t>
            </w:r>
          </w:p>
        </w:tc>
      </w:tr>
      <w:tr>
        <w:tc>
          <w:tcPr>
            <w:tcW w:type="dxa" w:w="62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33252 200</w:t>
            </w:r>
          </w:p>
        </w:tc>
        <w:tc>
          <w:tcPr>
            <w:tcW w:type="dxa" w:w="5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Счета к оплате в отношении услуг и работ                  </w:t>
            </w:r>
          </w:p>
        </w:tc>
      </w:tr>
      <w:tr>
        <w:tc>
          <w:tcPr>
            <w:tcW w:type="dxa" w:w="62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33252 300</w:t>
            </w:r>
          </w:p>
        </w:tc>
        <w:tc>
          <w:tcPr>
            <w:tcW w:type="dxa" w:w="5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Счета к оплате в отношении основных средств                 </w:t>
            </w:r>
          </w:p>
        </w:tc>
      </w:tr>
      <w:tr>
        <w:tc>
          <w:tcPr>
            <w:tcW w:type="dxa" w:w="62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33253</w:t>
            </w:r>
          </w:p>
        </w:tc>
        <w:tc>
          <w:tcPr>
            <w:tcW w:type="dxa" w:w="128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Взносы в Международные организации и объединения в рамках СНГ                                                </w:t>
            </w:r>
          </w:p>
        </w:tc>
      </w:tr>
      <w:tr>
        <w:tc>
          <w:tcPr>
            <w:tcW w:type="dxa" w:w="62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33253 100</w:t>
            </w:r>
          </w:p>
        </w:tc>
        <w:tc>
          <w:tcPr>
            <w:tcW w:type="dxa" w:w="5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Взносы в Международные организации                        </w:t>
            </w:r>
          </w:p>
        </w:tc>
      </w:tr>
      <w:tr>
        <w:tc>
          <w:tcPr>
            <w:tcW w:type="dxa" w:w="62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33253 200</w:t>
            </w:r>
          </w:p>
        </w:tc>
        <w:tc>
          <w:tcPr>
            <w:tcW w:type="dxa" w:w="5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Взносы в интеграционные объединения в рамках СНГ</w:t>
            </w:r>
          </w:p>
        </w:tc>
      </w:tr>
      <w:tr>
        <w:tc>
          <w:tcPr>
            <w:tcW w:type="dxa" w:w="62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33253 300</w:t>
            </w:r>
          </w:p>
        </w:tc>
        <w:tc>
          <w:tcPr>
            <w:tcW w:type="dxa" w:w="5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безвозмездные перечисления                         </w:t>
            </w:r>
          </w:p>
        </w:tc>
      </w:tr>
      <w:tr>
        <w:tc>
          <w:tcPr>
            <w:tcW w:type="dxa" w:w="62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33259</w:t>
            </w:r>
          </w:p>
        </w:tc>
        <w:tc>
          <w:tcPr>
            <w:tcW w:type="dxa" w:w="128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внешние обязательства</w:t>
            </w:r>
          </w:p>
        </w:tc>
      </w:tr>
      <w:tr>
        <w:tc>
          <w:tcPr>
            <w:tcW w:type="dxa" w:w="62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33259 100</w:t>
            </w:r>
          </w:p>
        </w:tc>
        <w:tc>
          <w:tcPr>
            <w:tcW w:type="dxa" w:w="5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внешние обязательства</w:t>
            </w:r>
          </w:p>
        </w:tc>
      </w:tr>
      <w:tr>
        <w:tc>
          <w:tcPr>
            <w:tcW w:type="dxa" w:w="62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4</w:t>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Чистые активы                                             </w:t>
            </w:r>
          </w:p>
        </w:tc>
      </w:tr>
      <w:tr>
        <w:tc>
          <w:tcPr>
            <w:tcW w:type="dxa" w:w="62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41</w:t>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Чистые активы</w:t>
            </w:r>
          </w:p>
        </w:tc>
      </w:tr>
      <w:tr>
        <w:tc>
          <w:tcPr>
            <w:tcW w:type="dxa" w:w="62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411</w:t>
            </w:r>
          </w:p>
        </w:tc>
        <w:tc>
          <w:tcPr>
            <w:tcW w:type="dxa" w:w="7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Чистые активы                                             </w:t>
            </w:r>
          </w:p>
        </w:tc>
      </w:tr>
      <w:tr>
        <w:tc>
          <w:tcPr>
            <w:tcW w:type="dxa" w:w="62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4111</w:t>
            </w:r>
          </w:p>
        </w:tc>
        <w:tc>
          <w:tcPr>
            <w:tcW w:type="dxa" w:w="8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Чистые активы                                             </w:t>
            </w:r>
          </w:p>
        </w:tc>
      </w:tr>
      <w:tr>
        <w:tc>
          <w:tcPr>
            <w:tcW w:type="dxa" w:w="62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41111</w:t>
            </w:r>
          </w:p>
        </w:tc>
        <w:tc>
          <w:tcPr>
            <w:tcW w:type="dxa" w:w="128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Финансовый результат                                      </w:t>
            </w:r>
          </w:p>
        </w:tc>
      </w:tr>
      <w:tr>
        <w:tc>
          <w:tcPr>
            <w:tcW w:type="dxa" w:w="62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41111 100</w:t>
            </w:r>
          </w:p>
        </w:tc>
        <w:tc>
          <w:tcPr>
            <w:tcW w:type="dxa" w:w="5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Финансовый результат                                      </w:t>
            </w:r>
          </w:p>
        </w:tc>
      </w:tr>
      <w:tr>
        <w:tc>
          <w:tcPr>
            <w:tcW w:type="dxa" w:w="62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41111 200</w:t>
            </w:r>
          </w:p>
        </w:tc>
        <w:tc>
          <w:tcPr>
            <w:tcW w:type="dxa" w:w="5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Свод доходов и расходов                                   </w:t>
            </w:r>
          </w:p>
        </w:tc>
      </w:tr>
      <w:tr>
        <w:tc>
          <w:tcPr>
            <w:tcW w:type="dxa" w:w="62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41112</w:t>
            </w:r>
          </w:p>
        </w:tc>
        <w:tc>
          <w:tcPr>
            <w:tcW w:type="dxa" w:w="128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Резервы</w:t>
            </w:r>
          </w:p>
        </w:tc>
      </w:tr>
      <w:tr>
        <w:tc>
          <w:tcPr>
            <w:tcW w:type="dxa" w:w="62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41112 100</w:t>
            </w:r>
          </w:p>
        </w:tc>
        <w:tc>
          <w:tcPr>
            <w:tcW w:type="dxa" w:w="5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Резерв переоценки</w:t>
            </w:r>
          </w:p>
        </w:tc>
      </w:tr>
      <w:tr>
        <w:tc>
          <w:tcPr>
            <w:tcW w:type="dxa" w:w="62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41113</w:t>
            </w:r>
          </w:p>
        </w:tc>
        <w:tc>
          <w:tcPr>
            <w:tcW w:type="dxa" w:w="128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Капитал, внесенный другими субъектами сектора государственного управления</w:t>
            </w:r>
          </w:p>
        </w:tc>
      </w:tr>
      <w:tr>
        <w:tc>
          <w:tcPr>
            <w:tcW w:type="dxa" w:w="62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41113 100</w:t>
            </w:r>
          </w:p>
        </w:tc>
        <w:tc>
          <w:tcPr>
            <w:tcW w:type="dxa" w:w="5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Финансирование из местного бюджета</w:t>
            </w:r>
          </w:p>
        </w:tc>
      </w:tr>
      <w:tr>
        <w:tc>
          <w:tcPr>
            <w:tcW w:type="dxa" w:w="62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41113 200</w:t>
            </w:r>
          </w:p>
        </w:tc>
        <w:tc>
          <w:tcPr>
            <w:tcW w:type="dxa" w:w="5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Кассовое исполнение бюджета</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2</w:t>
      </w:r>
    </w:p>
    <w:p>
      <w:pPr>
        <w:spacing w:after="120"/>
        <w:jc w:val="both"/>
      </w:pPr>
      <w:r>
        <w:rPr>
          <w:rFonts w:ascii="Arial" w:cs="Arial" w:eastAsia="Arial" w:hAnsi="Arial"/>
          <w:sz w:val="24"/>
          <w:szCs w:val="24"/>
        </w:rPr>
        <w:t xml:space="preserve">РУКОВОДСТВО ПО ПРИМЕНЕНИЮ ПЛАНА СЧЕТОВ</w:t>
      </w:r>
    </w:p>
    <w:p>
      <w:pPr>
        <w:spacing w:after="120"/>
        <w:jc w:val="both"/>
      </w:pPr>
      <w:r>
        <w:rPr>
          <w:rFonts w:ascii="Arial" w:cs="Arial" w:eastAsia="Arial" w:hAnsi="Arial"/>
          <w:sz w:val="24"/>
          <w:szCs w:val="24"/>
        </w:rPr>
        <w:t xml:space="preserve">В БЮДЖЕТНЫХ УЧРЕЖДЕНИЯХ</w:t>
      </w:r>
    </w:p>
    <w:p>
      <w:pPr>
        <w:spacing w:after="120"/>
        <w:jc w:val="both"/>
      </w:pPr>
      <w:r>
        <w:rPr>
          <w:rFonts w:ascii="Arial" w:cs="Arial" w:eastAsia="Arial" w:hAnsi="Arial"/>
          <w:sz w:val="24"/>
          <w:szCs w:val="24"/>
        </w:rPr>
        <w:t xml:space="preserve">§1. Доходы</w:t>
      </w:r>
    </w:p>
    <w:p>
      <w:pPr>
        <w:spacing w:after="120"/>
        <w:jc w:val="both"/>
      </w:pPr>
      <w:r>
        <w:rPr>
          <w:rFonts w:ascii="Arial" w:cs="Arial" w:eastAsia="Arial" w:hAnsi="Arial"/>
          <w:sz w:val="24"/>
          <w:szCs w:val="24"/>
        </w:rPr>
        <w:t xml:space="preserve">Счета, относящиеся к категории 11 «Налоговые доходы» предназначены для учета всех видов налоговых поступлений, установленных Налоговым кодексом Кыргызской Республики.</w:t>
      </w:r>
    </w:p>
    <w:p>
      <w:pPr>
        <w:spacing w:after="120"/>
        <w:jc w:val="both"/>
      </w:pPr>
      <w:r>
        <w:rPr>
          <w:rFonts w:ascii="Arial" w:cs="Arial" w:eastAsia="Arial" w:hAnsi="Arial"/>
          <w:sz w:val="24"/>
          <w:szCs w:val="24"/>
        </w:rPr>
        <w:t xml:space="preserve">Счета, относящиеся к категории 12 «Взносы/отчисления на социальные нужды» предназначены для учета страховых взносов работников, страховых взносов работодателей, страховых взносов индивидуальных предпринимателей и прочих взносов/отчислений на социальные нужды.</w:t>
      </w:r>
    </w:p>
    <w:p>
      <w:pPr>
        <w:spacing w:after="120"/>
        <w:jc w:val="both"/>
      </w:pPr>
      <w:r>
        <w:rPr>
          <w:rFonts w:ascii="Arial" w:cs="Arial" w:eastAsia="Arial" w:hAnsi="Arial"/>
          <w:sz w:val="24"/>
          <w:szCs w:val="24"/>
        </w:rPr>
        <w:t xml:space="preserve">Счета, относящиеся к категории 13 «Полученные официальные трансферты», предназначены для учета трансфертов, полученных от правительств иностранных государств, от международных организаций, а также для учета грантов местным бюджетам, средств, передаваемых по взаимным расчетам.</w:t>
      </w:r>
    </w:p>
    <w:p>
      <w:pPr>
        <w:spacing w:after="120"/>
        <w:jc w:val="both"/>
      </w:pPr>
      <w:r>
        <w:rPr>
          <w:rFonts w:ascii="Arial" w:cs="Arial" w:eastAsia="Arial" w:hAnsi="Arial"/>
          <w:sz w:val="24"/>
          <w:szCs w:val="24"/>
        </w:rPr>
        <w:t xml:space="preserve">Счета, относящиеся к категории 14 «Неналоговые доходы» предназначены для учета процентов по депозитам, дивидендов, ценным бумагам, прибыли НБКР, платы за использование природных ресурсов, платы за аренду имущества, административных сборов и платежей, государственной пошлины, платы, за оказание услуг в сфере здравоохранения, платы за оказание услуг в сфере образования, платы за оказание услуг в сфере культуры, платы за оказание прочих видов услуг, штрафных санкций, добровольных трансфертов и прочих неналоговых доходов.</w:t>
      </w:r>
    </w:p>
    <w:p>
      <w:pPr>
        <w:spacing w:after="120"/>
        <w:jc w:val="both"/>
      </w:pPr>
      <w:r>
        <w:rPr>
          <w:rFonts w:ascii="Arial" w:cs="Arial" w:eastAsia="Arial" w:hAnsi="Arial"/>
          <w:sz w:val="24"/>
          <w:szCs w:val="24"/>
        </w:rPr>
        <w:t xml:space="preserve">Счет 14511 «Прочие неналоговые доходы» включает в себя следующие элементы:</w:t>
      </w:r>
    </w:p>
    <w:p>
      <w:pPr>
        <w:spacing w:after="120"/>
        <w:jc w:val="both"/>
      </w:pPr>
      <w:r>
        <w:rPr>
          <w:rFonts w:ascii="Arial" w:cs="Arial" w:eastAsia="Arial" w:hAnsi="Arial"/>
          <w:sz w:val="24"/>
          <w:szCs w:val="24"/>
        </w:rPr>
        <w:t xml:space="preserve">- 14511 100 «Доходы, обращенные в пользу государства»;</w:t>
      </w:r>
    </w:p>
    <w:p>
      <w:pPr>
        <w:spacing w:after="120"/>
        <w:jc w:val="both"/>
      </w:pPr>
      <w:r>
        <w:rPr>
          <w:rFonts w:ascii="Arial" w:cs="Arial" w:eastAsia="Arial" w:hAnsi="Arial"/>
          <w:sz w:val="24"/>
          <w:szCs w:val="24"/>
        </w:rPr>
        <w:t xml:space="preserve">- 14511 200 «Прочие неналоговые доходы»;</w:t>
      </w:r>
    </w:p>
    <w:p>
      <w:pPr>
        <w:spacing w:after="120"/>
        <w:jc w:val="both"/>
      </w:pPr>
      <w:r>
        <w:rPr>
          <w:rFonts w:ascii="Arial" w:cs="Arial" w:eastAsia="Arial" w:hAnsi="Arial"/>
          <w:sz w:val="24"/>
          <w:szCs w:val="24"/>
        </w:rPr>
        <w:t xml:space="preserve">- 14511 300 «Курсовая прибыль/убыток»;</w:t>
      </w:r>
    </w:p>
    <w:p>
      <w:pPr>
        <w:spacing w:after="120"/>
        <w:jc w:val="both"/>
      </w:pPr>
      <w:r>
        <w:rPr>
          <w:rFonts w:ascii="Arial" w:cs="Arial" w:eastAsia="Arial" w:hAnsi="Arial"/>
          <w:sz w:val="24"/>
          <w:szCs w:val="24"/>
        </w:rPr>
        <w:t xml:space="preserve">- 14511 400 «Отчисления на развитие и содержание инфраструктуры местного значения»;</w:t>
      </w:r>
    </w:p>
    <w:p>
      <w:pPr>
        <w:spacing w:after="120"/>
        <w:jc w:val="both"/>
      </w:pPr>
      <w:r>
        <w:rPr>
          <w:rFonts w:ascii="Arial" w:cs="Arial" w:eastAsia="Arial" w:hAnsi="Arial"/>
          <w:sz w:val="24"/>
          <w:szCs w:val="24"/>
        </w:rPr>
        <w:t xml:space="preserve">- 14511 500 «Безвозмездное поступление основных средств»;</w:t>
      </w:r>
    </w:p>
    <w:p>
      <w:pPr>
        <w:spacing w:after="120"/>
        <w:jc w:val="both"/>
      </w:pPr>
      <w:r>
        <w:rPr>
          <w:rFonts w:ascii="Arial" w:cs="Arial" w:eastAsia="Arial" w:hAnsi="Arial"/>
          <w:sz w:val="24"/>
          <w:szCs w:val="24"/>
        </w:rPr>
        <w:t xml:space="preserve">- 14511 600 «Безвозмездное поступление запасов»;</w:t>
      </w:r>
    </w:p>
    <w:p>
      <w:pPr>
        <w:spacing w:after="120"/>
        <w:jc w:val="both"/>
      </w:pPr>
      <w:r>
        <w:rPr>
          <w:rFonts w:ascii="Arial" w:cs="Arial" w:eastAsia="Arial" w:hAnsi="Arial"/>
          <w:sz w:val="24"/>
          <w:szCs w:val="24"/>
        </w:rPr>
        <w:t xml:space="preserve">- 14511 700 «Доходы от выбытия основных средств».</w:t>
      </w:r>
    </w:p>
    <w:p>
      <w:pPr>
        <w:spacing w:after="120"/>
        <w:jc w:val="both"/>
      </w:pPr>
      <w:r>
        <w:rPr>
          <w:rFonts w:ascii="Arial" w:cs="Arial" w:eastAsia="Arial" w:hAnsi="Arial"/>
          <w:sz w:val="24"/>
          <w:szCs w:val="24"/>
        </w:rPr>
        <w:t xml:space="preserve">Элемент 14511 100 «Доходы, обращенные в пользу государства» предназначен для учета имущества, обращенного в собственность государства в соответствии с действующим законодательством.</w:t>
      </w:r>
    </w:p>
    <w:p>
      <w:pPr>
        <w:spacing w:after="120"/>
        <w:jc w:val="both"/>
      </w:pPr>
      <w:r>
        <w:rPr>
          <w:rFonts w:ascii="Arial" w:cs="Arial" w:eastAsia="Arial" w:hAnsi="Arial"/>
          <w:sz w:val="24"/>
          <w:szCs w:val="24"/>
        </w:rPr>
        <w:t xml:space="preserve">Элемент 14511 200 «Прочие неналоговые доходы» предназначен для учета всех видов неналоговых доходов (в том числе доходов от реализации товаров, оказания услуг и выполненных работ), в отношении которых утвержденным планом счетов не предусмотрен отдельный элемент.</w:t>
      </w:r>
    </w:p>
    <w:p>
      <w:pPr>
        <w:spacing w:after="120"/>
        <w:jc w:val="both"/>
      </w:pPr>
      <w:r>
        <w:rPr>
          <w:rFonts w:ascii="Arial" w:cs="Arial" w:eastAsia="Arial" w:hAnsi="Arial"/>
          <w:sz w:val="24"/>
          <w:szCs w:val="24"/>
        </w:rPr>
        <w:t xml:space="preserve">Элемент 14511 300 «Курсовая прибыль/убыток» предназначен для учета прибыли/убытка, возникшей при конвертации иностранной валюты в национальную, т.е. курсовой разницы, возникающей при проведении операций с иностранной валютой. Прибыль/убыток признаются в национальной валюте.</w:t>
      </w:r>
    </w:p>
    <w:p>
      <w:pPr>
        <w:spacing w:after="120"/>
        <w:jc w:val="both"/>
      </w:pPr>
      <w:r>
        <w:rPr>
          <w:rFonts w:ascii="Arial" w:cs="Arial" w:eastAsia="Arial" w:hAnsi="Arial"/>
          <w:sz w:val="24"/>
          <w:szCs w:val="24"/>
        </w:rPr>
        <w:t xml:space="preserve">Элемент 14511 400 «Отчисления на развитие и содержание инфраструктуры местного значения» предназначен для учета поступления денежных средств от отчислений на развитие и содержание инфраструктуры местного значения. Плательщиком является физическое или юридическое лицо, осуществляющее разработку (добычу) месторождений полезных ископаемых (за исключением угля, ртути, минеральных и термальных вод и полезных ископаемых, применяемых в качестве строительных материалов, в том числе как сырье при производстве строительных материалов) независимо от места регистрации, производящее отчисления в фонды развития областей, районов и соответствующие местные бюджеты по месту нахождения месторождения полезных ископаемых.</w:t>
      </w:r>
    </w:p>
    <w:p>
      <w:pPr>
        <w:spacing w:after="120"/>
        <w:jc w:val="both"/>
      </w:pPr>
      <w:r>
        <w:rPr>
          <w:rFonts w:ascii="Arial" w:cs="Arial" w:eastAsia="Arial" w:hAnsi="Arial"/>
          <w:sz w:val="24"/>
          <w:szCs w:val="24"/>
        </w:rPr>
        <w:t xml:space="preserve">Элемент 14511 500 «Безвозмездное поступление основных средств» предназначен для учета основных средств, полученных бюджетным учреждением на безвозмездной основе от международных организаций, Правительства Кыргызской Республики, юридических и физических лиц, а также для учета выявленных при инвентаризации излишек основных средств. Основные средства, полученные от другого бюджетного учреждения (внутри одного главного распорядителя бюджетных средств) учитываются в корреспонденции с элементом 33171 130 «Внутриведомственные расчеты» по балансовой стоимости передаваемого актива (т.е. по первоначальной стоимости за минусом накопленной амортизации).</w:t>
      </w:r>
    </w:p>
    <w:p>
      <w:pPr>
        <w:spacing w:after="120"/>
        <w:jc w:val="both"/>
      </w:pPr>
      <w:r>
        <w:rPr>
          <w:rFonts w:ascii="Arial" w:cs="Arial" w:eastAsia="Arial" w:hAnsi="Arial"/>
          <w:sz w:val="24"/>
          <w:szCs w:val="24"/>
        </w:rPr>
        <w:t xml:space="preserve">Излишек основных средств приходуется согласно заключению комиссии по рыночной стоимости на дату проведения инвентаризации, и соответствующая сумма отражается по дебету соответствующих элементов основных средств, по кредиту элемента 14511 400 «Безвозмездное поступление основных средств».</w:t>
      </w:r>
    </w:p>
    <w:p>
      <w:pPr>
        <w:spacing w:after="120"/>
        <w:jc w:val="both"/>
      </w:pPr>
      <w:r>
        <w:rPr>
          <w:rFonts w:ascii="Arial" w:cs="Arial" w:eastAsia="Arial" w:hAnsi="Arial"/>
          <w:sz w:val="24"/>
          <w:szCs w:val="24"/>
        </w:rPr>
        <w:t xml:space="preserve">Элемент 14511 600 «Безвозмездное поступление запасов» предназначен для учета запасов, полученных бюджетным учреждением на безвозмездной основе от международных организаций, Правительства Кыргызской Республики, юридических и физических лиц, а также для учета выявленных при инвентаризации излишек запасов.</w:t>
      </w:r>
    </w:p>
    <w:p>
      <w:pPr>
        <w:spacing w:after="120"/>
        <w:jc w:val="both"/>
      </w:pPr>
      <w:r>
        <w:rPr>
          <w:rFonts w:ascii="Arial" w:cs="Arial" w:eastAsia="Arial" w:hAnsi="Arial"/>
          <w:sz w:val="24"/>
          <w:szCs w:val="24"/>
        </w:rPr>
        <w:t xml:space="preserve">Излишек запасов приходуется согласно заключению комиссии по рыночной стоимости на дату проведения инвентаризации, и соответствующая сумма отражается по дебету соответствующих элементов запасов, по кредиту элемента 14511 600 «Безвозмездное поступление запасов».</w:t>
      </w:r>
    </w:p>
    <w:p>
      <w:pPr>
        <w:spacing w:after="120"/>
        <w:jc w:val="both"/>
      </w:pPr>
      <w:r>
        <w:rPr>
          <w:rFonts w:ascii="Arial" w:cs="Arial" w:eastAsia="Arial" w:hAnsi="Arial"/>
          <w:sz w:val="24"/>
          <w:szCs w:val="24"/>
        </w:rPr>
        <w:t xml:space="preserve">Элемент 14511 700 «Доходы от выбытия основных средств» предназначен для учета прибыли, полученной в результате прекращения признания (например, продажи актива) объекта основного средства, за исключением основных средств, ранее приобретенных на бюджетные средства. Прибыль от операции определяется как разница между чистыми поступлениями от выбытия и балансовой стоимостью выбывшего актива.</w:t>
      </w:r>
    </w:p>
    <w:p>
      <w:pPr>
        <w:spacing w:after="120"/>
        <w:jc w:val="both"/>
      </w:pPr>
      <w:r>
        <w:rPr>
          <w:rFonts w:ascii="Arial" w:cs="Arial" w:eastAsia="Arial" w:hAnsi="Arial"/>
          <w:sz w:val="24"/>
          <w:szCs w:val="24"/>
        </w:rPr>
        <w:t xml:space="preserve">Учет доходов от оказания платных государственных и муниципальных услуг отражается следующим образом: по кредиту - соответствующий элемент доходов, по дебету - элемент, относящийся к учету денежных средств. В случае реализации товарно-материальных запасов, одновременно с признанием доходов, производится еще одна бухгалтерская запись по списанию запасов и признанию расходов.</w:t>
      </w:r>
    </w:p>
    <w:p>
      <w:pPr>
        <w:spacing w:after="120"/>
        <w:jc w:val="both"/>
      </w:pPr>
      <w:r>
        <w:rPr>
          <w:rFonts w:ascii="Arial" w:cs="Arial" w:eastAsia="Arial" w:hAnsi="Arial"/>
          <w:sz w:val="24"/>
          <w:szCs w:val="24"/>
        </w:rPr>
        <w:t xml:space="preserve">В случае если доходы корректируются, то такие корректировки производятся по тем же элементам, на которых первоначально учитывались корректируемые доходы.</w:t>
      </w:r>
    </w:p>
    <w:p>
      <w:pPr>
        <w:spacing w:after="120"/>
        <w:jc w:val="both"/>
      </w:pPr>
      <w:r>
        <w:rPr>
          <w:rFonts w:ascii="Arial" w:cs="Arial" w:eastAsia="Arial" w:hAnsi="Arial"/>
          <w:sz w:val="24"/>
          <w:szCs w:val="24"/>
        </w:rPr>
        <w:t xml:space="preserve">Для определения финансового результата за период, суммы доходов и расходов в конце каждого отчетного периода переносятся в раздел чистых активов, а именно на элемент 41111 200 «Свод доходов и расходов» путем бухгалтерской записи. Полученный остаток по элементу 41111 200 «Свод доходов и расходов» в свою очередь переносится на элемент 41111 100 «Финансовый результат».</w:t>
      </w:r>
    </w:p>
    <w:p>
      <w:pPr>
        <w:spacing w:after="120"/>
        <w:jc w:val="both"/>
      </w:pPr>
      <w:r>
        <w:rPr>
          <w:rFonts w:ascii="Arial" w:cs="Arial" w:eastAsia="Arial" w:hAnsi="Arial"/>
          <w:sz w:val="24"/>
          <w:szCs w:val="24"/>
        </w:rPr>
        <w:t xml:space="preserve">В конце каждого отчетного периода все суммы доходов переносятся на элемент 41111 200 «Свод доходов и расходов» следующим образом: по дебету - все элементы доходов, по кредиту - 41111 200 «Свод доходов и расходов».</w:t>
      </w:r>
    </w:p>
    <w:p>
      <w:pPr>
        <w:spacing w:after="120"/>
        <w:jc w:val="both"/>
      </w:pPr>
      <w:r>
        <w:rPr>
          <w:rFonts w:ascii="Arial" w:cs="Arial" w:eastAsia="Arial" w:hAnsi="Arial"/>
          <w:sz w:val="24"/>
          <w:szCs w:val="24"/>
        </w:rPr>
        <w:t xml:space="preserve">Типовая корреспонденция счетов по учету доходов составляется в следующем виде:</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294"/>
        <w:gridCol w:w="3442"/>
        <w:gridCol w:w="3442"/>
      </w:tblGrid>
      <w:tr>
        <w:tc>
          <w:tcPr>
            <w:tcW w:type="dxa" w:w="3294"/>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Наименование операции</w:t>
            </w:r>
          </w:p>
        </w:tc>
        <w:tc>
          <w:tcPr>
            <w:tcW w:type="dxa" w:w="3442"/>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Элемент по дебету</w:t>
            </w:r>
          </w:p>
        </w:tc>
        <w:tc>
          <w:tcPr>
            <w:tcW w:type="dxa" w:w="3442"/>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Элемент по кредиту</w:t>
            </w:r>
          </w:p>
        </w:tc>
      </w:tr>
      <w:tr>
        <w:tc>
          <w:tcPr>
            <w:tcW w:type="dxa" w:w="329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Получение оплаты за оказание медицинских услуг</w:t>
            </w:r>
          </w:p>
        </w:tc>
        <w:tc>
          <w:tcPr>
            <w:tcW w:type="dxa" w:w="34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32121 130 «Специальный счет учреждения – поступления от оказания платных услуг бюджетных учреждений состоящих на республиканском бюджете»</w:t>
            </w:r>
          </w:p>
        </w:tc>
        <w:tc>
          <w:tcPr>
            <w:tcW w:type="dxa" w:w="34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14231 600 «Плата за оказание стоматологической помощи»</w:t>
            </w:r>
          </w:p>
        </w:tc>
      </w:tr>
      <w:tr>
        <w:tc>
          <w:tcPr>
            <w:tcW w:type="dxa" w:w="329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Получение оплаты за проведение дезинфекционных работ</w:t>
            </w:r>
          </w:p>
        </w:tc>
        <w:tc>
          <w:tcPr>
            <w:tcW w:type="dxa" w:w="34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32121 130 «Специальный счет учреждения – поступления от оказания платных услуг бюджетных учреждений состоящих на  республиканском бюджете» </w:t>
            </w:r>
          </w:p>
        </w:tc>
        <w:tc>
          <w:tcPr>
            <w:tcW w:type="dxa" w:w="34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14231 700 «Плата за проведение дезинсекционных, дезинфекционных и дератизационных мероприятий»</w:t>
            </w:r>
          </w:p>
        </w:tc>
      </w:tr>
      <w:tr>
        <w:tc>
          <w:tcPr>
            <w:tcW w:type="dxa" w:w="329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Получение оплаты от студентов за контрактное обучение в ВУЗе за полный учебный год</w:t>
            </w:r>
          </w:p>
        </w:tc>
        <w:tc>
          <w:tcPr>
            <w:tcW w:type="dxa" w:w="34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32121 130 «Специальный счет учреждения – поступления от оказания платных услуг бюджетных учреждений состоящих на республиканском бюджете»</w:t>
            </w:r>
          </w:p>
        </w:tc>
        <w:tc>
          <w:tcPr>
            <w:tcW w:type="dxa" w:w="34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14232 100 «Плата за предоставление</w:t>
            </w:r>
          </w:p>
          <w:p>
            <w:pPr>
              <w:jc w:val="left"/>
            </w:pPr>
            <w:r>
              <w:rPr>
                <w:rFonts w:ascii="Arial" w:cs="Arial" w:eastAsia="Arial" w:hAnsi="Arial"/>
                <w:sz w:val="24"/>
                <w:szCs w:val="24"/>
              </w:rPr>
              <w:t xml:space="preserve">образования в учебных заведениях (ВУЗ, ПТУ, СУЗ)»</w:t>
            </w:r>
          </w:p>
        </w:tc>
      </w:tr>
      <w:tr>
        <w:tc>
          <w:tcPr>
            <w:tcW w:type="dxa" w:w="329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Получение оплаты за проведение тестирования выпускников общеобразовательных школ</w:t>
            </w:r>
          </w:p>
        </w:tc>
        <w:tc>
          <w:tcPr>
            <w:tcW w:type="dxa" w:w="34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32121 130 «Специальный счет учреждения – поступления от оказания платных услуг бюджетных учреждений состоящих на республиканском бюджете»</w:t>
            </w:r>
          </w:p>
        </w:tc>
        <w:tc>
          <w:tcPr>
            <w:tcW w:type="dxa" w:w="34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14232 200 «Плата за проведение тестирования выпускников общеобразовательных школ - претендентов на получение документов особого образца»</w:t>
            </w:r>
          </w:p>
        </w:tc>
      </w:tr>
      <w:tr>
        <w:tc>
          <w:tcPr>
            <w:tcW w:type="dxa" w:w="329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Поступление оплаты от студентов за проживание в общежитиях</w:t>
            </w:r>
          </w:p>
        </w:tc>
        <w:tc>
          <w:tcPr>
            <w:tcW w:type="dxa" w:w="34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32121 130 «Специальный счет учреждения – поступления от оказания платных услуг бюджетных учреждений состоящих на республиканском бюджете»</w:t>
            </w:r>
          </w:p>
        </w:tc>
        <w:tc>
          <w:tcPr>
            <w:tcW w:type="dxa" w:w="34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14232 300 «Поступления от учебно производственной деятельности учащихся, плата за проживание в общежитиях, гостиницах»</w:t>
            </w:r>
          </w:p>
        </w:tc>
      </w:tr>
      <w:tr>
        <w:tc>
          <w:tcPr>
            <w:tcW w:type="dxa" w:w="329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Получение оплаты за оказание дополнительных услуг дошкольными учреждениями</w:t>
            </w:r>
          </w:p>
        </w:tc>
        <w:tc>
          <w:tcPr>
            <w:tcW w:type="dxa" w:w="34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32121 130 «Специальный счет учреждения – поступления от оказания платных услуг бюджетных учреждений состоящих на республиканском бюджете»</w:t>
            </w:r>
          </w:p>
        </w:tc>
        <w:tc>
          <w:tcPr>
            <w:tcW w:type="dxa" w:w="34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14232 400 «Плата за оказание дополнительных услуг дошкольными и школьными учреждениями»</w:t>
            </w:r>
          </w:p>
        </w:tc>
      </w:tr>
      <w:tr>
        <w:tc>
          <w:tcPr>
            <w:tcW w:type="dxa" w:w="329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Реализация товаров</w:t>
            </w:r>
          </w:p>
        </w:tc>
        <w:tc>
          <w:tcPr>
            <w:tcW w:type="dxa" w:w="34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32121 130 «Специальный счет учреждения – поступления от оказания платных услуг бюджетных учреждений состоящих на республиканском бюджете»</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28213 100 «Прочие расходы, не отнесённые к другим статьям»</w:t>
            </w:r>
          </w:p>
        </w:tc>
        <w:tc>
          <w:tcPr>
            <w:tcW w:type="dxa" w:w="34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14511 200 «Прочие неналоговые доходы»</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31224 110 «Товары, предназначенные для перепродажи»</w:t>
            </w:r>
          </w:p>
        </w:tc>
      </w:tr>
      <w:tr>
        <w:tc>
          <w:tcPr>
            <w:tcW w:type="dxa" w:w="329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Поступление родительской оплаты в дошкольные учреждения</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Признание доходов в отношении родительской оплаты</w:t>
            </w:r>
          </w:p>
        </w:tc>
        <w:tc>
          <w:tcPr>
            <w:tcW w:type="dxa" w:w="34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32121 130 «Специальный счет учреждения – поступления от оказания платных услуг бюджетных учреждений состоящих на республиканском бюджете»</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33176 500 «Доходы будущих периодов»</w:t>
            </w:r>
          </w:p>
        </w:tc>
        <w:tc>
          <w:tcPr>
            <w:tcW w:type="dxa" w:w="34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33176 500 «Доходы будущих периодов»</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14232 400 «Плата за оказание дополнительных услуг дошкольными и школьными учреждениями»</w:t>
            </w:r>
          </w:p>
        </w:tc>
      </w:tr>
      <w:tr>
        <w:tc>
          <w:tcPr>
            <w:tcW w:type="dxa" w:w="329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Поступление основных средств (например, компьютер) в бюджетное учреждение на безвозмездной основе от международной организации</w:t>
            </w:r>
          </w:p>
        </w:tc>
        <w:tc>
          <w:tcPr>
            <w:tcW w:type="dxa" w:w="34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31123 130 «Компьютерное оборудование»</w:t>
            </w:r>
          </w:p>
        </w:tc>
        <w:tc>
          <w:tcPr>
            <w:tcW w:type="dxa" w:w="34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14511 500 «Безвозмездное поступление основных средств»</w:t>
            </w:r>
          </w:p>
        </w:tc>
      </w:tr>
      <w:tr>
        <w:tc>
          <w:tcPr>
            <w:tcW w:type="dxa" w:w="329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Поступление имущества (например, квартира), обращенного в пользу государства в соответствии с действующим законодательством</w:t>
            </w:r>
          </w:p>
        </w:tc>
        <w:tc>
          <w:tcPr>
            <w:tcW w:type="dxa" w:w="34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31111 110 «Квартиры»</w:t>
            </w:r>
          </w:p>
        </w:tc>
        <w:tc>
          <w:tcPr>
            <w:tcW w:type="dxa" w:w="34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14511 100 «Доходы, обращенные в пользу государства»</w:t>
            </w:r>
          </w:p>
        </w:tc>
      </w:tr>
      <w:tr>
        <w:tc>
          <w:tcPr>
            <w:tcW w:type="dxa" w:w="329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Признание прибыли от операций с иностранной валютой (например, по кредитам, полученной в иностранной валюте) в результате изменения курсовой разницы</w:t>
            </w:r>
          </w:p>
        </w:tc>
        <w:tc>
          <w:tcPr>
            <w:tcW w:type="dxa" w:w="34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33243 100 «Заимствование от иностранных финансовых институтов»</w:t>
            </w:r>
          </w:p>
        </w:tc>
        <w:tc>
          <w:tcPr>
            <w:tcW w:type="dxa" w:w="34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14511 300 «Курсовая прибыль/убыток»</w:t>
            </w:r>
          </w:p>
        </w:tc>
      </w:tr>
      <w:tr>
        <w:tc>
          <w:tcPr>
            <w:tcW w:type="dxa" w:w="329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Признание в учете излишков (например, запасные части) выявленных по результатам инвентаризации</w:t>
            </w:r>
          </w:p>
        </w:tc>
        <w:tc>
          <w:tcPr>
            <w:tcW w:type="dxa" w:w="34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31221 140 «Запасные части»</w:t>
            </w:r>
          </w:p>
        </w:tc>
        <w:tc>
          <w:tcPr>
            <w:tcW w:type="dxa" w:w="34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14511 600 «Безвозмездное поступление запасов»</w:t>
            </w:r>
          </w:p>
        </w:tc>
      </w:tr>
      <w:tr>
        <w:tc>
          <w:tcPr>
            <w:tcW w:type="dxa" w:w="329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Перенос сумм доходов отчетного периода на элемент 41111 200 «Свод доходов и расходов»</w:t>
            </w:r>
          </w:p>
        </w:tc>
        <w:tc>
          <w:tcPr>
            <w:tcW w:type="dxa" w:w="34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Все доходы отчетного периода</w:t>
            </w:r>
          </w:p>
        </w:tc>
        <w:tc>
          <w:tcPr>
            <w:tcW w:type="dxa" w:w="34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41111 200 «Свод доходов и расходов»</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 Расходы</w:t>
      </w:r>
    </w:p>
    <w:p>
      <w:pPr>
        <w:spacing w:after="120"/>
        <w:jc w:val="both"/>
      </w:pPr>
      <w:r>
        <w:rPr>
          <w:rFonts w:ascii="Arial" w:cs="Arial" w:eastAsia="Arial" w:hAnsi="Arial"/>
          <w:sz w:val="24"/>
          <w:szCs w:val="24"/>
        </w:rPr>
        <w:t xml:space="preserve">Счета, относящиеся к категории 21 «Оплата труда работников» предназначены для признания (начисления) расходов по заработной плате постоянных и временных работников, а также для признания расходов работодателя по уплате взносов в Социальный фонд.</w:t>
      </w:r>
    </w:p>
    <w:p>
      <w:pPr>
        <w:spacing w:after="120"/>
        <w:jc w:val="both"/>
      </w:pPr>
      <w:r>
        <w:rPr>
          <w:rFonts w:ascii="Arial" w:cs="Arial" w:eastAsia="Arial" w:hAnsi="Arial"/>
          <w:sz w:val="24"/>
          <w:szCs w:val="24"/>
        </w:rPr>
        <w:t xml:space="preserve">Счет 21111 «Заработная плата постоянных работников» включает в себя следующие элементы:</w:t>
      </w:r>
    </w:p>
    <w:p>
      <w:pPr>
        <w:spacing w:after="120"/>
        <w:jc w:val="both"/>
      </w:pPr>
      <w:r>
        <w:rPr>
          <w:rFonts w:ascii="Arial" w:cs="Arial" w:eastAsia="Arial" w:hAnsi="Arial"/>
          <w:sz w:val="24"/>
          <w:szCs w:val="24"/>
        </w:rPr>
        <w:t xml:space="preserve">- 21111 100 «Основная заработная плата»;</w:t>
      </w:r>
    </w:p>
    <w:p>
      <w:pPr>
        <w:spacing w:after="120"/>
        <w:jc w:val="both"/>
      </w:pPr>
      <w:r>
        <w:rPr>
          <w:rFonts w:ascii="Arial" w:cs="Arial" w:eastAsia="Arial" w:hAnsi="Arial"/>
          <w:sz w:val="24"/>
          <w:szCs w:val="24"/>
        </w:rPr>
        <w:t xml:space="preserve">- 21111 200 «Надбавки»;</w:t>
      </w:r>
    </w:p>
    <w:p>
      <w:pPr>
        <w:spacing w:after="120"/>
        <w:jc w:val="both"/>
      </w:pPr>
      <w:r>
        <w:rPr>
          <w:rFonts w:ascii="Arial" w:cs="Arial" w:eastAsia="Arial" w:hAnsi="Arial"/>
          <w:sz w:val="24"/>
          <w:szCs w:val="24"/>
        </w:rPr>
        <w:t xml:space="preserve">- 21111 300 «Дополнительные выплаты и компенсации».</w:t>
      </w:r>
    </w:p>
    <w:p>
      <w:pPr>
        <w:spacing w:after="120"/>
        <w:jc w:val="both"/>
      </w:pPr>
      <w:r>
        <w:rPr>
          <w:rFonts w:ascii="Arial" w:cs="Arial" w:eastAsia="Arial" w:hAnsi="Arial"/>
          <w:sz w:val="24"/>
          <w:szCs w:val="24"/>
        </w:rPr>
        <w:t xml:space="preserve">Данные элементы предназначены для признания расходов по заработной плате постоянных работников. Бухгалтерские записи по признанию расходов по заработной плате отражаются следующим образом: по дебету - 21111 100 «Основная заработная плата», 21111 200 «Надбавки», 21111 300 «Дополнительные выплаты и компенсации», по кредиту - 33172 100 «Заработная плата и другие вознаграждения за труд».</w:t>
      </w:r>
    </w:p>
    <w:p>
      <w:pPr>
        <w:spacing w:after="120"/>
        <w:jc w:val="both"/>
      </w:pPr>
      <w:r>
        <w:rPr>
          <w:rFonts w:ascii="Arial" w:cs="Arial" w:eastAsia="Arial" w:hAnsi="Arial"/>
          <w:sz w:val="24"/>
          <w:szCs w:val="24"/>
        </w:rPr>
        <w:t xml:space="preserve">Бухгалтерские записи по удержанию налогов (подоходный налог, взносы в Социальный фонд) у источника выплат отражаются следующим образом: по дебету - 33172 100 «Заработная плата и другие вознаграждения за труд», по кредиту - 33172 200 «Подоходный налог», 33172 300 «Взносы в Пенсионный фонд».</w:t>
      </w:r>
    </w:p>
    <w:p>
      <w:pPr>
        <w:spacing w:after="120"/>
        <w:jc w:val="both"/>
      </w:pPr>
      <w:r>
        <w:rPr>
          <w:rFonts w:ascii="Arial" w:cs="Arial" w:eastAsia="Arial" w:hAnsi="Arial"/>
          <w:sz w:val="24"/>
          <w:szCs w:val="24"/>
        </w:rPr>
        <w:t xml:space="preserve">Счет 21112 «Заработная плата временных работников» включает в себя следующий элемент:</w:t>
      </w:r>
    </w:p>
    <w:p>
      <w:pPr>
        <w:spacing w:after="120"/>
        <w:jc w:val="both"/>
      </w:pPr>
      <w:r>
        <w:rPr>
          <w:rFonts w:ascii="Arial" w:cs="Arial" w:eastAsia="Arial" w:hAnsi="Arial"/>
          <w:sz w:val="24"/>
          <w:szCs w:val="24"/>
        </w:rPr>
        <w:t xml:space="preserve">- 21112 100 «Работники, нанятые по контракту или на временной основе».</w:t>
      </w:r>
    </w:p>
    <w:p>
      <w:pPr>
        <w:spacing w:after="120"/>
        <w:jc w:val="both"/>
      </w:pPr>
      <w:r>
        <w:rPr>
          <w:rFonts w:ascii="Arial" w:cs="Arial" w:eastAsia="Arial" w:hAnsi="Arial"/>
          <w:sz w:val="24"/>
          <w:szCs w:val="24"/>
        </w:rPr>
        <w:t xml:space="preserve">Данный элемент предназначен для признания расходов по заработной плате работников, нанятых по контракту или на временной основе. Бухгалтерские записи по признанию расходов по заработной плате временных работников отражаются следующим образом: по дебету - 21112 100 «Работники, нанятые по контракту или на временной основе», по кредиту - 33172 100 «Заработная плата и другие вознаграждения за труд».</w:t>
      </w:r>
    </w:p>
    <w:p>
      <w:pPr>
        <w:spacing w:after="120"/>
        <w:jc w:val="both"/>
      </w:pPr>
      <w:r>
        <w:rPr>
          <w:rFonts w:ascii="Arial" w:cs="Arial" w:eastAsia="Arial" w:hAnsi="Arial"/>
          <w:sz w:val="24"/>
          <w:szCs w:val="24"/>
        </w:rPr>
        <w:t xml:space="preserve">Бухгалтерские записи по удержанию налогов (подоходный налог, взносы в Социальный фонд) у источника выплат отражаются следующим образом: по дебету - 33172 100 «Заработная плата и другие вознаграждения за труд», по кредиту - 33172 200 «Подоходный налог», 33172 300 «Взносы в Пенсионный фонд».</w:t>
      </w:r>
    </w:p>
    <w:p>
      <w:pPr>
        <w:spacing w:after="120"/>
        <w:jc w:val="both"/>
      </w:pPr>
      <w:r>
        <w:rPr>
          <w:rFonts w:ascii="Arial" w:cs="Arial" w:eastAsia="Arial" w:hAnsi="Arial"/>
          <w:sz w:val="24"/>
          <w:szCs w:val="24"/>
        </w:rPr>
        <w:t xml:space="preserve">Счет 21211 «Взносы в Социальный фонд» включает в себя следующие элементы:</w:t>
      </w:r>
    </w:p>
    <w:p>
      <w:pPr>
        <w:spacing w:after="120"/>
        <w:jc w:val="both"/>
      </w:pPr>
      <w:r>
        <w:rPr>
          <w:rFonts w:ascii="Arial" w:cs="Arial" w:eastAsia="Arial" w:hAnsi="Arial"/>
          <w:sz w:val="24"/>
          <w:szCs w:val="24"/>
        </w:rPr>
        <w:t xml:space="preserve">- 21211 100 «Взносы в Пенсионный фонд»;</w:t>
      </w:r>
    </w:p>
    <w:p>
      <w:pPr>
        <w:spacing w:after="120"/>
        <w:jc w:val="both"/>
      </w:pPr>
      <w:r>
        <w:rPr>
          <w:rFonts w:ascii="Arial" w:cs="Arial" w:eastAsia="Arial" w:hAnsi="Arial"/>
          <w:sz w:val="24"/>
          <w:szCs w:val="24"/>
        </w:rPr>
        <w:t xml:space="preserve">- 21211 200 «Взносы в Фонд медицинского страхования».</w:t>
      </w:r>
    </w:p>
    <w:p>
      <w:pPr>
        <w:spacing w:after="120"/>
        <w:jc w:val="both"/>
      </w:pPr>
      <w:r>
        <w:rPr>
          <w:rFonts w:ascii="Arial" w:cs="Arial" w:eastAsia="Arial" w:hAnsi="Arial"/>
          <w:sz w:val="24"/>
          <w:szCs w:val="24"/>
        </w:rPr>
        <w:t xml:space="preserve">Данные элементы предназначены для признания расходов по взносам в Пенсионный фонд и по взносам в Фонд медицинского страхования. Удержание и оплата взносов в Социальный фонд производятся на основании действующего законодательства. Бухгалтерские записи по признанию расходов по взносам в Социальный фонд отражаются следующим образом: по дебету 21211 100 «Взносы в Пенсионный фонд», по кредиту - 33172 300 «Взносы в Пенсионный Фонд», по дебету - 21211 200 «Взносы в Фонд медицинского страхования», по кредиту - 33174 400 «Взносы в Фонд медицинского страхования».</w:t>
      </w:r>
    </w:p>
    <w:p>
      <w:pPr>
        <w:spacing w:after="120"/>
        <w:jc w:val="both"/>
      </w:pPr>
      <w:r>
        <w:rPr>
          <w:rFonts w:ascii="Arial" w:cs="Arial" w:eastAsia="Arial" w:hAnsi="Arial"/>
          <w:sz w:val="24"/>
          <w:szCs w:val="24"/>
        </w:rPr>
        <w:t xml:space="preserve">Счета, относящиеся к категории 22 «Приобретение и использование товаров и услуг» предназначены для учета командировочных расходов внутри страны и за границу, коммунальных услуг, услуг связи, арендной платы, транспортных услуг, консультационных услуг, текущего ремонта имущества, услуг по содержанию состояния имущества, обучения государственных служащих, приобретения предметов и материалов для текущих хозяйственных целей, представительских расходов, расходов по выпуску государственных ценных бумаг, расходов, представленных единой статьей в системе здравоохранения, приобретения продуктов питания.</w:t>
      </w:r>
    </w:p>
    <w:p>
      <w:pPr>
        <w:spacing w:after="120"/>
        <w:jc w:val="both"/>
      </w:pPr>
      <w:r>
        <w:rPr>
          <w:rFonts w:ascii="Arial" w:cs="Arial" w:eastAsia="Arial" w:hAnsi="Arial"/>
          <w:sz w:val="24"/>
          <w:szCs w:val="24"/>
        </w:rPr>
        <w:t xml:space="preserve">Счет 22111 «Командировочные расходы внутри страны» включает в себя следующие элементы:</w:t>
      </w:r>
    </w:p>
    <w:p>
      <w:pPr>
        <w:spacing w:after="120"/>
        <w:jc w:val="both"/>
      </w:pPr>
      <w:r>
        <w:rPr>
          <w:rFonts w:ascii="Arial" w:cs="Arial" w:eastAsia="Arial" w:hAnsi="Arial"/>
          <w:sz w:val="24"/>
          <w:szCs w:val="24"/>
        </w:rPr>
        <w:t xml:space="preserve">- 22111 100 «Транспортные расходы»;</w:t>
      </w:r>
    </w:p>
    <w:p>
      <w:pPr>
        <w:spacing w:after="120"/>
        <w:jc w:val="both"/>
      </w:pPr>
      <w:r>
        <w:rPr>
          <w:rFonts w:ascii="Arial" w:cs="Arial" w:eastAsia="Arial" w:hAnsi="Arial"/>
          <w:sz w:val="24"/>
          <w:szCs w:val="24"/>
        </w:rPr>
        <w:t xml:space="preserve">- 22111 200 «Гостиничные расходы»;</w:t>
      </w:r>
    </w:p>
    <w:p>
      <w:pPr>
        <w:spacing w:after="120"/>
        <w:jc w:val="both"/>
      </w:pPr>
      <w:r>
        <w:rPr>
          <w:rFonts w:ascii="Arial" w:cs="Arial" w:eastAsia="Arial" w:hAnsi="Arial"/>
          <w:sz w:val="24"/>
          <w:szCs w:val="24"/>
        </w:rPr>
        <w:t xml:space="preserve">- 22111 300 «Суточные расходы».</w:t>
      </w:r>
    </w:p>
    <w:p>
      <w:pPr>
        <w:spacing w:after="120"/>
        <w:jc w:val="both"/>
      </w:pPr>
      <w:r>
        <w:rPr>
          <w:rFonts w:ascii="Arial" w:cs="Arial" w:eastAsia="Arial" w:hAnsi="Arial"/>
          <w:sz w:val="24"/>
          <w:szCs w:val="24"/>
        </w:rPr>
        <w:t xml:space="preserve">Счет 22112 «Командировочные расходы за границу» включает в себя следующие элементы:</w:t>
      </w:r>
    </w:p>
    <w:p>
      <w:pPr>
        <w:spacing w:after="120"/>
        <w:jc w:val="both"/>
      </w:pPr>
      <w:r>
        <w:rPr>
          <w:rFonts w:ascii="Arial" w:cs="Arial" w:eastAsia="Arial" w:hAnsi="Arial"/>
          <w:sz w:val="24"/>
          <w:szCs w:val="24"/>
        </w:rPr>
        <w:t xml:space="preserve">- 22112 100 «Транспортные расходы»;</w:t>
      </w:r>
    </w:p>
    <w:p>
      <w:pPr>
        <w:spacing w:after="120"/>
        <w:jc w:val="both"/>
      </w:pPr>
      <w:r>
        <w:rPr>
          <w:rFonts w:ascii="Arial" w:cs="Arial" w:eastAsia="Arial" w:hAnsi="Arial"/>
          <w:sz w:val="24"/>
          <w:szCs w:val="24"/>
        </w:rPr>
        <w:t xml:space="preserve">- 22112 200 «Гостиничные расходы»;</w:t>
      </w:r>
    </w:p>
    <w:p>
      <w:pPr>
        <w:spacing w:after="120"/>
        <w:jc w:val="both"/>
      </w:pPr>
      <w:r>
        <w:rPr>
          <w:rFonts w:ascii="Arial" w:cs="Arial" w:eastAsia="Arial" w:hAnsi="Arial"/>
          <w:sz w:val="24"/>
          <w:szCs w:val="24"/>
        </w:rPr>
        <w:t xml:space="preserve">- 22112 300 «Суточные расходы».</w:t>
      </w:r>
    </w:p>
    <w:p>
      <w:pPr>
        <w:spacing w:after="120"/>
        <w:jc w:val="both"/>
      </w:pPr>
      <w:r>
        <w:rPr>
          <w:rFonts w:ascii="Arial" w:cs="Arial" w:eastAsia="Arial" w:hAnsi="Arial"/>
          <w:sz w:val="24"/>
          <w:szCs w:val="24"/>
        </w:rPr>
        <w:t xml:space="preserve">Данные элементы предназначены для признания расходов по служебным поездкам внутри страны и за границу. Возмещение производится согласно нормам, предусмотренным действующим законодательством. Бухгалтерские записи по учету командировочных расходов отражаются следующим образом: по дебету - 22111 100 «Транспортные расходы», 22111 200 «Гостиничные расходы», 22111 300 «Суточные расходы», по кредиту - 33171 110 «Кредиторская задолженность служащих».</w:t>
      </w:r>
    </w:p>
    <w:p>
      <w:pPr>
        <w:spacing w:after="120"/>
        <w:jc w:val="both"/>
      </w:pPr>
      <w:r>
        <w:rPr>
          <w:rFonts w:ascii="Arial" w:cs="Arial" w:eastAsia="Arial" w:hAnsi="Arial"/>
          <w:sz w:val="24"/>
          <w:szCs w:val="24"/>
        </w:rPr>
        <w:t xml:space="preserve">Счет 22122 «Услуги связи» включает в себя следующие элементы:</w:t>
      </w:r>
    </w:p>
    <w:p>
      <w:pPr>
        <w:spacing w:after="120"/>
        <w:jc w:val="both"/>
      </w:pPr>
      <w:r>
        <w:rPr>
          <w:rFonts w:ascii="Arial" w:cs="Arial" w:eastAsia="Arial" w:hAnsi="Arial"/>
          <w:sz w:val="24"/>
          <w:szCs w:val="24"/>
        </w:rPr>
        <w:t xml:space="preserve">- 22122 100 «Услуги телефонной и факсимильной связи»;</w:t>
      </w:r>
    </w:p>
    <w:p>
      <w:pPr>
        <w:spacing w:after="120"/>
        <w:jc w:val="both"/>
      </w:pPr>
      <w:r>
        <w:rPr>
          <w:rFonts w:ascii="Arial" w:cs="Arial" w:eastAsia="Arial" w:hAnsi="Arial"/>
          <w:sz w:val="24"/>
          <w:szCs w:val="24"/>
        </w:rPr>
        <w:t xml:space="preserve">- 22122 200 «Услуги сотовой связи»;</w:t>
      </w:r>
    </w:p>
    <w:p>
      <w:pPr>
        <w:spacing w:after="120"/>
        <w:jc w:val="both"/>
      </w:pPr>
      <w:r>
        <w:rPr>
          <w:rFonts w:ascii="Arial" w:cs="Arial" w:eastAsia="Arial" w:hAnsi="Arial"/>
          <w:sz w:val="24"/>
          <w:szCs w:val="24"/>
        </w:rPr>
        <w:t xml:space="preserve">- 22122 300 «Услуги фельдъегерской связи»;</w:t>
      </w:r>
    </w:p>
    <w:p>
      <w:pPr>
        <w:spacing w:after="120"/>
        <w:jc w:val="both"/>
      </w:pPr>
      <w:r>
        <w:rPr>
          <w:rFonts w:ascii="Arial" w:cs="Arial" w:eastAsia="Arial" w:hAnsi="Arial"/>
          <w:sz w:val="24"/>
          <w:szCs w:val="24"/>
        </w:rPr>
        <w:t xml:space="preserve">- 22122 400 «Услуги почтовой связи»;</w:t>
      </w:r>
    </w:p>
    <w:p>
      <w:pPr>
        <w:spacing w:after="120"/>
        <w:jc w:val="both"/>
      </w:pPr>
      <w:r>
        <w:rPr>
          <w:rFonts w:ascii="Arial" w:cs="Arial" w:eastAsia="Arial" w:hAnsi="Arial"/>
          <w:sz w:val="24"/>
          <w:szCs w:val="24"/>
        </w:rPr>
        <w:t xml:space="preserve">- 22122 500 «Плата за услуги по трансляции телерадиопрограмм»;</w:t>
      </w:r>
    </w:p>
    <w:p>
      <w:pPr>
        <w:spacing w:after="120"/>
        <w:jc w:val="both"/>
      </w:pPr>
      <w:r>
        <w:rPr>
          <w:rFonts w:ascii="Arial" w:cs="Arial" w:eastAsia="Arial" w:hAnsi="Arial"/>
          <w:sz w:val="24"/>
          <w:szCs w:val="24"/>
        </w:rPr>
        <w:t xml:space="preserve">- 22122 900 «Прочие услуги связи».</w:t>
      </w:r>
    </w:p>
    <w:p>
      <w:pPr>
        <w:spacing w:after="120"/>
        <w:jc w:val="both"/>
      </w:pPr>
      <w:r>
        <w:rPr>
          <w:rFonts w:ascii="Arial" w:cs="Arial" w:eastAsia="Arial" w:hAnsi="Arial"/>
          <w:sz w:val="24"/>
          <w:szCs w:val="24"/>
        </w:rPr>
        <w:t xml:space="preserve">Данные элементы предназначены для признания расходов за услуги связи (телефонной, сотовой, фельдъегерской, почтовой, подключение и использование интернет связи и т.д.). Бухгалтерские записи по признанию расходов за услуги связи отражаются следующим образом: по дебету - 22122 100 «Услуги телефонной и факсимильной связи», 22122 200 «Услуги сотовой связи», 22122 300 «Услуги фельдъегерской связи», 22122 400 «Услуги почтовой связи», 22122 500 «Плата за услуги по трансляции телерадиопрограмм», 22122 900 «Прочие услуги связи», по кредиту - 33174 200 «Счета к оплате в отношении услуг и работ».</w:t>
      </w:r>
    </w:p>
    <w:p>
      <w:pPr>
        <w:spacing w:after="120"/>
        <w:jc w:val="both"/>
      </w:pPr>
      <w:r>
        <w:rPr>
          <w:rFonts w:ascii="Arial" w:cs="Arial" w:eastAsia="Arial" w:hAnsi="Arial"/>
          <w:sz w:val="24"/>
          <w:szCs w:val="24"/>
        </w:rPr>
        <w:t xml:space="preserve">Счет 22131 «Арендная плата» включает в себя следующие элементы:</w:t>
      </w:r>
    </w:p>
    <w:p>
      <w:pPr>
        <w:spacing w:after="120"/>
        <w:jc w:val="both"/>
      </w:pPr>
      <w:r>
        <w:rPr>
          <w:rFonts w:ascii="Arial" w:cs="Arial" w:eastAsia="Arial" w:hAnsi="Arial"/>
          <w:sz w:val="24"/>
          <w:szCs w:val="24"/>
        </w:rPr>
        <w:t xml:space="preserve">- 22131 100 «Аренда зданий и помещений»;</w:t>
      </w:r>
    </w:p>
    <w:p>
      <w:pPr>
        <w:spacing w:after="120"/>
        <w:jc w:val="both"/>
      </w:pPr>
      <w:r>
        <w:rPr>
          <w:rFonts w:ascii="Arial" w:cs="Arial" w:eastAsia="Arial" w:hAnsi="Arial"/>
          <w:sz w:val="24"/>
          <w:szCs w:val="24"/>
        </w:rPr>
        <w:t xml:space="preserve">- 22131 200 «Аренда оборудования и инвентаря»;</w:t>
      </w:r>
    </w:p>
    <w:p>
      <w:pPr>
        <w:spacing w:after="120"/>
        <w:jc w:val="both"/>
      </w:pPr>
      <w:r>
        <w:rPr>
          <w:rFonts w:ascii="Arial" w:cs="Arial" w:eastAsia="Arial" w:hAnsi="Arial"/>
          <w:sz w:val="24"/>
          <w:szCs w:val="24"/>
        </w:rPr>
        <w:t xml:space="preserve">- 22131 300 «Аренда транспортных средств»;</w:t>
      </w:r>
    </w:p>
    <w:p>
      <w:pPr>
        <w:spacing w:after="120"/>
        <w:jc w:val="both"/>
      </w:pPr>
      <w:r>
        <w:rPr>
          <w:rFonts w:ascii="Arial" w:cs="Arial" w:eastAsia="Arial" w:hAnsi="Arial"/>
          <w:sz w:val="24"/>
          <w:szCs w:val="24"/>
        </w:rPr>
        <w:t xml:space="preserve">- 22131 900 «Аренда прочего имущества».</w:t>
      </w:r>
    </w:p>
    <w:p>
      <w:pPr>
        <w:spacing w:after="120"/>
        <w:jc w:val="both"/>
      </w:pPr>
      <w:r>
        <w:rPr>
          <w:rFonts w:ascii="Arial" w:cs="Arial" w:eastAsia="Arial" w:hAnsi="Arial"/>
          <w:sz w:val="24"/>
          <w:szCs w:val="24"/>
        </w:rPr>
        <w:t xml:space="preserve">Данные элементы предназначены для признания расходов по аренде имущества. Бухгалтерские записи по признанию расходов по аренде отражаются следующим образом: по дебету - 22131 100 «Аренда зданий и помещений», 22131 200 «Аренда оборудования и инвентаря», 22131 300 «Аренда транспортных средств», 22131 900 «Аренда прочего имущества», по кредиту - 33174 200 «Счета к оплате в отношении услуг и работ».</w:t>
      </w:r>
    </w:p>
    <w:p>
      <w:pPr>
        <w:spacing w:after="120"/>
        <w:jc w:val="both"/>
      </w:pPr>
      <w:r>
        <w:rPr>
          <w:rFonts w:ascii="Arial" w:cs="Arial" w:eastAsia="Arial" w:hAnsi="Arial"/>
          <w:sz w:val="24"/>
          <w:szCs w:val="24"/>
        </w:rPr>
        <w:t xml:space="preserve">Счет 22141 «Транспортные услуги» включает следующие элементы:</w:t>
      </w:r>
    </w:p>
    <w:p>
      <w:pPr>
        <w:spacing w:after="120"/>
        <w:jc w:val="both"/>
      </w:pPr>
      <w:r>
        <w:rPr>
          <w:rFonts w:ascii="Arial" w:cs="Arial" w:eastAsia="Arial" w:hAnsi="Arial"/>
          <w:sz w:val="24"/>
          <w:szCs w:val="24"/>
        </w:rPr>
        <w:t xml:space="preserve">- 22141 100 «Бензин, дизель и прочее топливо»;</w:t>
      </w:r>
    </w:p>
    <w:p>
      <w:pPr>
        <w:spacing w:after="120"/>
        <w:jc w:val="both"/>
      </w:pPr>
      <w:r>
        <w:rPr>
          <w:rFonts w:ascii="Arial" w:cs="Arial" w:eastAsia="Arial" w:hAnsi="Arial"/>
          <w:sz w:val="24"/>
          <w:szCs w:val="24"/>
        </w:rPr>
        <w:t xml:space="preserve">- 22141 200 «Приобретение запасных частей»;</w:t>
      </w:r>
    </w:p>
    <w:p>
      <w:pPr>
        <w:spacing w:after="120"/>
        <w:jc w:val="both"/>
      </w:pPr>
      <w:r>
        <w:rPr>
          <w:rFonts w:ascii="Arial" w:cs="Arial" w:eastAsia="Arial" w:hAnsi="Arial"/>
          <w:sz w:val="24"/>
          <w:szCs w:val="24"/>
        </w:rPr>
        <w:t xml:space="preserve">- 22141 300 «Обслуживание транспортных средств»;</w:t>
      </w:r>
    </w:p>
    <w:p>
      <w:pPr>
        <w:spacing w:after="120"/>
        <w:jc w:val="both"/>
      </w:pPr>
      <w:r>
        <w:rPr>
          <w:rFonts w:ascii="Arial" w:cs="Arial" w:eastAsia="Arial" w:hAnsi="Arial"/>
          <w:sz w:val="24"/>
          <w:szCs w:val="24"/>
        </w:rPr>
        <w:t xml:space="preserve">- 22141 900 «Прочие транспортные услуги».</w:t>
      </w:r>
    </w:p>
    <w:p>
      <w:pPr>
        <w:spacing w:after="120"/>
        <w:jc w:val="both"/>
      </w:pPr>
      <w:r>
        <w:rPr>
          <w:rFonts w:ascii="Arial" w:cs="Arial" w:eastAsia="Arial" w:hAnsi="Arial"/>
          <w:sz w:val="24"/>
          <w:szCs w:val="24"/>
        </w:rPr>
        <w:t xml:space="preserve">Данные элементы предназначены для признания расходов, связанных с обслуживанием и использованием транспортных средств. Бухгалтерские записи по признанию транспортных расходов отражаются следующим образом: по дебету - 22141 100 «Бензин, дизель, и прочее топливо»; 22141 200 «Приобретение запасных частей»; 22141 300 «Обслуживание транспортных средств»; 22141 900 «Прочие транспортные услуги»; по кредиту - 33174 200 «Счета к оплате в отношении услуг и работ»; 31221 130 «Топливо»; 31221 140 «Запасные части».</w:t>
      </w:r>
    </w:p>
    <w:p>
      <w:pPr>
        <w:spacing w:after="120"/>
        <w:jc w:val="both"/>
      </w:pPr>
      <w:r>
        <w:rPr>
          <w:rFonts w:ascii="Arial" w:cs="Arial" w:eastAsia="Arial" w:hAnsi="Arial"/>
          <w:sz w:val="24"/>
          <w:szCs w:val="24"/>
        </w:rPr>
        <w:t xml:space="preserve">Счет 22151 «Приобретение прочих услуг» включает в себя следующие элементы:</w:t>
      </w:r>
    </w:p>
    <w:p>
      <w:pPr>
        <w:spacing w:after="120"/>
        <w:jc w:val="both"/>
      </w:pPr>
      <w:r>
        <w:rPr>
          <w:rFonts w:ascii="Arial" w:cs="Arial" w:eastAsia="Arial" w:hAnsi="Arial"/>
          <w:sz w:val="24"/>
          <w:szCs w:val="24"/>
        </w:rPr>
        <w:t xml:space="preserve">- 22151 100 «Приобретение юридических услуг»;</w:t>
      </w:r>
    </w:p>
    <w:p>
      <w:pPr>
        <w:spacing w:after="120"/>
        <w:jc w:val="both"/>
      </w:pPr>
      <w:r>
        <w:rPr>
          <w:rFonts w:ascii="Arial" w:cs="Arial" w:eastAsia="Arial" w:hAnsi="Arial"/>
          <w:sz w:val="24"/>
          <w:szCs w:val="24"/>
        </w:rPr>
        <w:t xml:space="preserve">- 22151 200 «Приобретение услуг консультантов»;</w:t>
      </w:r>
    </w:p>
    <w:p>
      <w:pPr>
        <w:spacing w:after="120"/>
        <w:jc w:val="both"/>
      </w:pPr>
      <w:r>
        <w:rPr>
          <w:rFonts w:ascii="Arial" w:cs="Arial" w:eastAsia="Arial" w:hAnsi="Arial"/>
          <w:sz w:val="24"/>
          <w:szCs w:val="24"/>
        </w:rPr>
        <w:t xml:space="preserve">- 22151 400 «Услуги в области информационных технологий».</w:t>
      </w:r>
    </w:p>
    <w:p>
      <w:pPr>
        <w:spacing w:after="120"/>
        <w:jc w:val="both"/>
      </w:pPr>
      <w:r>
        <w:rPr>
          <w:rFonts w:ascii="Arial" w:cs="Arial" w:eastAsia="Arial" w:hAnsi="Arial"/>
          <w:sz w:val="24"/>
          <w:szCs w:val="24"/>
        </w:rPr>
        <w:t xml:space="preserve">Данные элементы предназначены для признания расходов по юридическим и консультационным услугам, услугам по ремонту компьютерной техники, установки компьютерного оборудования, заправки и замены картриджей и т.д. Бухгалтерские записи отражаются следующим образом: по дебету - 22151 100 «Приобретение юридических услуг»; 22151 200 «Приобретение услуг консультантов», 22151 400 «Услуги в области информационных технологий», по кредиту - 33174 200 «Счета к оплате в отношении услуг и работ».</w:t>
      </w:r>
    </w:p>
    <w:p>
      <w:pPr>
        <w:spacing w:after="120"/>
        <w:jc w:val="both"/>
      </w:pPr>
      <w:r>
        <w:rPr>
          <w:rFonts w:ascii="Arial" w:cs="Arial" w:eastAsia="Arial" w:hAnsi="Arial"/>
          <w:sz w:val="24"/>
          <w:szCs w:val="24"/>
        </w:rPr>
        <w:t xml:space="preserve">Счет 22152 «Приобретение услуг по содержанию состояния имущества» включает в себя следующие элементы:</w:t>
      </w:r>
    </w:p>
    <w:p>
      <w:pPr>
        <w:spacing w:after="120"/>
        <w:jc w:val="both"/>
      </w:pPr>
      <w:r>
        <w:rPr>
          <w:rFonts w:ascii="Arial" w:cs="Arial" w:eastAsia="Arial" w:hAnsi="Arial"/>
          <w:sz w:val="24"/>
          <w:szCs w:val="24"/>
        </w:rPr>
        <w:t xml:space="preserve">- 22152 100 «Приобретение санитарных услуг в содержании зданий и помещений»;</w:t>
      </w:r>
    </w:p>
    <w:p>
      <w:pPr>
        <w:spacing w:after="120"/>
        <w:jc w:val="both"/>
      </w:pPr>
      <w:r>
        <w:rPr>
          <w:rFonts w:ascii="Arial" w:cs="Arial" w:eastAsia="Arial" w:hAnsi="Arial"/>
          <w:sz w:val="24"/>
          <w:szCs w:val="24"/>
        </w:rPr>
        <w:t xml:space="preserve">- 22152 200 «Приобретение услуг по реставрации памятников истории и культуры»;</w:t>
      </w:r>
    </w:p>
    <w:p>
      <w:pPr>
        <w:spacing w:after="120"/>
        <w:jc w:val="both"/>
      </w:pPr>
      <w:r>
        <w:rPr>
          <w:rFonts w:ascii="Arial" w:cs="Arial" w:eastAsia="Arial" w:hAnsi="Arial"/>
          <w:sz w:val="24"/>
          <w:szCs w:val="24"/>
        </w:rPr>
        <w:t xml:space="preserve">- 22152 900 «Приобретение прочих услуг по содержанию зданий, помещений и иного имущества».</w:t>
      </w:r>
    </w:p>
    <w:p>
      <w:pPr>
        <w:spacing w:after="120"/>
        <w:jc w:val="both"/>
      </w:pPr>
      <w:r>
        <w:rPr>
          <w:rFonts w:ascii="Arial" w:cs="Arial" w:eastAsia="Arial" w:hAnsi="Arial"/>
          <w:sz w:val="24"/>
          <w:szCs w:val="24"/>
        </w:rPr>
        <w:t xml:space="preserve">Данные элементы предназначены для признания расходов на санитарные услуги (услуги по уборке и вывозу снега, мусора, дезинфекции, дератизации, санитарно-гигиенического обслуживания, очистка и вывоз выгребных ям и неканализированных туалетов и др.), реставрацию памятников истории и культуры, прочие услуги по содержанию имущества. Бухгалтерские записи по признанию расходов отражаются следующим образом: по дебету - 22152 100 «Приобретение санитарных услуг в содержании зданий и помещений», 22152 200 «Приобретение услуг по реставрации памятников истории и культуры», 22152 900 «Приобретение прочих услуг по содержанию зданий, помещений и иного имущества»; по кредиту – 33174 200 «Счета к оплате в отношении услуг и работ».</w:t>
      </w:r>
    </w:p>
    <w:p>
      <w:pPr>
        <w:spacing w:after="120"/>
        <w:jc w:val="both"/>
      </w:pPr>
      <w:r>
        <w:rPr>
          <w:rFonts w:ascii="Arial" w:cs="Arial" w:eastAsia="Arial" w:hAnsi="Arial"/>
          <w:sz w:val="24"/>
          <w:szCs w:val="24"/>
        </w:rPr>
        <w:t xml:space="preserve">Счет 22153 «Расходы на обучение государственных служащих и населения» включает в себя следующие элементы:</w:t>
      </w:r>
    </w:p>
    <w:p>
      <w:pPr>
        <w:spacing w:after="120"/>
        <w:jc w:val="both"/>
      </w:pPr>
      <w:r>
        <w:rPr>
          <w:rFonts w:ascii="Arial" w:cs="Arial" w:eastAsia="Arial" w:hAnsi="Arial"/>
          <w:sz w:val="24"/>
          <w:szCs w:val="24"/>
        </w:rPr>
        <w:t xml:space="preserve">- 22153 100 «Расходы на обучение государственных служащих»;</w:t>
      </w:r>
    </w:p>
    <w:p>
      <w:pPr>
        <w:spacing w:after="120"/>
        <w:jc w:val="both"/>
      </w:pPr>
      <w:r>
        <w:rPr>
          <w:rFonts w:ascii="Arial" w:cs="Arial" w:eastAsia="Arial" w:hAnsi="Arial"/>
          <w:sz w:val="24"/>
          <w:szCs w:val="24"/>
        </w:rPr>
        <w:t xml:space="preserve">- 22153 200 «Расходы на обучение и переобучение взрослого населения в учебных заведениях профтехобразования на краткосрочной основе».</w:t>
      </w:r>
    </w:p>
    <w:p>
      <w:pPr>
        <w:spacing w:after="120"/>
        <w:jc w:val="both"/>
      </w:pPr>
      <w:r>
        <w:rPr>
          <w:rFonts w:ascii="Arial" w:cs="Arial" w:eastAsia="Arial" w:hAnsi="Arial"/>
          <w:sz w:val="24"/>
          <w:szCs w:val="24"/>
        </w:rPr>
        <w:t xml:space="preserve">Элементы предназначены для признания расходов на обучение государственных служащих и переобучение взрослого населения в учебных заведениях профтехобразования на краткосрочной основе. Бухгалтерские записи по признанию расходов отражаются следующим образом: по дебету -22153 100 «Расходы на обучение государственных служащих»; 22153 200 «Расходы на обучение и переобучение взрослого населения в учебных заведениях профтехобразования на краткосрочной основе», по кредиту - 33174 200 «Счета к оплате в отношении услуг и работ».</w:t>
      </w:r>
    </w:p>
    <w:p>
      <w:pPr>
        <w:spacing w:after="120"/>
        <w:jc w:val="both"/>
      </w:pPr>
      <w:r>
        <w:rPr>
          <w:rFonts w:ascii="Arial" w:cs="Arial" w:eastAsia="Arial" w:hAnsi="Arial"/>
          <w:sz w:val="24"/>
          <w:szCs w:val="24"/>
        </w:rPr>
        <w:t xml:space="preserve">Счет 22154 «Расходы, связанные с оплатой прочих услуг» включает в себя следующие элементы:</w:t>
      </w:r>
    </w:p>
    <w:p>
      <w:pPr>
        <w:spacing w:after="120"/>
        <w:jc w:val="both"/>
      </w:pPr>
      <w:r>
        <w:rPr>
          <w:rFonts w:ascii="Arial" w:cs="Arial" w:eastAsia="Arial" w:hAnsi="Arial"/>
          <w:sz w:val="24"/>
          <w:szCs w:val="24"/>
        </w:rPr>
        <w:t xml:space="preserve">- 22154 100 «Представительские расходы»;</w:t>
      </w:r>
    </w:p>
    <w:p>
      <w:pPr>
        <w:spacing w:after="120"/>
        <w:jc w:val="both"/>
      </w:pPr>
      <w:r>
        <w:rPr>
          <w:rFonts w:ascii="Arial" w:cs="Arial" w:eastAsia="Arial" w:hAnsi="Arial"/>
          <w:sz w:val="24"/>
          <w:szCs w:val="24"/>
        </w:rPr>
        <w:t xml:space="preserve">- 22154 200 «Расходы на изготовление бланков, медалей, значков»;</w:t>
      </w:r>
    </w:p>
    <w:p>
      <w:pPr>
        <w:spacing w:after="120"/>
        <w:jc w:val="both"/>
      </w:pPr>
      <w:r>
        <w:rPr>
          <w:rFonts w:ascii="Arial" w:cs="Arial" w:eastAsia="Arial" w:hAnsi="Arial"/>
          <w:sz w:val="24"/>
          <w:szCs w:val="24"/>
        </w:rPr>
        <w:t xml:space="preserve">- 22154 300 «Оплата за оказание информационно-коммуникационных услуг»;</w:t>
      </w:r>
    </w:p>
    <w:p>
      <w:pPr>
        <w:spacing w:after="120"/>
        <w:jc w:val="both"/>
      </w:pPr>
      <w:r>
        <w:rPr>
          <w:rFonts w:ascii="Arial" w:cs="Arial" w:eastAsia="Arial" w:hAnsi="Arial"/>
          <w:sz w:val="24"/>
          <w:szCs w:val="24"/>
        </w:rPr>
        <w:t xml:space="preserve">- 22154 900 «Прочие расходы, связанные с оплатой прочих услуг».</w:t>
      </w:r>
    </w:p>
    <w:p>
      <w:pPr>
        <w:spacing w:after="120"/>
        <w:jc w:val="both"/>
      </w:pPr>
      <w:r>
        <w:rPr>
          <w:rFonts w:ascii="Arial" w:cs="Arial" w:eastAsia="Arial" w:hAnsi="Arial"/>
          <w:sz w:val="24"/>
          <w:szCs w:val="24"/>
        </w:rPr>
        <w:t xml:space="preserve">Данные элементы предназначены для признания расходов бюджетного учреждения, связанные с представительскими расходами (прием и обслуживание делегаций, организация презентаций, встреч делегаций, праздничных или поздравительных встреч для сотрудников и ветеранов); услугами по изготовлению бланочной продукции (государственных сертификатов, дипломов, грамот и др.), медалей, значков; информационно-коммуникационными услугами по обеспечению надежности информационных потоков, сопровождению работоспособности коммуникационных сетей и программного обеспечения, предоставлению доступа к использованию программ; прочими услугами (организация социальных мероприятий по молодежной политике, расходы на копирование и распечатку документов, приобретение патронов, кормов для служебных собак, сена лошадям, ветеринарных средств и препаратов (кроме задействованных в оборонных и правоохранительных органах), прочие услуги, оказанные по контракту, расходы по переезду работника и членов его семьи, и расходы по провозу имущества).</w:t>
      </w:r>
    </w:p>
    <w:p>
      <w:pPr>
        <w:spacing w:after="120"/>
        <w:jc w:val="both"/>
      </w:pPr>
      <w:r>
        <w:rPr>
          <w:rFonts w:ascii="Arial" w:cs="Arial" w:eastAsia="Arial" w:hAnsi="Arial"/>
          <w:sz w:val="24"/>
          <w:szCs w:val="24"/>
        </w:rPr>
        <w:t xml:space="preserve">Бухгалтерские записи по признанию расходов отражаются следующим образом: по дебету - 22154 100 «Представительские расходы»; 22154 200 «Расходы на изготовление бланков»; 22154 300 «Оплата за оказание информационно-коммуникационных услуг»; 22154 900 «Прочие расходы, связанные с оплатой прочих услуг», по кредиту - 33174 200 «Счета к оплате в отношении услуг и работ».</w:t>
      </w:r>
    </w:p>
    <w:p>
      <w:pPr>
        <w:spacing w:after="120"/>
        <w:jc w:val="both"/>
      </w:pPr>
      <w:r>
        <w:rPr>
          <w:rFonts w:ascii="Arial" w:cs="Arial" w:eastAsia="Arial" w:hAnsi="Arial"/>
          <w:sz w:val="24"/>
          <w:szCs w:val="24"/>
        </w:rPr>
        <w:t xml:space="preserve">Счет 22161 «Расходы, представленные единой статьей в системе здравоохранения» включает в себя элемент:</w:t>
      </w:r>
    </w:p>
    <w:p>
      <w:pPr>
        <w:spacing w:after="120"/>
        <w:jc w:val="both"/>
      </w:pPr>
      <w:r>
        <w:rPr>
          <w:rFonts w:ascii="Arial" w:cs="Arial" w:eastAsia="Arial" w:hAnsi="Arial"/>
          <w:sz w:val="24"/>
          <w:szCs w:val="24"/>
        </w:rPr>
        <w:t xml:space="preserve">- 22161 100 «Расходы, представленные единой статьей в системе здравоохранения».</w:t>
      </w:r>
    </w:p>
    <w:p>
      <w:pPr>
        <w:spacing w:after="120"/>
        <w:jc w:val="both"/>
      </w:pPr>
      <w:r>
        <w:rPr>
          <w:rFonts w:ascii="Arial" w:cs="Arial" w:eastAsia="Arial" w:hAnsi="Arial"/>
          <w:sz w:val="24"/>
          <w:szCs w:val="24"/>
        </w:rPr>
        <w:t xml:space="preserve">Элемент предназначен для признания расходов программы по государственному базовому медицинскому страхованию граждан в системе Единого плательщика и общественного здравоохранения. Бухгалтерская запись отражается следующим образом по дебету - 22161 100 «Расходы, представленные единой статьей в системе здравоохранения», по кредиту - 33171 190 «Прочая внутренняя кредиторская задолженность».</w:t>
      </w:r>
    </w:p>
    <w:p>
      <w:pPr>
        <w:spacing w:after="120"/>
        <w:jc w:val="both"/>
      </w:pPr>
      <w:r>
        <w:rPr>
          <w:rFonts w:ascii="Arial" w:cs="Arial" w:eastAsia="Arial" w:hAnsi="Arial"/>
          <w:sz w:val="24"/>
          <w:szCs w:val="24"/>
        </w:rPr>
        <w:t xml:space="preserve">Счет 22171 «Приобретение медикаментов и изделий медицинского назначения» включает в себя следующие элементы:</w:t>
      </w:r>
    </w:p>
    <w:p>
      <w:pPr>
        <w:spacing w:after="120"/>
        <w:jc w:val="both"/>
      </w:pPr>
      <w:r>
        <w:rPr>
          <w:rFonts w:ascii="Arial" w:cs="Arial" w:eastAsia="Arial" w:hAnsi="Arial"/>
          <w:sz w:val="24"/>
          <w:szCs w:val="24"/>
        </w:rPr>
        <w:t xml:space="preserve">- 22171 100 «Приобретение медикаментов и изделий медицинского назначения»;</w:t>
      </w:r>
    </w:p>
    <w:p>
      <w:pPr>
        <w:spacing w:after="120"/>
        <w:jc w:val="both"/>
      </w:pPr>
      <w:r>
        <w:rPr>
          <w:rFonts w:ascii="Arial" w:cs="Arial" w:eastAsia="Arial" w:hAnsi="Arial"/>
          <w:sz w:val="24"/>
          <w:szCs w:val="24"/>
        </w:rPr>
        <w:t xml:space="preserve">- 22171 200 «Приобретение инсулина и инсулиносодержащих препаратов»;</w:t>
      </w:r>
    </w:p>
    <w:p>
      <w:pPr>
        <w:spacing w:after="120"/>
        <w:jc w:val="both"/>
      </w:pPr>
      <w:r>
        <w:rPr>
          <w:rFonts w:ascii="Arial" w:cs="Arial" w:eastAsia="Arial" w:hAnsi="Arial"/>
          <w:sz w:val="24"/>
          <w:szCs w:val="24"/>
        </w:rPr>
        <w:t xml:space="preserve">- 22171 300 «Приобретение ветеринарных средств и препаратов для служебных животных, задействованных в оборонных и правоохранительных органах».</w:t>
      </w:r>
    </w:p>
    <w:p>
      <w:pPr>
        <w:spacing w:after="120"/>
        <w:jc w:val="both"/>
      </w:pPr>
      <w:r>
        <w:rPr>
          <w:rFonts w:ascii="Arial" w:cs="Arial" w:eastAsia="Arial" w:hAnsi="Arial"/>
          <w:sz w:val="24"/>
          <w:szCs w:val="24"/>
        </w:rPr>
        <w:t xml:space="preserve">Данные элементы предназначены для признания расходов на приобретение медикаментов, перевязочных средств, бактерийных препаратов, сывороток, вакцин, крови, инсулиновых препаратов и других изделий медицинского назначения, а также ветеринарных средств и препаратов для служебных животных, задействованных в оборонных и правоохранительных органах. Бухгалтерские записи по признанию расходов отражаются следующим образом: по дебету - 22171 100 «Приобретение медикаментов и изделий медицинского назначения»; 22171 200 «Приобретение инсулина и инсулиносодержащих препаратов», 22171 300 «Приобретение ветеринарных средств и препаратов для служебных животных, задействованных в оборонных и правоохранительных органах», по кредиту - 31221 120 «Медикаменты и перевязочные материалы», 31221 180 «Ветеринарные средства и препараты».</w:t>
      </w:r>
    </w:p>
    <w:p>
      <w:pPr>
        <w:spacing w:after="120"/>
        <w:jc w:val="both"/>
      </w:pPr>
      <w:r>
        <w:rPr>
          <w:rFonts w:ascii="Arial" w:cs="Arial" w:eastAsia="Arial" w:hAnsi="Arial"/>
          <w:sz w:val="24"/>
          <w:szCs w:val="24"/>
        </w:rPr>
        <w:t xml:space="preserve">Счет 22172 «Расходы, связанные с приобретением медицинских услуг» включает в себя элемент:</w:t>
      </w:r>
    </w:p>
    <w:p>
      <w:pPr>
        <w:spacing w:after="120"/>
        <w:jc w:val="both"/>
      </w:pPr>
      <w:r>
        <w:rPr>
          <w:rFonts w:ascii="Arial" w:cs="Arial" w:eastAsia="Arial" w:hAnsi="Arial"/>
          <w:sz w:val="24"/>
          <w:szCs w:val="24"/>
        </w:rPr>
        <w:t xml:space="preserve">- 22172 100 «Расходы на приобретение лабораторных и диагностических исследований».</w:t>
      </w:r>
    </w:p>
    <w:p>
      <w:pPr>
        <w:spacing w:after="120"/>
        <w:jc w:val="both"/>
      </w:pPr>
      <w:r>
        <w:rPr>
          <w:rFonts w:ascii="Arial" w:cs="Arial" w:eastAsia="Arial" w:hAnsi="Arial"/>
          <w:sz w:val="24"/>
          <w:szCs w:val="24"/>
        </w:rPr>
        <w:t xml:space="preserve">Данный элемент предназначен для признания расходов на приобретение лабораторных и диагностических исследований. </w:t>
      </w:r>
    </w:p>
    <w:p>
      <w:pPr>
        <w:spacing w:after="120"/>
        <w:jc w:val="both"/>
      </w:pPr>
      <w:r>
        <w:rPr>
          <w:rFonts w:ascii="Arial" w:cs="Arial" w:eastAsia="Arial" w:hAnsi="Arial"/>
          <w:sz w:val="24"/>
          <w:szCs w:val="24"/>
        </w:rPr>
        <w:t xml:space="preserve">Счет 22181 «Приобретение продуктов питания» включает в себя следующие элементы:</w:t>
      </w:r>
    </w:p>
    <w:p>
      <w:pPr>
        <w:spacing w:after="120"/>
        <w:jc w:val="both"/>
      </w:pPr>
      <w:r>
        <w:rPr>
          <w:rFonts w:ascii="Arial" w:cs="Arial" w:eastAsia="Arial" w:hAnsi="Arial"/>
          <w:sz w:val="24"/>
          <w:szCs w:val="24"/>
        </w:rPr>
        <w:t xml:space="preserve">- 22181 100 «Приобретение продуктов питания»;</w:t>
      </w:r>
    </w:p>
    <w:p>
      <w:pPr>
        <w:spacing w:after="120"/>
        <w:jc w:val="both"/>
      </w:pPr>
      <w:r>
        <w:rPr>
          <w:rFonts w:ascii="Arial" w:cs="Arial" w:eastAsia="Arial" w:hAnsi="Arial"/>
          <w:sz w:val="24"/>
          <w:szCs w:val="24"/>
        </w:rPr>
        <w:t xml:space="preserve">- 22181 200 «Компенсационные выплаты на продукты питания»;</w:t>
      </w:r>
    </w:p>
    <w:p>
      <w:pPr>
        <w:spacing w:after="120"/>
        <w:jc w:val="both"/>
      </w:pPr>
      <w:r>
        <w:rPr>
          <w:rFonts w:ascii="Arial" w:cs="Arial" w:eastAsia="Arial" w:hAnsi="Arial"/>
          <w:sz w:val="24"/>
          <w:szCs w:val="24"/>
        </w:rPr>
        <w:t xml:space="preserve">- 22181 300 «Приобретение корма для служебных животных, задействованных в оборонных и правоохранительных органах».</w:t>
      </w:r>
    </w:p>
    <w:p>
      <w:pPr>
        <w:spacing w:after="120"/>
        <w:jc w:val="both"/>
      </w:pPr>
      <w:r>
        <w:rPr>
          <w:rFonts w:ascii="Arial" w:cs="Arial" w:eastAsia="Arial" w:hAnsi="Arial"/>
          <w:sz w:val="24"/>
          <w:szCs w:val="24"/>
        </w:rPr>
        <w:t xml:space="preserve">Данные элементы предназначены для признания расходов на приобретение продуктов питания, для учета компенсационных выплат на продукты питания, а также на приобретение корма для служебных животных, задействованных в оборонных и правоохранительных органах согласно действующему законодательству. Бухгалтерские записи по списанию продуктов питания и корма для служебных животных отражаются следующим образом: по дебету - 22181 100 «Приобретение продуктов питания», 22181 300 «Приобретение корма для служебных животных, задействованных в оборонных и правоохранительных органах», по кредиту - 31221 110 «Продукты питания», 31221 180 «Корм для служебных животных». Бухгалтерские записи по компенсационным выплатам: по дебету - 22181 200 «Компенсационные выплаты на продукты питания», по кредиту - 33171 150 «Компенсационные выплаты».</w:t>
      </w:r>
    </w:p>
    <w:p>
      <w:pPr>
        <w:spacing w:after="120"/>
        <w:jc w:val="both"/>
      </w:pPr>
      <w:r>
        <w:rPr>
          <w:rFonts w:ascii="Arial" w:cs="Arial" w:eastAsia="Arial" w:hAnsi="Arial"/>
          <w:sz w:val="24"/>
          <w:szCs w:val="24"/>
        </w:rPr>
        <w:t xml:space="preserve">Счет 22191 «Расходы, представленные единой статьей в системе высшего профессионального образования» включает элемент:</w:t>
      </w:r>
    </w:p>
    <w:p>
      <w:pPr>
        <w:spacing w:after="120"/>
        <w:jc w:val="both"/>
      </w:pPr>
      <w:r>
        <w:rPr>
          <w:rFonts w:ascii="Arial" w:cs="Arial" w:eastAsia="Arial" w:hAnsi="Arial"/>
          <w:sz w:val="24"/>
          <w:szCs w:val="24"/>
        </w:rPr>
        <w:t xml:space="preserve">- 22191 100 «Расходы, представленные единой статьей в системе высшего профессионального образования».</w:t>
      </w:r>
    </w:p>
    <w:p>
      <w:pPr>
        <w:spacing w:after="120"/>
        <w:jc w:val="both"/>
      </w:pPr>
      <w:r>
        <w:rPr>
          <w:rFonts w:ascii="Arial" w:cs="Arial" w:eastAsia="Arial" w:hAnsi="Arial"/>
          <w:sz w:val="24"/>
          <w:szCs w:val="24"/>
        </w:rPr>
        <w:t xml:space="preserve">Данный элемент предназначен для признания расходов республиканского бюджета на основе размеров государственного образовательного гранта.</w:t>
      </w:r>
    </w:p>
    <w:p>
      <w:pPr>
        <w:spacing w:after="120"/>
        <w:jc w:val="both"/>
      </w:pPr>
      <w:r>
        <w:rPr>
          <w:rFonts w:ascii="Arial" w:cs="Arial" w:eastAsia="Arial" w:hAnsi="Arial"/>
          <w:sz w:val="24"/>
          <w:szCs w:val="24"/>
        </w:rPr>
        <w:t xml:space="preserve">Счет 22211 «Расходы на текущий ремонт имущества» включает в себя следующие элементы:</w:t>
      </w:r>
    </w:p>
    <w:p>
      <w:pPr>
        <w:spacing w:after="120"/>
        <w:jc w:val="both"/>
      </w:pPr>
      <w:r>
        <w:rPr>
          <w:rFonts w:ascii="Arial" w:cs="Arial" w:eastAsia="Arial" w:hAnsi="Arial"/>
          <w:sz w:val="24"/>
          <w:szCs w:val="24"/>
        </w:rPr>
        <w:t xml:space="preserve">- 22211 100 «Расходы на текущий ремонт зданий и помещений»;</w:t>
      </w:r>
    </w:p>
    <w:p>
      <w:pPr>
        <w:spacing w:after="120"/>
        <w:jc w:val="both"/>
      </w:pPr>
      <w:r>
        <w:rPr>
          <w:rFonts w:ascii="Arial" w:cs="Arial" w:eastAsia="Arial" w:hAnsi="Arial"/>
          <w:sz w:val="24"/>
          <w:szCs w:val="24"/>
        </w:rPr>
        <w:t xml:space="preserve">- 22211 200 «Расходы на текущий ремонт сооружений»;</w:t>
      </w:r>
    </w:p>
    <w:p>
      <w:pPr>
        <w:spacing w:after="120"/>
        <w:jc w:val="both"/>
      </w:pPr>
      <w:r>
        <w:rPr>
          <w:rFonts w:ascii="Arial" w:cs="Arial" w:eastAsia="Arial" w:hAnsi="Arial"/>
          <w:sz w:val="24"/>
          <w:szCs w:val="24"/>
        </w:rPr>
        <w:t xml:space="preserve">- 22211 300 «Расходы на текущий ремонт оборудования и инвентаря».</w:t>
      </w:r>
    </w:p>
    <w:p>
      <w:pPr>
        <w:spacing w:after="120"/>
        <w:jc w:val="both"/>
      </w:pPr>
      <w:r>
        <w:rPr>
          <w:rFonts w:ascii="Arial" w:cs="Arial" w:eastAsia="Arial" w:hAnsi="Arial"/>
          <w:sz w:val="24"/>
          <w:szCs w:val="24"/>
        </w:rPr>
        <w:t xml:space="preserve">Данные элементы предназначены для признания расходов бюджетного учреждения на техническое обслуживание и ремонт основных средств. Техническое обслуживание и текущий ремонт зданий, помещений, сооружений (в том числе сети автомобильных дорог общего пользования), оборудования и инвентаря, которые не приводят к изменениям стоимости основных средств или их рабочих характеристик, а просто поддерживают их в надлежащем рабочем состоянии, или возвращают в рабочее состояние в случае их поломки. Бухгалтерские записи по признанию расходов отражаются следующим образом: по дебету - 22211 100 «Расходы на текущий ремонт зданий и помещений»; 22211 200 «Расходы на текущий ремонт сооружений»; 22211 300 «Расходы на текущий ремонт оборудования и инвентаря», по кредиту - 33174 200 «Счета к оплате в отношении услуг и работ», 31221 170 «Строительные материалы».</w:t>
      </w:r>
    </w:p>
    <w:p>
      <w:pPr>
        <w:spacing w:after="120"/>
        <w:jc w:val="both"/>
      </w:pPr>
      <w:r>
        <w:rPr>
          <w:rFonts w:ascii="Arial" w:cs="Arial" w:eastAsia="Arial" w:hAnsi="Arial"/>
          <w:sz w:val="24"/>
          <w:szCs w:val="24"/>
        </w:rPr>
        <w:t xml:space="preserve">Счет 22221 «Приобретение предметов и материалов для текущих хозяйственных целей» включает в себя следующие элементы:</w:t>
      </w:r>
    </w:p>
    <w:p>
      <w:pPr>
        <w:spacing w:after="120"/>
        <w:jc w:val="both"/>
      </w:pPr>
      <w:r>
        <w:rPr>
          <w:rFonts w:ascii="Arial" w:cs="Arial" w:eastAsia="Arial" w:hAnsi="Arial"/>
          <w:sz w:val="24"/>
          <w:szCs w:val="24"/>
        </w:rPr>
        <w:t xml:space="preserve">- 22221 100 «Приобретение оборудования и материалов»;</w:t>
      </w:r>
    </w:p>
    <w:p>
      <w:pPr>
        <w:spacing w:after="120"/>
        <w:jc w:val="both"/>
      </w:pPr>
      <w:r>
        <w:rPr>
          <w:rFonts w:ascii="Arial" w:cs="Arial" w:eastAsia="Arial" w:hAnsi="Arial"/>
          <w:sz w:val="24"/>
          <w:szCs w:val="24"/>
        </w:rPr>
        <w:t xml:space="preserve">- 22221 200 «Прочие приобретения предметов и материалов для текущих хозяйственных целей».</w:t>
      </w:r>
    </w:p>
    <w:p>
      <w:pPr>
        <w:spacing w:after="120"/>
        <w:jc w:val="both"/>
      </w:pPr>
      <w:r>
        <w:rPr>
          <w:rFonts w:ascii="Arial" w:cs="Arial" w:eastAsia="Arial" w:hAnsi="Arial"/>
          <w:sz w:val="24"/>
          <w:szCs w:val="24"/>
        </w:rPr>
        <w:t xml:space="preserve">Данные элементы предназначены для признания расходов бюджетного учреждения на приобретение товаров (недорогих), предназначенных для текущих нужд и регулярного использования, стоимость которых незначительна по сравнению с расходами, затрачиваемыми на приобретение машин и оборудования (т.е. малоценные и быстроизнашивающиеся товары и предметы, срок службы которых составляет менее одного года). Бухгалтерские записи отражаются следующим образом: по дебету - 22221 100 «Приобретение оборудования и материалов»; 22221 200 «Прочие приобретения предметов и материалов для текущих хозяйственных целей», по кредиту - 31221 150 «Хозяйственные материалы и канцелярские товары»; 31221 190 «Прочие сырье и материалы»; 31225 200 «МБП в эксплуатации».</w:t>
      </w:r>
    </w:p>
    <w:p>
      <w:pPr>
        <w:spacing w:after="120"/>
        <w:jc w:val="both"/>
      </w:pPr>
      <w:r>
        <w:rPr>
          <w:rFonts w:ascii="Arial" w:cs="Arial" w:eastAsia="Arial" w:hAnsi="Arial"/>
          <w:sz w:val="24"/>
          <w:szCs w:val="24"/>
        </w:rPr>
        <w:t xml:space="preserve">Счет 22231 «Приобретение, пошив и ремонт предметов вещевого имущества и другого форменного и специального обмундирования» включает элемент:</w:t>
      </w:r>
    </w:p>
    <w:p>
      <w:pPr>
        <w:spacing w:after="120"/>
        <w:jc w:val="both"/>
      </w:pPr>
      <w:r>
        <w:rPr>
          <w:rFonts w:ascii="Arial" w:cs="Arial" w:eastAsia="Arial" w:hAnsi="Arial"/>
          <w:sz w:val="24"/>
          <w:szCs w:val="24"/>
        </w:rPr>
        <w:t xml:space="preserve">- 22231 100 «Приобретение, пошив и ремонт предметов вещевого имущества и другого форменного и специального обмундирования».</w:t>
      </w:r>
    </w:p>
    <w:p>
      <w:pPr>
        <w:spacing w:after="120"/>
        <w:jc w:val="both"/>
      </w:pPr>
      <w:r>
        <w:rPr>
          <w:rFonts w:ascii="Arial" w:cs="Arial" w:eastAsia="Arial" w:hAnsi="Arial"/>
          <w:sz w:val="24"/>
          <w:szCs w:val="24"/>
        </w:rPr>
        <w:t xml:space="preserve">Данный элемент предназначен для признания расходов бюджетного учреждения по приобретению, пошиву и ремонту форменной одежды и обуви со всеми ее принадлежностями, а также специальных приборов и специального снаряжения и экипировки. Бухгалтерская запись отражается следующим образом: по дебету – 22231 100 «Приобретение, пошив и ремонт предметов вещевого имущества и другого форменного и специального обмундирования»; по кредиту -  31225 200 «МБП в эксплуатации».</w:t>
      </w:r>
    </w:p>
    <w:p>
      <w:pPr>
        <w:spacing w:after="120"/>
        <w:jc w:val="both"/>
      </w:pPr>
      <w:r>
        <w:rPr>
          <w:rFonts w:ascii="Arial" w:cs="Arial" w:eastAsia="Arial" w:hAnsi="Arial"/>
          <w:sz w:val="24"/>
          <w:szCs w:val="24"/>
        </w:rPr>
        <w:t xml:space="preserve">Счет 22241 «Приобретение угля и других видов топлива» включает в себя следующие элементы:</w:t>
      </w:r>
    </w:p>
    <w:p>
      <w:pPr>
        <w:spacing w:after="120"/>
        <w:jc w:val="both"/>
      </w:pPr>
      <w:r>
        <w:rPr>
          <w:rFonts w:ascii="Arial" w:cs="Arial" w:eastAsia="Arial" w:hAnsi="Arial"/>
          <w:sz w:val="24"/>
          <w:szCs w:val="24"/>
        </w:rPr>
        <w:t xml:space="preserve">- 22241 100 «Приобретение каменного угля»;</w:t>
      </w:r>
    </w:p>
    <w:p>
      <w:pPr>
        <w:spacing w:after="120"/>
        <w:jc w:val="both"/>
      </w:pPr>
      <w:r>
        <w:rPr>
          <w:rFonts w:ascii="Arial" w:cs="Arial" w:eastAsia="Arial" w:hAnsi="Arial"/>
          <w:sz w:val="24"/>
          <w:szCs w:val="24"/>
        </w:rPr>
        <w:t xml:space="preserve">- 22241 200 «Приобретение других видов топлива».</w:t>
      </w:r>
    </w:p>
    <w:p>
      <w:pPr>
        <w:spacing w:after="120"/>
        <w:jc w:val="both"/>
      </w:pPr>
      <w:r>
        <w:rPr>
          <w:rFonts w:ascii="Arial" w:cs="Arial" w:eastAsia="Arial" w:hAnsi="Arial"/>
          <w:sz w:val="24"/>
          <w:szCs w:val="24"/>
        </w:rPr>
        <w:t xml:space="preserve">Данные элементы предназначены для признания расходов по приобретению угля, дров, торфа и т. д. Бухгалтерские записи отражаются следующим образом: по дебету - 22241 100 «Приобретение угля»; 22241 200 «Приобретение других видов топлива»; по кредиту -  31221 190 «Прочие сырье и материалы»; 31221 130 «Топливо».</w:t>
      </w:r>
    </w:p>
    <w:p>
      <w:pPr>
        <w:spacing w:after="120"/>
        <w:jc w:val="both"/>
      </w:pPr>
      <w:r>
        <w:rPr>
          <w:rFonts w:ascii="Arial" w:cs="Arial" w:eastAsia="Arial" w:hAnsi="Arial"/>
          <w:sz w:val="24"/>
          <w:szCs w:val="24"/>
        </w:rPr>
        <w:t xml:space="preserve">Счет 22251 «Приобретение услуг охраны» включает в себя следующие элементы:</w:t>
      </w:r>
    </w:p>
    <w:p>
      <w:pPr>
        <w:spacing w:after="120"/>
        <w:jc w:val="both"/>
      </w:pPr>
      <w:r>
        <w:rPr>
          <w:rFonts w:ascii="Arial" w:cs="Arial" w:eastAsia="Arial" w:hAnsi="Arial"/>
          <w:sz w:val="24"/>
          <w:szCs w:val="24"/>
        </w:rPr>
        <w:t xml:space="preserve">- 22251 100 «Приобретение услуг вневедомственной охраны»;</w:t>
      </w:r>
    </w:p>
    <w:p>
      <w:pPr>
        <w:spacing w:after="120"/>
        <w:jc w:val="both"/>
      </w:pPr>
      <w:r>
        <w:rPr>
          <w:rFonts w:ascii="Arial" w:cs="Arial" w:eastAsia="Arial" w:hAnsi="Arial"/>
          <w:sz w:val="24"/>
          <w:szCs w:val="24"/>
        </w:rPr>
        <w:t xml:space="preserve">- 22251 200 «Приобретение прочих охранных услуг».</w:t>
      </w:r>
    </w:p>
    <w:p>
      <w:pPr>
        <w:spacing w:after="120"/>
        <w:jc w:val="both"/>
      </w:pPr>
      <w:r>
        <w:rPr>
          <w:rFonts w:ascii="Arial" w:cs="Arial" w:eastAsia="Arial" w:hAnsi="Arial"/>
          <w:sz w:val="24"/>
          <w:szCs w:val="24"/>
        </w:rPr>
        <w:t xml:space="preserve">Данные элементы предназначены для признания расходов на приобретение услуг вневедомственной охраны имущества юридических и физических лиц. Бухгалтерские записи отражаются следующим образом: по дебету - 22251 100 «Приобретение услуг вневедомственной охраны»; 22251 200 «Приобретение прочих охранных услуг», по кредиту - 33174 200 «Счета к оплате в отношении услуг и работ».</w:t>
      </w:r>
    </w:p>
    <w:p>
      <w:pPr>
        <w:spacing w:after="120"/>
        <w:jc w:val="both"/>
      </w:pPr>
      <w:r>
        <w:rPr>
          <w:rFonts w:ascii="Arial" w:cs="Arial" w:eastAsia="Arial" w:hAnsi="Arial"/>
          <w:sz w:val="24"/>
          <w:szCs w:val="24"/>
        </w:rPr>
        <w:t xml:space="preserve">Счет 22261 «Расходы на оплату услуг банков и услуг по выпуску, размещению и погашению государственных ценных бумаг» включает в себя следующие элементы:</w:t>
      </w:r>
    </w:p>
    <w:p>
      <w:pPr>
        <w:spacing w:after="120"/>
        <w:jc w:val="both"/>
      </w:pPr>
      <w:r>
        <w:rPr>
          <w:rFonts w:ascii="Arial" w:cs="Arial" w:eastAsia="Arial" w:hAnsi="Arial"/>
          <w:sz w:val="24"/>
          <w:szCs w:val="24"/>
        </w:rPr>
        <w:t xml:space="preserve">- 22261 100 «Финансовые услуги по выпуску, размещению и погашению государственных ценных бумаг»;</w:t>
      </w:r>
    </w:p>
    <w:p>
      <w:pPr>
        <w:spacing w:after="120"/>
        <w:jc w:val="both"/>
      </w:pPr>
      <w:r>
        <w:rPr>
          <w:rFonts w:ascii="Arial" w:cs="Arial" w:eastAsia="Arial" w:hAnsi="Arial"/>
          <w:sz w:val="24"/>
          <w:szCs w:val="24"/>
        </w:rPr>
        <w:t xml:space="preserve">- 22261 200 «Прочие услуги по выпуску, размещению и погашению государственных ценных бумаг»;</w:t>
      </w:r>
    </w:p>
    <w:p>
      <w:pPr>
        <w:spacing w:after="120"/>
        <w:jc w:val="both"/>
      </w:pPr>
      <w:r>
        <w:rPr>
          <w:rFonts w:ascii="Arial" w:cs="Arial" w:eastAsia="Arial" w:hAnsi="Arial"/>
          <w:sz w:val="24"/>
          <w:szCs w:val="24"/>
        </w:rPr>
        <w:t xml:space="preserve">- 22261 300 «Прочие услуги Национального банка, коммерческих банков, финансово-кредитных учреждений»;</w:t>
      </w:r>
    </w:p>
    <w:p>
      <w:pPr>
        <w:spacing w:after="120"/>
        <w:jc w:val="both"/>
      </w:pPr>
      <w:r>
        <w:rPr>
          <w:rFonts w:ascii="Arial" w:cs="Arial" w:eastAsia="Arial" w:hAnsi="Arial"/>
          <w:sz w:val="24"/>
          <w:szCs w:val="24"/>
        </w:rPr>
        <w:t xml:space="preserve">- 22261 400 «Услуги АКБ по обслуживанию системы казначейства».</w:t>
      </w:r>
    </w:p>
    <w:p>
      <w:pPr>
        <w:spacing w:after="120"/>
        <w:jc w:val="both"/>
      </w:pPr>
      <w:r>
        <w:rPr>
          <w:rFonts w:ascii="Arial" w:cs="Arial" w:eastAsia="Arial" w:hAnsi="Arial"/>
          <w:sz w:val="24"/>
          <w:szCs w:val="24"/>
        </w:rPr>
        <w:t xml:space="preserve">Данные элементы предназначены для признания расходов, связанных с выпуском, размещением и погашением государственных ценных бумаг, услуг НБКР, коммерческих банков, финансово-кредитных учреждений. Бухгалтерские записи отражаются следующим образом: по дебету - 22261 100 «Финансовые услуги по выпуску, размещению и погашению государственных ценных бумаг», 22261 200 «Прочие услуги по выпуску, размещению и погашению государственных ценных бумаг», 22261 300 «Прочие услуги Национального банка, коммерческих банков, финансово-кредитных учреждений», 22261 400 «Услуги АКБ по обслуживанию системы казначейства»; по кредиту - 33174 200 «Счета к оплате в отношении услуг и работ».</w:t>
      </w:r>
    </w:p>
    <w:p>
      <w:pPr>
        <w:spacing w:after="120"/>
        <w:jc w:val="both"/>
      </w:pPr>
      <w:r>
        <w:rPr>
          <w:rFonts w:ascii="Arial" w:cs="Arial" w:eastAsia="Arial" w:hAnsi="Arial"/>
          <w:sz w:val="24"/>
          <w:szCs w:val="24"/>
        </w:rPr>
        <w:t xml:space="preserve">Счет 22311 «Коммунальные услуги» включает следующие элементы:</w:t>
      </w:r>
    </w:p>
    <w:p>
      <w:pPr>
        <w:spacing w:after="120"/>
        <w:jc w:val="both"/>
      </w:pPr>
      <w:r>
        <w:rPr>
          <w:rFonts w:ascii="Arial" w:cs="Arial" w:eastAsia="Arial" w:hAnsi="Arial"/>
          <w:sz w:val="24"/>
          <w:szCs w:val="24"/>
        </w:rPr>
        <w:t xml:space="preserve">- 22311 100 «Плата за воду»;</w:t>
      </w:r>
    </w:p>
    <w:p>
      <w:pPr>
        <w:spacing w:after="120"/>
        <w:jc w:val="both"/>
      </w:pPr>
      <w:r>
        <w:rPr>
          <w:rFonts w:ascii="Arial" w:cs="Arial" w:eastAsia="Arial" w:hAnsi="Arial"/>
          <w:sz w:val="24"/>
          <w:szCs w:val="24"/>
        </w:rPr>
        <w:t xml:space="preserve">- 22311 200 «Плата за электроэнергию»;</w:t>
      </w:r>
    </w:p>
    <w:p>
      <w:pPr>
        <w:spacing w:after="120"/>
        <w:jc w:val="both"/>
      </w:pPr>
      <w:r>
        <w:rPr>
          <w:rFonts w:ascii="Arial" w:cs="Arial" w:eastAsia="Arial" w:hAnsi="Arial"/>
          <w:sz w:val="24"/>
          <w:szCs w:val="24"/>
        </w:rPr>
        <w:t xml:space="preserve">- 22311 300 «Плата за теплоэнергию»;</w:t>
      </w:r>
    </w:p>
    <w:p>
      <w:pPr>
        <w:spacing w:after="120"/>
        <w:jc w:val="both"/>
      </w:pPr>
      <w:r>
        <w:rPr>
          <w:rFonts w:ascii="Arial" w:cs="Arial" w:eastAsia="Arial" w:hAnsi="Arial"/>
          <w:sz w:val="24"/>
          <w:szCs w:val="24"/>
        </w:rPr>
        <w:t xml:space="preserve">- 22311 400 «Плата за газ».</w:t>
      </w:r>
    </w:p>
    <w:p>
      <w:pPr>
        <w:spacing w:after="120"/>
        <w:jc w:val="both"/>
      </w:pPr>
      <w:r>
        <w:rPr>
          <w:rFonts w:ascii="Arial" w:cs="Arial" w:eastAsia="Arial" w:hAnsi="Arial"/>
          <w:sz w:val="24"/>
          <w:szCs w:val="24"/>
        </w:rPr>
        <w:t xml:space="preserve">Данные элементы предназначены для признания расходов по коммунальным услугам (электроэнергия, вода, теплоэнергия, газ). Бухгалтерские записи по признанию коммунальных расходов отражаются следующим образом: по дебету: - 22311 100 «Плата за воду», 22311 200 «Плата за электроэнергию», 22311 300 «Плата за теплоэнергию», 22311 400 «Плата за газ», по кредиту – 33174 200 «Счета к оплате в отношении услуг и работ».</w:t>
      </w:r>
    </w:p>
    <w:p>
      <w:pPr>
        <w:spacing w:after="120"/>
        <w:jc w:val="both"/>
      </w:pPr>
      <w:r>
        <w:rPr>
          <w:rFonts w:ascii="Arial" w:cs="Arial" w:eastAsia="Arial" w:hAnsi="Arial"/>
          <w:sz w:val="24"/>
          <w:szCs w:val="24"/>
        </w:rPr>
        <w:t xml:space="preserve">Счет 22351 «Плата за прочие коммунальные услуги» включает следующие элементы:</w:t>
      </w:r>
    </w:p>
    <w:p>
      <w:pPr>
        <w:spacing w:after="120"/>
        <w:jc w:val="both"/>
      </w:pPr>
      <w:r>
        <w:rPr>
          <w:rFonts w:ascii="Arial" w:cs="Arial" w:eastAsia="Arial" w:hAnsi="Arial"/>
          <w:sz w:val="24"/>
          <w:szCs w:val="24"/>
        </w:rPr>
        <w:t xml:space="preserve">- 22351 100 «Плата за пользование лифтом»;</w:t>
      </w:r>
    </w:p>
    <w:p>
      <w:pPr>
        <w:spacing w:after="120"/>
        <w:jc w:val="both"/>
      </w:pPr>
      <w:r>
        <w:rPr>
          <w:rFonts w:ascii="Arial" w:cs="Arial" w:eastAsia="Arial" w:hAnsi="Arial"/>
          <w:sz w:val="24"/>
          <w:szCs w:val="24"/>
        </w:rPr>
        <w:t xml:space="preserve">- 22351 200 «Плата за аренду автостоянок и гаражей»;</w:t>
      </w:r>
    </w:p>
    <w:p>
      <w:pPr>
        <w:spacing w:after="120"/>
        <w:jc w:val="both"/>
      </w:pPr>
      <w:r>
        <w:rPr>
          <w:rFonts w:ascii="Arial" w:cs="Arial" w:eastAsia="Arial" w:hAnsi="Arial"/>
          <w:sz w:val="24"/>
          <w:szCs w:val="24"/>
        </w:rPr>
        <w:t xml:space="preserve">- 22351 900 «Плата за прочие коммунальные услуги».</w:t>
      </w:r>
    </w:p>
    <w:p>
      <w:pPr>
        <w:spacing w:after="120"/>
        <w:jc w:val="both"/>
      </w:pPr>
      <w:r>
        <w:rPr>
          <w:rFonts w:ascii="Arial" w:cs="Arial" w:eastAsia="Arial" w:hAnsi="Arial"/>
          <w:sz w:val="24"/>
          <w:szCs w:val="24"/>
        </w:rPr>
        <w:t xml:space="preserve">Данные элементы предназначены для признания расходов связанных с оплатой за пользование лифтом, за аренду автостоянок и гаражей, расходов по оплате коммунальных услуг, не классифицированных в подгруппах 2231, 2235, в том числе эксплуатационные расходы по содержанию зданий и сооружений. Бухгалтерские записи по признанию расходов отражаются следующим образом: по дебету – 22351 100 «Плата за пользование лифтом», 22351200 «Плата за аренду автостоянок и гаражей», 22351 900 «Плата за прочие коммунальные услуги», по кредиту – 33174200 «Счет к оплате в отношении услуг и работ».</w:t>
      </w:r>
    </w:p>
    <w:p>
      <w:pPr>
        <w:spacing w:after="120"/>
        <w:jc w:val="both"/>
      </w:pPr>
      <w:r>
        <w:rPr>
          <w:rFonts w:ascii="Arial" w:cs="Arial" w:eastAsia="Arial" w:hAnsi="Arial"/>
          <w:sz w:val="24"/>
          <w:szCs w:val="24"/>
        </w:rPr>
        <w:t xml:space="preserve">Счет, относящийся к категории 23 «Расходы по амортизации основных средств», предназначен для учета расходов по амортизации основных средств.</w:t>
      </w:r>
    </w:p>
    <w:p>
      <w:pPr>
        <w:spacing w:after="120"/>
        <w:jc w:val="both"/>
      </w:pPr>
      <w:r>
        <w:rPr>
          <w:rFonts w:ascii="Arial" w:cs="Arial" w:eastAsia="Arial" w:hAnsi="Arial"/>
          <w:sz w:val="24"/>
          <w:szCs w:val="24"/>
        </w:rPr>
        <w:t xml:space="preserve">Счет 23111 «Расходы по амортизации основных средств» включает в себя следующие элементы:</w:t>
      </w:r>
    </w:p>
    <w:p>
      <w:pPr>
        <w:spacing w:after="120"/>
        <w:jc w:val="both"/>
      </w:pPr>
      <w:r>
        <w:rPr>
          <w:rFonts w:ascii="Arial" w:cs="Arial" w:eastAsia="Arial" w:hAnsi="Arial"/>
          <w:sz w:val="24"/>
          <w:szCs w:val="24"/>
        </w:rPr>
        <w:t xml:space="preserve">- 23111 110 «Расходы по амортизации основных средств»;</w:t>
      </w:r>
    </w:p>
    <w:p>
      <w:pPr>
        <w:spacing w:after="120"/>
        <w:jc w:val="both"/>
      </w:pPr>
      <w:r>
        <w:rPr>
          <w:rFonts w:ascii="Arial" w:cs="Arial" w:eastAsia="Arial" w:hAnsi="Arial"/>
          <w:sz w:val="24"/>
          <w:szCs w:val="24"/>
        </w:rPr>
        <w:t xml:space="preserve">- 23111 120 «Расходы по амортизации нематериальных активов».</w:t>
      </w:r>
    </w:p>
    <w:p>
      <w:pPr>
        <w:spacing w:after="120"/>
        <w:jc w:val="both"/>
      </w:pPr>
      <w:r>
        <w:rPr>
          <w:rFonts w:ascii="Arial" w:cs="Arial" w:eastAsia="Arial" w:hAnsi="Arial"/>
          <w:sz w:val="24"/>
          <w:szCs w:val="24"/>
        </w:rPr>
        <w:t xml:space="preserve">Элементы предназначены для признания расходов по амортизации основных средств и нематериальных активов. Бухгалтерские записи по признанию расходов отражаются следующим образом: по дебету - 23111 110 «Расходы по амортизации основных средств», 23111 120 «Расходы по амортизации нематериальных активов», по кредиту - соответствующий элемент накопленной амортизации основных средств и нематериальных активов.</w:t>
      </w:r>
    </w:p>
    <w:p>
      <w:pPr>
        <w:spacing w:after="120"/>
        <w:jc w:val="both"/>
      </w:pPr>
      <w:r>
        <w:rPr>
          <w:rFonts w:ascii="Arial" w:cs="Arial" w:eastAsia="Arial" w:hAnsi="Arial"/>
          <w:sz w:val="24"/>
          <w:szCs w:val="24"/>
        </w:rPr>
        <w:t xml:space="preserve">Счета, относящиеся к категории 24 «Проценты», предназначены для учета процентных расходов по кредитам, по государственным ценным бумагам, расходов по погашению задолженности населению по индексированным суммам, расходов по выплате процентов другим единицам сектора государственного управления.</w:t>
      </w:r>
    </w:p>
    <w:p>
      <w:pPr>
        <w:spacing w:after="120"/>
        <w:jc w:val="both"/>
      </w:pPr>
      <w:r>
        <w:rPr>
          <w:rFonts w:ascii="Arial" w:cs="Arial" w:eastAsia="Arial" w:hAnsi="Arial"/>
          <w:sz w:val="24"/>
          <w:szCs w:val="24"/>
        </w:rPr>
        <w:t xml:space="preserve">Счет 24111 «Выплата процентов по кредитам и займам, полученным от иностранных государств и международных организаций» включает в себя элемент:</w:t>
      </w:r>
    </w:p>
    <w:p>
      <w:pPr>
        <w:spacing w:after="120"/>
        <w:jc w:val="both"/>
      </w:pPr>
      <w:r>
        <w:rPr>
          <w:rFonts w:ascii="Arial" w:cs="Arial" w:eastAsia="Arial" w:hAnsi="Arial"/>
          <w:sz w:val="24"/>
          <w:szCs w:val="24"/>
        </w:rPr>
        <w:t xml:space="preserve">- 24111 100 «Выплата процентов по кредитам и займам, полученных от иностранных государств».</w:t>
      </w:r>
    </w:p>
    <w:p>
      <w:pPr>
        <w:spacing w:after="120"/>
        <w:jc w:val="both"/>
      </w:pPr>
      <w:r>
        <w:rPr>
          <w:rFonts w:ascii="Arial" w:cs="Arial" w:eastAsia="Arial" w:hAnsi="Arial"/>
          <w:sz w:val="24"/>
          <w:szCs w:val="24"/>
        </w:rPr>
        <w:t xml:space="preserve">Счет 24211 «Выплата процентов по государственным ценным бумагам» включает в себя следующие элементы:</w:t>
      </w:r>
    </w:p>
    <w:p>
      <w:pPr>
        <w:spacing w:after="120"/>
        <w:jc w:val="both"/>
      </w:pPr>
      <w:r>
        <w:rPr>
          <w:rFonts w:ascii="Arial" w:cs="Arial" w:eastAsia="Arial" w:hAnsi="Arial"/>
          <w:sz w:val="24"/>
          <w:szCs w:val="24"/>
        </w:rPr>
        <w:t xml:space="preserve">- 24211 100 «Выплата процентов по государственным краткосрочным ценным бумагам»;</w:t>
      </w:r>
    </w:p>
    <w:p>
      <w:pPr>
        <w:spacing w:after="120"/>
        <w:jc w:val="both"/>
      </w:pPr>
      <w:r>
        <w:rPr>
          <w:rFonts w:ascii="Arial" w:cs="Arial" w:eastAsia="Arial" w:hAnsi="Arial"/>
          <w:sz w:val="24"/>
          <w:szCs w:val="24"/>
        </w:rPr>
        <w:t xml:space="preserve">- 24211 200 «Выплата процентов по государственным долгосрочным ценным бумагам».</w:t>
      </w:r>
    </w:p>
    <w:p>
      <w:pPr>
        <w:spacing w:after="120"/>
        <w:jc w:val="both"/>
      </w:pPr>
      <w:r>
        <w:rPr>
          <w:rFonts w:ascii="Arial" w:cs="Arial" w:eastAsia="Arial" w:hAnsi="Arial"/>
          <w:sz w:val="24"/>
          <w:szCs w:val="24"/>
        </w:rPr>
        <w:t xml:space="preserve">Счет 24221 «Погашение задолженности населению по индексированным суммам» включает элемент:</w:t>
      </w:r>
    </w:p>
    <w:p>
      <w:pPr>
        <w:spacing w:after="120"/>
        <w:jc w:val="both"/>
      </w:pPr>
      <w:r>
        <w:rPr>
          <w:rFonts w:ascii="Arial" w:cs="Arial" w:eastAsia="Arial" w:hAnsi="Arial"/>
          <w:sz w:val="24"/>
          <w:szCs w:val="24"/>
        </w:rPr>
        <w:t xml:space="preserve">- 24221 100 «Погашение задолженности населению по индексированным суммам».</w:t>
      </w:r>
    </w:p>
    <w:p>
      <w:pPr>
        <w:spacing w:after="120"/>
        <w:jc w:val="both"/>
      </w:pPr>
      <w:r>
        <w:rPr>
          <w:rFonts w:ascii="Arial" w:cs="Arial" w:eastAsia="Arial" w:hAnsi="Arial"/>
          <w:sz w:val="24"/>
          <w:szCs w:val="24"/>
        </w:rPr>
        <w:t xml:space="preserve">Счет 24311 «Выплата процентов другим единицам сектора государственного управления» включает элемент:</w:t>
      </w:r>
    </w:p>
    <w:p>
      <w:pPr>
        <w:spacing w:after="120"/>
        <w:jc w:val="both"/>
      </w:pPr>
      <w:r>
        <w:rPr>
          <w:rFonts w:ascii="Arial" w:cs="Arial" w:eastAsia="Arial" w:hAnsi="Arial"/>
          <w:sz w:val="24"/>
          <w:szCs w:val="24"/>
        </w:rPr>
        <w:t xml:space="preserve">- 24311 100 «Выплата процентов другим единицам сектора государственного управления».</w:t>
      </w:r>
    </w:p>
    <w:p>
      <w:pPr>
        <w:spacing w:after="120"/>
        <w:jc w:val="both"/>
      </w:pPr>
      <w:r>
        <w:rPr>
          <w:rFonts w:ascii="Arial" w:cs="Arial" w:eastAsia="Arial" w:hAnsi="Arial"/>
          <w:sz w:val="24"/>
          <w:szCs w:val="24"/>
        </w:rPr>
        <w:t xml:space="preserve">Данные элементы предназначены для признания процентных расходов, выплачиваемых по кредитам и займам, по ценным бумагам, задолженности, выплачиваемой по индексированным суммам. Учет таких операций осуществляется по кассовому методу. Бухгалтерские записи отражаются следующим образом: по дебету - 24111 100 «Выплата процентов по кредитам и займам, полученных от иностранных государств»; 24211 100 «Выплата процентов по государственным краткосрочным ценным бумагам»; 24211 200 «Выплата процентов по государственным долгосрочным ценным бумагам»; 24311 100 «Выплата процентов другим единицам сектора государственного управления»; 24221 100 «Погашение задолженности населению по индексированным суммам», по кредиту – 33173 100 «Проценты к оплате по ценным бумагам»; 33173 200 «Проценты по кредитам и займам»; 33171 190 «Прочая внутренняя кредиторская задолженность».</w:t>
      </w:r>
    </w:p>
    <w:p>
      <w:pPr>
        <w:spacing w:after="120"/>
        <w:jc w:val="both"/>
      </w:pPr>
      <w:r>
        <w:rPr>
          <w:rFonts w:ascii="Arial" w:cs="Arial" w:eastAsia="Arial" w:hAnsi="Arial"/>
          <w:sz w:val="24"/>
          <w:szCs w:val="24"/>
        </w:rPr>
        <w:t xml:space="preserve">Счета, относящиеся к категории 25 «Субсидии», предназначены для учета расходов по субсидиям, предоставленным государственным предприятиям (нефинансовым, финансовым), субсидий, предоставленным частным предприятиям (нефинансовым, финансовым).</w:t>
      </w:r>
    </w:p>
    <w:p>
      <w:pPr>
        <w:spacing w:after="120"/>
        <w:jc w:val="both"/>
      </w:pPr>
      <w:r>
        <w:rPr>
          <w:rFonts w:ascii="Arial" w:cs="Arial" w:eastAsia="Arial" w:hAnsi="Arial"/>
          <w:sz w:val="24"/>
          <w:szCs w:val="24"/>
        </w:rPr>
        <w:t xml:space="preserve">Счет 25111 «Субсидии нефинансовым государственным предприятиям» включает в себя элемент:</w:t>
      </w:r>
    </w:p>
    <w:p>
      <w:pPr>
        <w:spacing w:after="120"/>
        <w:jc w:val="both"/>
      </w:pPr>
      <w:r>
        <w:rPr>
          <w:rFonts w:ascii="Arial" w:cs="Arial" w:eastAsia="Arial" w:hAnsi="Arial"/>
          <w:sz w:val="24"/>
          <w:szCs w:val="24"/>
        </w:rPr>
        <w:t xml:space="preserve">- 25111 100 «Субсидии нефинансовым государственным предприятиям».</w:t>
      </w:r>
    </w:p>
    <w:p>
      <w:pPr>
        <w:spacing w:after="120"/>
        <w:jc w:val="both"/>
      </w:pPr>
      <w:r>
        <w:rPr>
          <w:rFonts w:ascii="Arial" w:cs="Arial" w:eastAsia="Arial" w:hAnsi="Arial"/>
          <w:sz w:val="24"/>
          <w:szCs w:val="24"/>
        </w:rPr>
        <w:t xml:space="preserve">Счет 25121 «Субсидии финансовым государственным предприятиям» включает в себя элемент:</w:t>
      </w:r>
    </w:p>
    <w:p>
      <w:pPr>
        <w:spacing w:after="120"/>
        <w:jc w:val="both"/>
      </w:pPr>
      <w:r>
        <w:rPr>
          <w:rFonts w:ascii="Arial" w:cs="Arial" w:eastAsia="Arial" w:hAnsi="Arial"/>
          <w:sz w:val="24"/>
          <w:szCs w:val="24"/>
        </w:rPr>
        <w:t xml:space="preserve">- 25121 100 «Субсидии финансовым государственным предприятиям».</w:t>
      </w:r>
    </w:p>
    <w:p>
      <w:pPr>
        <w:spacing w:after="120"/>
        <w:jc w:val="both"/>
      </w:pPr>
      <w:r>
        <w:rPr>
          <w:rFonts w:ascii="Arial" w:cs="Arial" w:eastAsia="Arial" w:hAnsi="Arial"/>
          <w:sz w:val="24"/>
          <w:szCs w:val="24"/>
        </w:rPr>
        <w:t xml:space="preserve">Счет 25211 «Субсидии нефинансовым частным предприятиям и предпринимателям» включает элемент:</w:t>
      </w:r>
    </w:p>
    <w:p>
      <w:pPr>
        <w:spacing w:after="120"/>
        <w:jc w:val="both"/>
      </w:pPr>
      <w:r>
        <w:rPr>
          <w:rFonts w:ascii="Arial" w:cs="Arial" w:eastAsia="Arial" w:hAnsi="Arial"/>
          <w:sz w:val="24"/>
          <w:szCs w:val="24"/>
        </w:rPr>
        <w:t xml:space="preserve">- 25221 100 «Субсидии нефинансовым частным предприятиям и предпринимателям».</w:t>
      </w:r>
    </w:p>
    <w:p>
      <w:pPr>
        <w:spacing w:after="120"/>
        <w:jc w:val="both"/>
      </w:pPr>
      <w:r>
        <w:rPr>
          <w:rFonts w:ascii="Arial" w:cs="Arial" w:eastAsia="Arial" w:hAnsi="Arial"/>
          <w:sz w:val="24"/>
          <w:szCs w:val="24"/>
        </w:rPr>
        <w:t xml:space="preserve">Счет 25221 «Субсидии финансовым частным предприятиям» включает в себя элемент:</w:t>
      </w:r>
    </w:p>
    <w:p>
      <w:pPr>
        <w:spacing w:after="120"/>
        <w:jc w:val="both"/>
      </w:pPr>
      <w:r>
        <w:rPr>
          <w:rFonts w:ascii="Arial" w:cs="Arial" w:eastAsia="Arial" w:hAnsi="Arial"/>
          <w:sz w:val="24"/>
          <w:szCs w:val="24"/>
        </w:rPr>
        <w:t xml:space="preserve">- 25221 100 «Субсидии финансовым частным предприятиям».</w:t>
      </w:r>
    </w:p>
    <w:p>
      <w:pPr>
        <w:spacing w:after="120"/>
        <w:jc w:val="both"/>
      </w:pPr>
      <w:r>
        <w:rPr>
          <w:rFonts w:ascii="Arial" w:cs="Arial" w:eastAsia="Arial" w:hAnsi="Arial"/>
          <w:sz w:val="24"/>
          <w:szCs w:val="24"/>
        </w:rPr>
        <w:t xml:space="preserve">Данные элементы предназначены для учета предоставленных субсидий нефинансовым или финансовым организациям. Бухгалтерские записи отражаются следующим образом: по дебету - соответствующий элемент по учету субсидий, по кредиту - 33171 160 «Расчеты по субсидиям».</w:t>
      </w:r>
    </w:p>
    <w:p>
      <w:pPr>
        <w:spacing w:after="120"/>
        <w:jc w:val="both"/>
      </w:pPr>
      <w:r>
        <w:rPr>
          <w:rFonts w:ascii="Arial" w:cs="Arial" w:eastAsia="Arial" w:hAnsi="Arial"/>
          <w:sz w:val="24"/>
          <w:szCs w:val="24"/>
        </w:rPr>
        <w:t xml:space="preserve">Счета, относящиеся к категории 26 «Гранты», предназначены для учета грантов, выданных правительствам иностранных государств, грантов, выданных международным организациям, взносов, уплаченных в международные организации, капитальных грантов, выданных международным организациям, грантов, выданных местным бюджетам, средств, передаваемых по взаимным расчетам, и предоставленным субвенциям.</w:t>
      </w:r>
    </w:p>
    <w:p>
      <w:pPr>
        <w:spacing w:after="120"/>
        <w:jc w:val="both"/>
      </w:pPr>
      <w:r>
        <w:rPr>
          <w:rFonts w:ascii="Arial" w:cs="Arial" w:eastAsia="Arial" w:hAnsi="Arial"/>
          <w:sz w:val="24"/>
          <w:szCs w:val="24"/>
        </w:rPr>
        <w:t xml:space="preserve">Счет 26111 «Текущие гранты правительствам иностранных государств» включает в себя элемент:</w:t>
      </w:r>
    </w:p>
    <w:p>
      <w:pPr>
        <w:spacing w:after="120"/>
        <w:jc w:val="both"/>
      </w:pPr>
      <w:r>
        <w:rPr>
          <w:rFonts w:ascii="Arial" w:cs="Arial" w:eastAsia="Arial" w:hAnsi="Arial"/>
          <w:sz w:val="24"/>
          <w:szCs w:val="24"/>
        </w:rPr>
        <w:t xml:space="preserve">- 26111 100 «Текущие гранты правительствам иностранных государств».</w:t>
      </w:r>
    </w:p>
    <w:p>
      <w:pPr>
        <w:spacing w:after="120"/>
        <w:jc w:val="both"/>
      </w:pPr>
      <w:r>
        <w:rPr>
          <w:rFonts w:ascii="Arial" w:cs="Arial" w:eastAsia="Arial" w:hAnsi="Arial"/>
          <w:sz w:val="24"/>
          <w:szCs w:val="24"/>
        </w:rPr>
        <w:t xml:space="preserve">Счет 26121 «Капитальные гранты правительствам иностранных государств» включает в себя:</w:t>
      </w:r>
    </w:p>
    <w:p>
      <w:pPr>
        <w:spacing w:after="120"/>
        <w:jc w:val="both"/>
      </w:pPr>
      <w:r>
        <w:rPr>
          <w:rFonts w:ascii="Arial" w:cs="Arial" w:eastAsia="Arial" w:hAnsi="Arial"/>
          <w:sz w:val="24"/>
          <w:szCs w:val="24"/>
        </w:rPr>
        <w:t xml:space="preserve">- 26121 100 «Капитальные гранты правительствам иностранных государств».</w:t>
      </w:r>
    </w:p>
    <w:p>
      <w:pPr>
        <w:spacing w:after="120"/>
        <w:jc w:val="both"/>
      </w:pPr>
      <w:r>
        <w:rPr>
          <w:rFonts w:ascii="Arial" w:cs="Arial" w:eastAsia="Arial" w:hAnsi="Arial"/>
          <w:sz w:val="24"/>
          <w:szCs w:val="24"/>
        </w:rPr>
        <w:t xml:space="preserve">Счет 26211 «Взносы в международные организации и объединения в рамках СНГ» включает в себя следующие элементы:</w:t>
      </w:r>
    </w:p>
    <w:p>
      <w:pPr>
        <w:spacing w:after="120"/>
        <w:jc w:val="both"/>
      </w:pPr>
      <w:r>
        <w:rPr>
          <w:rFonts w:ascii="Arial" w:cs="Arial" w:eastAsia="Arial" w:hAnsi="Arial"/>
          <w:sz w:val="24"/>
          <w:szCs w:val="24"/>
        </w:rPr>
        <w:t xml:space="preserve">- 26211 100 «Взносы в международные организации»;</w:t>
      </w:r>
    </w:p>
    <w:p>
      <w:pPr>
        <w:spacing w:after="120"/>
        <w:jc w:val="both"/>
      </w:pPr>
      <w:r>
        <w:rPr>
          <w:rFonts w:ascii="Arial" w:cs="Arial" w:eastAsia="Arial" w:hAnsi="Arial"/>
          <w:sz w:val="24"/>
          <w:szCs w:val="24"/>
        </w:rPr>
        <w:t xml:space="preserve">- 26211 200 «Взносы в интеграционные объединения в рамках СНГ»;</w:t>
      </w:r>
    </w:p>
    <w:p>
      <w:pPr>
        <w:spacing w:after="120"/>
        <w:jc w:val="both"/>
      </w:pPr>
      <w:r>
        <w:rPr>
          <w:rFonts w:ascii="Arial" w:cs="Arial" w:eastAsia="Arial" w:hAnsi="Arial"/>
          <w:sz w:val="24"/>
          <w:szCs w:val="24"/>
        </w:rPr>
        <w:t xml:space="preserve">- 26211 900 «Прочие безвозмездные перечисления».</w:t>
      </w:r>
    </w:p>
    <w:p>
      <w:pPr>
        <w:spacing w:after="120"/>
        <w:jc w:val="both"/>
      </w:pPr>
      <w:r>
        <w:rPr>
          <w:rFonts w:ascii="Arial" w:cs="Arial" w:eastAsia="Arial" w:hAnsi="Arial"/>
          <w:sz w:val="24"/>
          <w:szCs w:val="24"/>
        </w:rPr>
        <w:t xml:space="preserve">Счет 26221 «Капитальные гранты международным организациям» включает в себя элемент:</w:t>
      </w:r>
    </w:p>
    <w:p>
      <w:pPr>
        <w:spacing w:after="120"/>
        <w:jc w:val="both"/>
      </w:pPr>
      <w:r>
        <w:rPr>
          <w:rFonts w:ascii="Arial" w:cs="Arial" w:eastAsia="Arial" w:hAnsi="Arial"/>
          <w:sz w:val="24"/>
          <w:szCs w:val="24"/>
        </w:rPr>
        <w:t xml:space="preserve">- 26221 100 «Капитальные гранты международным организациям».</w:t>
      </w:r>
    </w:p>
    <w:p>
      <w:pPr>
        <w:spacing w:after="120"/>
        <w:jc w:val="both"/>
      </w:pPr>
      <w:r>
        <w:rPr>
          <w:rFonts w:ascii="Arial" w:cs="Arial" w:eastAsia="Arial" w:hAnsi="Arial"/>
          <w:sz w:val="24"/>
          <w:szCs w:val="24"/>
        </w:rPr>
        <w:t xml:space="preserve">Счет 26311 «Гранты местным бюджетам» включает в себя следующие элементы:</w:t>
      </w:r>
    </w:p>
    <w:p>
      <w:pPr>
        <w:spacing w:after="120"/>
        <w:jc w:val="both"/>
      </w:pPr>
      <w:r>
        <w:rPr>
          <w:rFonts w:ascii="Arial" w:cs="Arial" w:eastAsia="Arial" w:hAnsi="Arial"/>
          <w:sz w:val="24"/>
          <w:szCs w:val="24"/>
        </w:rPr>
        <w:t xml:space="preserve">- 26311 100 «Категориальные гранты»;</w:t>
      </w:r>
    </w:p>
    <w:p>
      <w:pPr>
        <w:spacing w:after="120"/>
        <w:jc w:val="both"/>
      </w:pPr>
      <w:r>
        <w:rPr>
          <w:rFonts w:ascii="Arial" w:cs="Arial" w:eastAsia="Arial" w:hAnsi="Arial"/>
          <w:sz w:val="24"/>
          <w:szCs w:val="24"/>
        </w:rPr>
        <w:t xml:space="preserve">- 26311 200 «Выравнивающие гранты».</w:t>
      </w:r>
    </w:p>
    <w:p>
      <w:pPr>
        <w:spacing w:after="120"/>
        <w:jc w:val="both"/>
      </w:pPr>
      <w:r>
        <w:rPr>
          <w:rFonts w:ascii="Arial" w:cs="Arial" w:eastAsia="Arial" w:hAnsi="Arial"/>
          <w:sz w:val="24"/>
          <w:szCs w:val="24"/>
        </w:rPr>
        <w:t xml:space="preserve"> Счет 26312 «Средства, передаваемые по взаимным расчетам» включает в себя следующие элементы:</w:t>
      </w:r>
    </w:p>
    <w:p>
      <w:pPr>
        <w:spacing w:after="120"/>
        <w:jc w:val="both"/>
      </w:pPr>
      <w:r>
        <w:rPr>
          <w:rFonts w:ascii="Arial" w:cs="Arial" w:eastAsia="Arial" w:hAnsi="Arial"/>
          <w:sz w:val="24"/>
          <w:szCs w:val="24"/>
        </w:rPr>
        <w:t xml:space="preserve">- 26312 100 «Средства, передаваемые по взаимным расчетам из республиканского бюджета в местный бюджет»;</w:t>
      </w:r>
    </w:p>
    <w:p>
      <w:pPr>
        <w:spacing w:after="120"/>
        <w:jc w:val="both"/>
      </w:pPr>
      <w:r>
        <w:rPr>
          <w:rFonts w:ascii="Arial" w:cs="Arial" w:eastAsia="Arial" w:hAnsi="Arial"/>
          <w:sz w:val="24"/>
          <w:szCs w:val="24"/>
        </w:rPr>
        <w:t xml:space="preserve">- 26312 200 «Средства, передаваемые по взаимным расчетам из местного в республиканский бюджет»;</w:t>
      </w:r>
    </w:p>
    <w:p>
      <w:pPr>
        <w:spacing w:after="120"/>
        <w:jc w:val="both"/>
      </w:pPr>
      <w:r>
        <w:rPr>
          <w:rFonts w:ascii="Arial" w:cs="Arial" w:eastAsia="Arial" w:hAnsi="Arial"/>
          <w:sz w:val="24"/>
          <w:szCs w:val="24"/>
        </w:rPr>
        <w:t xml:space="preserve">- 26312400 «Средства, передаваемые между уровнями местных бюджетов».</w:t>
      </w:r>
    </w:p>
    <w:p>
      <w:pPr>
        <w:spacing w:after="120"/>
        <w:jc w:val="both"/>
      </w:pPr>
      <w:r>
        <w:rPr>
          <w:rFonts w:ascii="Arial" w:cs="Arial" w:eastAsia="Arial" w:hAnsi="Arial"/>
          <w:sz w:val="24"/>
          <w:szCs w:val="24"/>
        </w:rPr>
        <w:t xml:space="preserve">Счет 26313 «Субвенции» включает элемент:</w:t>
      </w:r>
    </w:p>
    <w:p>
      <w:pPr>
        <w:spacing w:after="120"/>
        <w:jc w:val="both"/>
      </w:pPr>
      <w:r>
        <w:rPr>
          <w:rFonts w:ascii="Arial" w:cs="Arial" w:eastAsia="Arial" w:hAnsi="Arial"/>
          <w:sz w:val="24"/>
          <w:szCs w:val="24"/>
        </w:rPr>
        <w:t xml:space="preserve">- 26313 100 «Субвенции Социальному фонду».</w:t>
      </w:r>
    </w:p>
    <w:p>
      <w:pPr>
        <w:spacing w:after="120"/>
        <w:jc w:val="both"/>
      </w:pPr>
      <w:r>
        <w:rPr>
          <w:rFonts w:ascii="Arial" w:cs="Arial" w:eastAsia="Arial" w:hAnsi="Arial"/>
          <w:sz w:val="24"/>
          <w:szCs w:val="24"/>
        </w:rPr>
        <w:t xml:space="preserve">Счет 26321 «Капитальные гранты другим единицам сектора государственного управления» включает элемент:</w:t>
      </w:r>
    </w:p>
    <w:p>
      <w:pPr>
        <w:spacing w:after="120"/>
        <w:jc w:val="both"/>
      </w:pPr>
      <w:r>
        <w:rPr>
          <w:rFonts w:ascii="Arial" w:cs="Arial" w:eastAsia="Arial" w:hAnsi="Arial"/>
          <w:sz w:val="24"/>
          <w:szCs w:val="24"/>
        </w:rPr>
        <w:t xml:space="preserve">- 26321 100 «Капитальные гранты другим единицам сектора государственного управления».</w:t>
      </w:r>
    </w:p>
    <w:p>
      <w:pPr>
        <w:spacing w:after="120"/>
        <w:jc w:val="both"/>
      </w:pPr>
      <w:r>
        <w:rPr>
          <w:rFonts w:ascii="Arial" w:cs="Arial" w:eastAsia="Arial" w:hAnsi="Arial"/>
          <w:sz w:val="24"/>
          <w:szCs w:val="24"/>
        </w:rPr>
        <w:t xml:space="preserve">Данные элементы предназначены для признания расходов в отношении различных видов грантов (текущих, капитальных, выравнивающих и т.д.), взносов в международные организации и объединения, средств, передаваемых по взаимным расчетам, субвенций. Бухгалтерские записи отражаются следующим образом: по дебету - соответствующий элемент расходов, по кредиту – 33171 170 «Расчеты по грантам»; 33259 100 «Прочие внешние обязательства».</w:t>
      </w:r>
    </w:p>
    <w:p>
      <w:pPr>
        <w:spacing w:after="120"/>
        <w:jc w:val="both"/>
      </w:pPr>
      <w:r>
        <w:rPr>
          <w:rFonts w:ascii="Arial" w:cs="Arial" w:eastAsia="Arial" w:hAnsi="Arial"/>
          <w:sz w:val="24"/>
          <w:szCs w:val="24"/>
        </w:rPr>
        <w:t xml:space="preserve">Счета, относящиеся к категории 27 «Социальные пособия» предназначены для учета пособий по социальному обеспечению, государственному обязательному страхованию военнослужащих, выплат по социальному страхованию населения, надбавок по социальному страхованию населения, медицинскому страхованию населения, пособий по социальной помощи населению, прочих социальных пособий и выплат, предоставления льгот населению, прочих расходов по социальному обеспечению, расходов на оздоровительные мероприятия.</w:t>
      </w:r>
    </w:p>
    <w:p>
      <w:pPr>
        <w:spacing w:after="120"/>
        <w:jc w:val="both"/>
      </w:pPr>
      <w:r>
        <w:rPr>
          <w:rFonts w:ascii="Arial" w:cs="Arial" w:eastAsia="Arial" w:hAnsi="Arial"/>
          <w:sz w:val="24"/>
          <w:szCs w:val="24"/>
        </w:rPr>
        <w:t xml:space="preserve">Счет 27111 «Пособия по социальному обеспечению» включает в себя следующие элементы:</w:t>
      </w:r>
    </w:p>
    <w:p>
      <w:pPr>
        <w:spacing w:after="120"/>
        <w:jc w:val="both"/>
      </w:pPr>
      <w:r>
        <w:rPr>
          <w:rFonts w:ascii="Arial" w:cs="Arial" w:eastAsia="Arial" w:hAnsi="Arial"/>
          <w:sz w:val="24"/>
          <w:szCs w:val="24"/>
        </w:rPr>
        <w:t xml:space="preserve">- 27111 100 «Базовая часть пенсии по социальному страхованию населения»;</w:t>
      </w:r>
    </w:p>
    <w:p>
      <w:pPr>
        <w:spacing w:after="120"/>
        <w:jc w:val="both"/>
      </w:pPr>
      <w:r>
        <w:rPr>
          <w:rFonts w:ascii="Arial" w:cs="Arial" w:eastAsia="Arial" w:hAnsi="Arial"/>
          <w:sz w:val="24"/>
          <w:szCs w:val="24"/>
        </w:rPr>
        <w:t xml:space="preserve">- 27111 200 «Льготные пенсии за работу в условиях высокогорья»;</w:t>
      </w:r>
    </w:p>
    <w:p>
      <w:pPr>
        <w:spacing w:after="120"/>
        <w:jc w:val="both"/>
      </w:pPr>
      <w:r>
        <w:rPr>
          <w:rFonts w:ascii="Arial" w:cs="Arial" w:eastAsia="Arial" w:hAnsi="Arial"/>
          <w:sz w:val="24"/>
          <w:szCs w:val="24"/>
        </w:rPr>
        <w:t xml:space="preserve">- 27111 300 «Пенсии военнослужащим»;</w:t>
      </w:r>
    </w:p>
    <w:p>
      <w:pPr>
        <w:spacing w:after="120"/>
        <w:jc w:val="both"/>
      </w:pPr>
      <w:r>
        <w:rPr>
          <w:rFonts w:ascii="Arial" w:cs="Arial" w:eastAsia="Arial" w:hAnsi="Arial"/>
          <w:sz w:val="24"/>
          <w:szCs w:val="24"/>
        </w:rPr>
        <w:t xml:space="preserve">- 27111 400 «Пенсии многодетным матерям и матерям инвалидов с детства;</w:t>
      </w:r>
    </w:p>
    <w:p>
      <w:pPr>
        <w:spacing w:after="120"/>
        <w:jc w:val="both"/>
      </w:pPr>
      <w:r>
        <w:rPr>
          <w:rFonts w:ascii="Arial" w:cs="Arial" w:eastAsia="Arial" w:hAnsi="Arial"/>
          <w:sz w:val="24"/>
          <w:szCs w:val="24"/>
        </w:rPr>
        <w:t xml:space="preserve">- 27111 500 «Пенсии отдельным категориям населения»;</w:t>
      </w:r>
    </w:p>
    <w:p>
      <w:pPr>
        <w:spacing w:after="120"/>
        <w:jc w:val="both"/>
      </w:pPr>
      <w:r>
        <w:rPr>
          <w:rFonts w:ascii="Arial" w:cs="Arial" w:eastAsia="Arial" w:hAnsi="Arial"/>
          <w:sz w:val="24"/>
          <w:szCs w:val="24"/>
        </w:rPr>
        <w:t xml:space="preserve">- 27111 600 «Льготные пенсии за работу в отдаленных и труднодоступных районах».</w:t>
      </w:r>
    </w:p>
    <w:p>
      <w:pPr>
        <w:spacing w:after="120"/>
        <w:jc w:val="both"/>
      </w:pPr>
      <w:r>
        <w:rPr>
          <w:rFonts w:ascii="Arial" w:cs="Arial" w:eastAsia="Arial" w:hAnsi="Arial"/>
          <w:sz w:val="24"/>
          <w:szCs w:val="24"/>
        </w:rPr>
        <w:t xml:space="preserve">Счет 27112 «Государственное обязательное страхование военнослужащих» включает элемент:</w:t>
      </w:r>
    </w:p>
    <w:p>
      <w:pPr>
        <w:spacing w:after="120"/>
        <w:jc w:val="both"/>
      </w:pPr>
      <w:r>
        <w:rPr>
          <w:rFonts w:ascii="Arial" w:cs="Arial" w:eastAsia="Arial" w:hAnsi="Arial"/>
          <w:sz w:val="24"/>
          <w:szCs w:val="24"/>
        </w:rPr>
        <w:t xml:space="preserve">- 27112 100 «Государственное обязательное личное страхование военнослужащих на случай их гибели, получения инвалидности».</w:t>
      </w:r>
    </w:p>
    <w:p>
      <w:pPr>
        <w:spacing w:after="120"/>
        <w:jc w:val="both"/>
      </w:pPr>
      <w:r>
        <w:rPr>
          <w:rFonts w:ascii="Arial" w:cs="Arial" w:eastAsia="Arial" w:hAnsi="Arial"/>
          <w:sz w:val="24"/>
          <w:szCs w:val="24"/>
        </w:rPr>
        <w:t xml:space="preserve">Счет 27113 «Выплаты по социальному страхованию населения» включает в себя следующие элементы:</w:t>
      </w:r>
    </w:p>
    <w:p>
      <w:pPr>
        <w:spacing w:after="120"/>
        <w:jc w:val="both"/>
      </w:pPr>
      <w:r>
        <w:rPr>
          <w:rFonts w:ascii="Arial" w:cs="Arial" w:eastAsia="Arial" w:hAnsi="Arial"/>
          <w:sz w:val="24"/>
          <w:szCs w:val="24"/>
        </w:rPr>
        <w:t xml:space="preserve">- 27113 100 «Компенсационные выплаты к пенсиям за электроэнергию»;</w:t>
      </w:r>
    </w:p>
    <w:p>
      <w:pPr>
        <w:spacing w:after="120"/>
        <w:jc w:val="both"/>
      </w:pPr>
      <w:r>
        <w:rPr>
          <w:rFonts w:ascii="Arial" w:cs="Arial" w:eastAsia="Arial" w:hAnsi="Arial"/>
          <w:sz w:val="24"/>
          <w:szCs w:val="24"/>
        </w:rPr>
        <w:t xml:space="preserve">- 27113 200 «Компенсационные выплаты за трудовые увечья»;</w:t>
      </w:r>
    </w:p>
    <w:p>
      <w:pPr>
        <w:spacing w:after="120"/>
        <w:jc w:val="both"/>
      </w:pPr>
      <w:r>
        <w:rPr>
          <w:rFonts w:ascii="Arial" w:cs="Arial" w:eastAsia="Arial" w:hAnsi="Arial"/>
          <w:sz w:val="24"/>
          <w:szCs w:val="24"/>
        </w:rPr>
        <w:t xml:space="preserve">- 27113 300 «Компенсационные выплаты участникам ликвидации последствий аварии на Чернобыльской АЭС».</w:t>
      </w:r>
    </w:p>
    <w:p>
      <w:pPr>
        <w:spacing w:after="120"/>
        <w:jc w:val="both"/>
      </w:pPr>
      <w:r>
        <w:rPr>
          <w:rFonts w:ascii="Arial" w:cs="Arial" w:eastAsia="Arial" w:hAnsi="Arial"/>
          <w:sz w:val="24"/>
          <w:szCs w:val="24"/>
        </w:rPr>
        <w:t xml:space="preserve">Счет 27114 «Надбавки по социальному страхованию населения» включает в себя следующие элементы:</w:t>
      </w:r>
    </w:p>
    <w:p>
      <w:pPr>
        <w:spacing w:after="120"/>
        <w:jc w:val="both"/>
      </w:pPr>
      <w:r>
        <w:rPr>
          <w:rFonts w:ascii="Arial" w:cs="Arial" w:eastAsia="Arial" w:hAnsi="Arial"/>
          <w:sz w:val="24"/>
          <w:szCs w:val="24"/>
        </w:rPr>
        <w:t xml:space="preserve">- 27114 100 «Надбавки к пенсиям инвалидов»;</w:t>
      </w:r>
    </w:p>
    <w:p>
      <w:pPr>
        <w:spacing w:after="120"/>
        <w:jc w:val="both"/>
      </w:pPr>
      <w:r>
        <w:rPr>
          <w:rFonts w:ascii="Arial" w:cs="Arial" w:eastAsia="Arial" w:hAnsi="Arial"/>
          <w:sz w:val="24"/>
          <w:szCs w:val="24"/>
        </w:rPr>
        <w:t xml:space="preserve">- 27114 200 «Надбавки к пенсиям за особые заслуги».</w:t>
      </w:r>
    </w:p>
    <w:p>
      <w:pPr>
        <w:spacing w:after="120"/>
        <w:jc w:val="both"/>
      </w:pPr>
      <w:r>
        <w:rPr>
          <w:rFonts w:ascii="Arial" w:cs="Arial" w:eastAsia="Arial" w:hAnsi="Arial"/>
          <w:sz w:val="24"/>
          <w:szCs w:val="24"/>
        </w:rPr>
        <w:t xml:space="preserve">Счет 27115 «Медицинское страхование населения» включает в себя следующие элементы:</w:t>
      </w:r>
    </w:p>
    <w:p>
      <w:pPr>
        <w:spacing w:after="120"/>
        <w:jc w:val="both"/>
      </w:pPr>
      <w:r>
        <w:rPr>
          <w:rFonts w:ascii="Arial" w:cs="Arial" w:eastAsia="Arial" w:hAnsi="Arial"/>
          <w:sz w:val="24"/>
          <w:szCs w:val="24"/>
        </w:rPr>
        <w:t xml:space="preserve">- 27115 100 «Медицинское страхование детей до 16 лет»;</w:t>
      </w:r>
    </w:p>
    <w:p>
      <w:pPr>
        <w:spacing w:after="120"/>
        <w:jc w:val="both"/>
      </w:pPr>
      <w:r>
        <w:rPr>
          <w:rFonts w:ascii="Arial" w:cs="Arial" w:eastAsia="Arial" w:hAnsi="Arial"/>
          <w:sz w:val="24"/>
          <w:szCs w:val="24"/>
        </w:rPr>
        <w:t xml:space="preserve">- 27115 200 «Медицинское страхование пенсионеров»;</w:t>
      </w:r>
    </w:p>
    <w:p>
      <w:pPr>
        <w:spacing w:after="120"/>
        <w:jc w:val="both"/>
      </w:pPr>
      <w:r>
        <w:rPr>
          <w:rFonts w:ascii="Arial" w:cs="Arial" w:eastAsia="Arial" w:hAnsi="Arial"/>
          <w:sz w:val="24"/>
          <w:szCs w:val="24"/>
        </w:rPr>
        <w:t xml:space="preserve">- 27115 300 «Медицинское страхование лиц, получающих социальные пособия»;</w:t>
      </w:r>
    </w:p>
    <w:p>
      <w:pPr>
        <w:spacing w:after="120"/>
        <w:jc w:val="both"/>
      </w:pPr>
      <w:r>
        <w:rPr>
          <w:rFonts w:ascii="Arial" w:cs="Arial" w:eastAsia="Arial" w:hAnsi="Arial"/>
          <w:sz w:val="24"/>
          <w:szCs w:val="24"/>
        </w:rPr>
        <w:t xml:space="preserve">- 27115400 « Медицинское страхование студентов»;</w:t>
      </w:r>
    </w:p>
    <w:p>
      <w:pPr>
        <w:spacing w:after="120"/>
        <w:jc w:val="both"/>
      </w:pPr>
      <w:r>
        <w:rPr>
          <w:rFonts w:ascii="Arial" w:cs="Arial" w:eastAsia="Arial" w:hAnsi="Arial"/>
          <w:sz w:val="24"/>
          <w:szCs w:val="24"/>
        </w:rPr>
        <w:t xml:space="preserve">- 27115500 «Медицинское страхование безработных»;</w:t>
      </w:r>
    </w:p>
    <w:p>
      <w:pPr>
        <w:spacing w:after="120"/>
        <w:jc w:val="both"/>
      </w:pPr>
      <w:r>
        <w:rPr>
          <w:rFonts w:ascii="Arial" w:cs="Arial" w:eastAsia="Arial" w:hAnsi="Arial"/>
          <w:sz w:val="24"/>
          <w:szCs w:val="24"/>
        </w:rPr>
        <w:t xml:space="preserve">- 27115600 «Медицинское страхование военнослужащих».</w:t>
      </w:r>
    </w:p>
    <w:p>
      <w:pPr>
        <w:spacing w:after="120"/>
        <w:jc w:val="both"/>
      </w:pPr>
      <w:r>
        <w:rPr>
          <w:rFonts w:ascii="Arial" w:cs="Arial" w:eastAsia="Arial" w:hAnsi="Arial"/>
          <w:sz w:val="24"/>
          <w:szCs w:val="24"/>
        </w:rPr>
        <w:t xml:space="preserve">Счет 27211 «Пособия по социальной помощи населению» включает в себя следующие элементы:</w:t>
      </w:r>
    </w:p>
    <w:p>
      <w:pPr>
        <w:spacing w:after="120"/>
        <w:jc w:val="both"/>
      </w:pPr>
      <w:r>
        <w:rPr>
          <w:rFonts w:ascii="Arial" w:cs="Arial" w:eastAsia="Arial" w:hAnsi="Arial"/>
          <w:sz w:val="24"/>
          <w:szCs w:val="24"/>
        </w:rPr>
        <w:t xml:space="preserve">- 27211 100 «Пособия малообеспеченным семьям»;</w:t>
      </w:r>
    </w:p>
    <w:p>
      <w:pPr>
        <w:spacing w:after="120"/>
        <w:jc w:val="both"/>
      </w:pPr>
      <w:r>
        <w:rPr>
          <w:rFonts w:ascii="Arial" w:cs="Arial" w:eastAsia="Arial" w:hAnsi="Arial"/>
          <w:sz w:val="24"/>
          <w:szCs w:val="24"/>
        </w:rPr>
        <w:t xml:space="preserve">- 27211 200 «Единовременное пособие при рождении ребенка»;</w:t>
      </w:r>
    </w:p>
    <w:p>
      <w:pPr>
        <w:spacing w:after="120"/>
        <w:jc w:val="both"/>
      </w:pPr>
      <w:r>
        <w:rPr>
          <w:rFonts w:ascii="Arial" w:cs="Arial" w:eastAsia="Arial" w:hAnsi="Arial"/>
          <w:sz w:val="24"/>
          <w:szCs w:val="24"/>
        </w:rPr>
        <w:t xml:space="preserve">- 27211 300 «Пособия матерям до достижения ребенком 3 лет»;</w:t>
      </w:r>
    </w:p>
    <w:p>
      <w:pPr>
        <w:spacing w:after="120"/>
        <w:jc w:val="both"/>
      </w:pPr>
      <w:r>
        <w:rPr>
          <w:rFonts w:ascii="Arial" w:cs="Arial" w:eastAsia="Arial" w:hAnsi="Arial"/>
          <w:sz w:val="24"/>
          <w:szCs w:val="24"/>
        </w:rPr>
        <w:t xml:space="preserve">- 27211 400 «Пособия по безработице»;</w:t>
      </w:r>
    </w:p>
    <w:p>
      <w:pPr>
        <w:spacing w:after="120"/>
        <w:jc w:val="both"/>
      </w:pPr>
      <w:r>
        <w:rPr>
          <w:rFonts w:ascii="Arial" w:cs="Arial" w:eastAsia="Arial" w:hAnsi="Arial"/>
          <w:sz w:val="24"/>
          <w:szCs w:val="24"/>
        </w:rPr>
        <w:t xml:space="preserve">- 27211 500 «Социальные выплаты населению»;</w:t>
      </w:r>
    </w:p>
    <w:p>
      <w:pPr>
        <w:spacing w:after="120"/>
        <w:jc w:val="both"/>
      </w:pPr>
      <w:r>
        <w:rPr>
          <w:rFonts w:ascii="Arial" w:cs="Arial" w:eastAsia="Arial" w:hAnsi="Arial"/>
          <w:sz w:val="24"/>
          <w:szCs w:val="24"/>
        </w:rPr>
        <w:t xml:space="preserve">- 27211 600 «Компенсационные выплаты, в связи с потерей кормильца».</w:t>
      </w:r>
    </w:p>
    <w:p>
      <w:pPr>
        <w:spacing w:after="120"/>
        <w:jc w:val="both"/>
      </w:pPr>
      <w:r>
        <w:rPr>
          <w:rFonts w:ascii="Arial" w:cs="Arial" w:eastAsia="Arial" w:hAnsi="Arial"/>
          <w:sz w:val="24"/>
          <w:szCs w:val="24"/>
        </w:rPr>
        <w:t xml:space="preserve">Счет 27212 «Прочие социальные пособия и выплаты» включает в себя следующие элементы:</w:t>
      </w:r>
    </w:p>
    <w:p>
      <w:pPr>
        <w:spacing w:after="120"/>
        <w:jc w:val="both"/>
      </w:pPr>
      <w:r>
        <w:rPr>
          <w:rFonts w:ascii="Arial" w:cs="Arial" w:eastAsia="Arial" w:hAnsi="Arial"/>
          <w:sz w:val="24"/>
          <w:szCs w:val="24"/>
        </w:rPr>
        <w:t xml:space="preserve">- 27212 100 «Пособия по временной нетрудоспособности»;</w:t>
      </w:r>
    </w:p>
    <w:p>
      <w:pPr>
        <w:spacing w:after="120"/>
        <w:jc w:val="both"/>
      </w:pPr>
      <w:r>
        <w:rPr>
          <w:rFonts w:ascii="Arial" w:cs="Arial" w:eastAsia="Arial" w:hAnsi="Arial"/>
          <w:sz w:val="24"/>
          <w:szCs w:val="24"/>
        </w:rPr>
        <w:t xml:space="preserve">- 27212 200 «Пособия по беременности и родам»;</w:t>
      </w:r>
    </w:p>
    <w:p>
      <w:pPr>
        <w:spacing w:after="120"/>
        <w:jc w:val="both"/>
      </w:pPr>
      <w:r>
        <w:rPr>
          <w:rFonts w:ascii="Arial" w:cs="Arial" w:eastAsia="Arial" w:hAnsi="Arial"/>
          <w:sz w:val="24"/>
          <w:szCs w:val="24"/>
        </w:rPr>
        <w:t xml:space="preserve">- 27212 300 «Выплата ритуальных пособий (на погребение)».</w:t>
      </w:r>
    </w:p>
    <w:p>
      <w:pPr>
        <w:spacing w:after="120"/>
        <w:jc w:val="both"/>
      </w:pPr>
      <w:r>
        <w:rPr>
          <w:rFonts w:ascii="Arial" w:cs="Arial" w:eastAsia="Arial" w:hAnsi="Arial"/>
          <w:sz w:val="24"/>
          <w:szCs w:val="24"/>
        </w:rPr>
        <w:t xml:space="preserve">Счет 27213 «Компенсации взамен льгот и льготы населению» включает элемент:</w:t>
      </w:r>
    </w:p>
    <w:p>
      <w:pPr>
        <w:spacing w:after="120"/>
        <w:jc w:val="both"/>
      </w:pPr>
      <w:r>
        <w:rPr>
          <w:rFonts w:ascii="Arial" w:cs="Arial" w:eastAsia="Arial" w:hAnsi="Arial"/>
          <w:sz w:val="24"/>
          <w:szCs w:val="24"/>
        </w:rPr>
        <w:t xml:space="preserve">- 27213 100 «Компенсации взамен льгот и льготы населению».</w:t>
      </w:r>
    </w:p>
    <w:p>
      <w:pPr>
        <w:spacing w:after="120"/>
        <w:jc w:val="both"/>
      </w:pPr>
      <w:r>
        <w:rPr>
          <w:rFonts w:ascii="Arial" w:cs="Arial" w:eastAsia="Arial" w:hAnsi="Arial"/>
          <w:sz w:val="24"/>
          <w:szCs w:val="24"/>
        </w:rPr>
        <w:t xml:space="preserve">Счет 27214 «Прочие расходы по содействию занятости населения» включает следующие элементы:</w:t>
      </w:r>
    </w:p>
    <w:p>
      <w:pPr>
        <w:spacing w:after="120"/>
        <w:jc w:val="both"/>
      </w:pPr>
      <w:r>
        <w:rPr>
          <w:rFonts w:ascii="Arial" w:cs="Arial" w:eastAsia="Arial" w:hAnsi="Arial"/>
          <w:sz w:val="24"/>
          <w:szCs w:val="24"/>
        </w:rPr>
        <w:t xml:space="preserve">- 27214 100 «Расходы на профессиональное обучение»;</w:t>
      </w:r>
    </w:p>
    <w:p>
      <w:pPr>
        <w:spacing w:after="120"/>
        <w:jc w:val="both"/>
      </w:pPr>
      <w:r>
        <w:rPr>
          <w:rFonts w:ascii="Arial" w:cs="Arial" w:eastAsia="Arial" w:hAnsi="Arial"/>
          <w:sz w:val="24"/>
          <w:szCs w:val="24"/>
        </w:rPr>
        <w:t xml:space="preserve">- 27214 200 «Расходы на организацию общественных работ»;</w:t>
      </w:r>
    </w:p>
    <w:p>
      <w:pPr>
        <w:spacing w:after="120"/>
        <w:jc w:val="both"/>
      </w:pPr>
      <w:r>
        <w:rPr>
          <w:rFonts w:ascii="Arial" w:cs="Arial" w:eastAsia="Arial" w:hAnsi="Arial"/>
          <w:sz w:val="24"/>
          <w:szCs w:val="24"/>
        </w:rPr>
        <w:t xml:space="preserve">- 27214 300 «Расходы на микрокредитование»;</w:t>
      </w:r>
    </w:p>
    <w:p>
      <w:pPr>
        <w:spacing w:after="120"/>
        <w:jc w:val="both"/>
      </w:pPr>
      <w:r>
        <w:rPr>
          <w:rFonts w:ascii="Arial" w:cs="Arial" w:eastAsia="Arial" w:hAnsi="Arial"/>
          <w:sz w:val="24"/>
          <w:szCs w:val="24"/>
        </w:rPr>
        <w:t xml:space="preserve">- 27214 400 «Чек на рабочее место».</w:t>
      </w:r>
    </w:p>
    <w:p>
      <w:pPr>
        <w:spacing w:after="120"/>
        <w:jc w:val="both"/>
      </w:pPr>
      <w:r>
        <w:rPr>
          <w:rFonts w:ascii="Arial" w:cs="Arial" w:eastAsia="Arial" w:hAnsi="Arial"/>
          <w:sz w:val="24"/>
          <w:szCs w:val="24"/>
        </w:rPr>
        <w:t xml:space="preserve">Счет 27215 «Расходы на оздоровительные мероприятия» включает в себя элемент:</w:t>
      </w:r>
    </w:p>
    <w:p>
      <w:pPr>
        <w:spacing w:after="120"/>
        <w:jc w:val="both"/>
      </w:pPr>
      <w:r>
        <w:rPr>
          <w:rFonts w:ascii="Arial" w:cs="Arial" w:eastAsia="Arial" w:hAnsi="Arial"/>
          <w:sz w:val="24"/>
          <w:szCs w:val="24"/>
        </w:rPr>
        <w:t xml:space="preserve">- 27215 100 «Расходы на оздоровительные мероприятия работников и членов их семей».</w:t>
      </w:r>
    </w:p>
    <w:p>
      <w:pPr>
        <w:spacing w:after="120"/>
        <w:jc w:val="both"/>
      </w:pPr>
      <w:r>
        <w:rPr>
          <w:rFonts w:ascii="Arial" w:cs="Arial" w:eastAsia="Arial" w:hAnsi="Arial"/>
          <w:sz w:val="24"/>
          <w:szCs w:val="24"/>
        </w:rPr>
        <w:t xml:space="preserve">Счет 27216 «Безвозмездная помощь населению, пострадавшему от стихийных бедствий» включает элемент:</w:t>
      </w:r>
    </w:p>
    <w:p>
      <w:pPr>
        <w:spacing w:after="120"/>
        <w:jc w:val="both"/>
      </w:pPr>
      <w:r>
        <w:rPr>
          <w:rFonts w:ascii="Arial" w:cs="Arial" w:eastAsia="Arial" w:hAnsi="Arial"/>
          <w:sz w:val="24"/>
          <w:szCs w:val="24"/>
        </w:rPr>
        <w:t xml:space="preserve">- 27216 100 «Безвозмездная помощь населению, пострадавшему от стихийных бедствий».</w:t>
      </w:r>
    </w:p>
    <w:p>
      <w:pPr>
        <w:spacing w:after="120"/>
        <w:jc w:val="both"/>
      </w:pPr>
      <w:r>
        <w:rPr>
          <w:rFonts w:ascii="Arial" w:cs="Arial" w:eastAsia="Arial" w:hAnsi="Arial"/>
          <w:sz w:val="24"/>
          <w:szCs w:val="24"/>
        </w:rPr>
        <w:t xml:space="preserve">Вышеперечисленные элементы категории 27 предназначены для признания расходов по выплаченным пособиям в рамках социального, пенсионного и медицинского страхования, в том числе пенсий по государственному пенсионному обеспечению (пенсии по социальному страхованию населения, льготные пенсии, пенсии военнослужащим и т.д.). Бухгалтерские записи отражаются следующим образом: по дебету – 27111 100 «Базовая часть пенсии по социальному страхованию населения»; 27112 100 «Государственное обязательное личное страхование военнослужащих в случае их гибели, получения инвалидности»; 27113 100 «Компенсационные выплаты к пенсиям за электроэнергию»; 27114 100 «Надбавки к пенсиям инвалидов», 27115 100 «Медицинское страхование детей до 16 лет»; 27211 100 «Пособия малообеспеченным семьям»; 27212100 «Пособия по временной нетрудоспособности»; 27213 100 «Компенсации взамен льгот и льготы населению»; 27214 100 «Расходы на профессиональное обучение»; 27215 100 «Расходы на оздоровительные мероприятия работников и членов их семей», по кредиту – 33175 100 «Обязательства по социальному обеспечению»; 33175 200 «Обязательства по социальной помощи»; 33175 300 «Прочие социальные пособия и выплаты»; 33175 400 «Льготы населению»; 33171 150 «Компенсационные выплаты».</w:t>
      </w:r>
    </w:p>
    <w:p>
      <w:pPr>
        <w:spacing w:after="120"/>
        <w:jc w:val="both"/>
      </w:pPr>
      <w:r>
        <w:rPr>
          <w:rFonts w:ascii="Arial" w:cs="Arial" w:eastAsia="Arial" w:hAnsi="Arial"/>
          <w:sz w:val="24"/>
          <w:szCs w:val="24"/>
        </w:rPr>
        <w:t xml:space="preserve">Выдача микрокредитов населению в рамках социальной помощи отражается по дебету 32142 130 «Ссуды населению», а по кредиту - элемент, относящийся к учету денежных средств.</w:t>
      </w:r>
    </w:p>
    <w:p>
      <w:pPr>
        <w:spacing w:after="120"/>
        <w:jc w:val="both"/>
      </w:pPr>
      <w:r>
        <w:rPr>
          <w:rFonts w:ascii="Arial" w:cs="Arial" w:eastAsia="Arial" w:hAnsi="Arial"/>
          <w:sz w:val="24"/>
          <w:szCs w:val="24"/>
        </w:rPr>
        <w:t xml:space="preserve">Счета, относящиеся к категории 28 «Другие расходы» предназначены для учета стипендий, платы за исполнительные документы по решению суда, расходов от выбытия основных средств, убытков от обесценения активов, убытков от курсовой разницы по операциям с иностранной валютой, ассигнований на образование резервных фондов Президента Кыргызской Республики и Правительства Кыргызской Республики и других органов исполнительной власти,  различных прочих капитальных расходов.</w:t>
      </w:r>
    </w:p>
    <w:p>
      <w:pPr>
        <w:spacing w:after="120"/>
        <w:jc w:val="both"/>
      </w:pPr>
      <w:r>
        <w:rPr>
          <w:rFonts w:ascii="Arial" w:cs="Arial" w:eastAsia="Arial" w:hAnsi="Arial"/>
          <w:sz w:val="24"/>
          <w:szCs w:val="24"/>
        </w:rPr>
        <w:t xml:space="preserve">Счет 28211 «Стипендии» включает элемент:</w:t>
      </w:r>
    </w:p>
    <w:p>
      <w:pPr>
        <w:spacing w:after="120"/>
        <w:jc w:val="both"/>
      </w:pPr>
      <w:r>
        <w:rPr>
          <w:rFonts w:ascii="Arial" w:cs="Arial" w:eastAsia="Arial" w:hAnsi="Arial"/>
          <w:sz w:val="24"/>
          <w:szCs w:val="24"/>
        </w:rPr>
        <w:t xml:space="preserve">- 28211 100 «Стипендии».</w:t>
      </w:r>
    </w:p>
    <w:p>
      <w:pPr>
        <w:spacing w:after="120"/>
        <w:jc w:val="both"/>
      </w:pPr>
      <w:r>
        <w:rPr>
          <w:rFonts w:ascii="Arial" w:cs="Arial" w:eastAsia="Arial" w:hAnsi="Arial"/>
          <w:sz w:val="24"/>
          <w:szCs w:val="24"/>
        </w:rPr>
        <w:t xml:space="preserve">Счет 28213 «Прочие расходы, не отнесенные к другим статьям» включает в себя следующие элементы:</w:t>
      </w:r>
    </w:p>
    <w:p>
      <w:pPr>
        <w:spacing w:after="120"/>
        <w:jc w:val="both"/>
      </w:pPr>
      <w:r>
        <w:rPr>
          <w:rFonts w:ascii="Arial" w:cs="Arial" w:eastAsia="Arial" w:hAnsi="Arial"/>
          <w:sz w:val="24"/>
          <w:szCs w:val="24"/>
        </w:rPr>
        <w:t xml:space="preserve">- 28213 100 «Прочие расходы, не отнесенные к другим статьям»;</w:t>
      </w:r>
    </w:p>
    <w:p>
      <w:pPr>
        <w:spacing w:after="120"/>
        <w:jc w:val="both"/>
      </w:pPr>
      <w:r>
        <w:rPr>
          <w:rFonts w:ascii="Arial" w:cs="Arial" w:eastAsia="Arial" w:hAnsi="Arial"/>
          <w:sz w:val="24"/>
          <w:szCs w:val="24"/>
        </w:rPr>
        <w:t xml:space="preserve">- 28213 200 «Расходы от выбытия основных средств»;</w:t>
      </w:r>
    </w:p>
    <w:p>
      <w:pPr>
        <w:spacing w:after="120"/>
        <w:jc w:val="both"/>
      </w:pPr>
      <w:r>
        <w:rPr>
          <w:rFonts w:ascii="Arial" w:cs="Arial" w:eastAsia="Arial" w:hAnsi="Arial"/>
          <w:sz w:val="24"/>
          <w:szCs w:val="24"/>
        </w:rPr>
        <w:t xml:space="preserve">- 28213 300 «Убытки от обесценения активов»;</w:t>
      </w:r>
    </w:p>
    <w:p>
      <w:pPr>
        <w:spacing w:after="120"/>
        <w:jc w:val="both"/>
      </w:pPr>
      <w:r>
        <w:rPr>
          <w:rFonts w:ascii="Arial" w:cs="Arial" w:eastAsia="Arial" w:hAnsi="Arial"/>
          <w:sz w:val="24"/>
          <w:szCs w:val="24"/>
        </w:rPr>
        <w:t xml:space="preserve">- 28213 400 «Убытки от курсовой разницы».</w:t>
      </w:r>
    </w:p>
    <w:p>
      <w:pPr>
        <w:spacing w:after="120"/>
        <w:jc w:val="both"/>
      </w:pPr>
      <w:r>
        <w:rPr>
          <w:rFonts w:ascii="Arial" w:cs="Arial" w:eastAsia="Arial" w:hAnsi="Arial"/>
          <w:sz w:val="24"/>
          <w:szCs w:val="24"/>
        </w:rPr>
        <w:t xml:space="preserve">Элемент 28213 100 «Прочие расходы, не отнесенные к другим статьям» предназначен для признания расходов (убытков) по недостачам материальных запасов в пределах норм естественной убыли, по недостачам в отношении которых в взыскании отказано судом или не установлены виновные лица, а также расходов по операциям, в отношении которых планом счетов не предусмотрены отдельные элементы.</w:t>
      </w:r>
    </w:p>
    <w:p>
      <w:pPr>
        <w:spacing w:after="120"/>
        <w:jc w:val="both"/>
      </w:pPr>
      <w:r>
        <w:rPr>
          <w:rFonts w:ascii="Arial" w:cs="Arial" w:eastAsia="Arial" w:hAnsi="Arial"/>
          <w:sz w:val="24"/>
          <w:szCs w:val="24"/>
        </w:rPr>
        <w:t xml:space="preserve">Элемент 28213 200 «Расходы от выбытия основных средств» предназначен для признания расходов (убытков) в результате прекращения признания (выбытия) основных средств.</w:t>
      </w:r>
    </w:p>
    <w:p>
      <w:pPr>
        <w:spacing w:after="120"/>
        <w:jc w:val="both"/>
      </w:pPr>
      <w:r>
        <w:rPr>
          <w:rFonts w:ascii="Arial" w:cs="Arial" w:eastAsia="Arial" w:hAnsi="Arial"/>
          <w:sz w:val="24"/>
          <w:szCs w:val="24"/>
        </w:rPr>
        <w:t xml:space="preserve">Бухгалтерские записи отражаются следующим образом: по дебету 28213 200 «Расходы от выбытия основных средств», по кредиту - соответствующий элемент актива.</w:t>
      </w:r>
    </w:p>
    <w:p>
      <w:pPr>
        <w:spacing w:after="120"/>
        <w:jc w:val="both"/>
      </w:pPr>
      <w:r>
        <w:rPr>
          <w:rFonts w:ascii="Arial" w:cs="Arial" w:eastAsia="Arial" w:hAnsi="Arial"/>
          <w:sz w:val="24"/>
          <w:szCs w:val="24"/>
        </w:rPr>
        <w:t xml:space="preserve">Элемент 28213 300 «Убытки от обесценения активов» предназначен для отражения суммы убытка в результате обесценения активов.</w:t>
      </w:r>
    </w:p>
    <w:p>
      <w:pPr>
        <w:spacing w:after="120"/>
        <w:jc w:val="both"/>
      </w:pPr>
      <w:r>
        <w:rPr>
          <w:rFonts w:ascii="Arial" w:cs="Arial" w:eastAsia="Arial" w:hAnsi="Arial"/>
          <w:sz w:val="24"/>
          <w:szCs w:val="24"/>
        </w:rPr>
        <w:t xml:space="preserve">Бухгалтерские записи отражаются следующим образом: по дебету 28213 300 «Убытки от обесценения активов», по кредиту - соответствующие элементы активов, например: 31223 110 «Готовая продукция».</w:t>
      </w:r>
    </w:p>
    <w:p>
      <w:pPr>
        <w:spacing w:after="120"/>
        <w:jc w:val="both"/>
      </w:pPr>
      <w:r>
        <w:rPr>
          <w:rFonts w:ascii="Arial" w:cs="Arial" w:eastAsia="Arial" w:hAnsi="Arial"/>
          <w:sz w:val="24"/>
          <w:szCs w:val="24"/>
        </w:rPr>
        <w:t xml:space="preserve">Элемент 28213 400 «Убытки от курсовой разницы» предназначен для отражения убытков, возникающих в результате сделок с иностранной валютой, а также в результате переоценки денежных статей (по учетному курсу НБКР) в национальную валюту.</w:t>
      </w:r>
    </w:p>
    <w:p>
      <w:pPr>
        <w:spacing w:after="120"/>
        <w:jc w:val="both"/>
      </w:pPr>
      <w:r>
        <w:rPr>
          <w:rFonts w:ascii="Arial" w:cs="Arial" w:eastAsia="Arial" w:hAnsi="Arial"/>
          <w:sz w:val="24"/>
          <w:szCs w:val="24"/>
        </w:rPr>
        <w:t xml:space="preserve">Бухгалтерские записи по признанию убытков от курсовой разницы отражаются следующим образом: по дебету – 28213 400 «Убытки от курсовой разницы», по кредиту - 32123 130 «Касса в иностранной валюте»; 33243 110 «Заимствования от иностранных институтов».</w:t>
      </w:r>
    </w:p>
    <w:p>
      <w:pPr>
        <w:spacing w:after="120"/>
        <w:jc w:val="both"/>
      </w:pPr>
      <w:r>
        <w:rPr>
          <w:rFonts w:ascii="Arial" w:cs="Arial" w:eastAsia="Arial" w:hAnsi="Arial"/>
          <w:sz w:val="24"/>
          <w:szCs w:val="24"/>
        </w:rPr>
        <w:t xml:space="preserve">Счет 28221 «Капитальные различные прочие расходы» включает элемент:</w:t>
      </w:r>
    </w:p>
    <w:p>
      <w:pPr>
        <w:spacing w:after="120"/>
        <w:jc w:val="both"/>
      </w:pPr>
      <w:r>
        <w:rPr>
          <w:rFonts w:ascii="Arial" w:cs="Arial" w:eastAsia="Arial" w:hAnsi="Arial"/>
          <w:sz w:val="24"/>
          <w:szCs w:val="24"/>
        </w:rPr>
        <w:t xml:space="preserve">- 28221 100 «Капитальные различные прочие расходы».</w:t>
      </w:r>
    </w:p>
    <w:p>
      <w:pPr>
        <w:spacing w:after="120"/>
        <w:jc w:val="both"/>
      </w:pPr>
      <w:r>
        <w:rPr>
          <w:rFonts w:ascii="Arial" w:cs="Arial" w:eastAsia="Arial" w:hAnsi="Arial"/>
          <w:sz w:val="24"/>
          <w:szCs w:val="24"/>
        </w:rPr>
        <w:t xml:space="preserve">Данный элемент предназначен для признания расходов по капитальным трансфертам в денежной или натуральной форме рыночным предприятиям и некоммерческим организациям, обслуживающим домашние хозяйства, на полное или частичное покрытие издержек по приобретению нефинансовых активов, на покрытие крупного операционного дефицита, накопленного за два или более года, на аннулирование долга по взаимному соглашению с должником или принятие долга.</w:t>
      </w:r>
    </w:p>
    <w:p>
      <w:pPr>
        <w:spacing w:after="120"/>
        <w:jc w:val="both"/>
      </w:pPr>
      <w:r>
        <w:rPr>
          <w:rFonts w:ascii="Arial" w:cs="Arial" w:eastAsia="Arial" w:hAnsi="Arial"/>
          <w:sz w:val="24"/>
          <w:szCs w:val="24"/>
        </w:rPr>
        <w:t xml:space="preserve">Счет 28231 «Исполнение решений суда» включает элемент:</w:t>
      </w:r>
    </w:p>
    <w:p>
      <w:pPr>
        <w:spacing w:after="120"/>
        <w:jc w:val="both"/>
      </w:pPr>
      <w:r>
        <w:rPr>
          <w:rFonts w:ascii="Arial" w:cs="Arial" w:eastAsia="Arial" w:hAnsi="Arial"/>
          <w:sz w:val="24"/>
          <w:szCs w:val="24"/>
        </w:rPr>
        <w:t xml:space="preserve">- 28231 100 «Исполнение решений суда»;</w:t>
      </w:r>
    </w:p>
    <w:p>
      <w:pPr>
        <w:spacing w:after="120"/>
        <w:jc w:val="both"/>
      </w:pPr>
      <w:r>
        <w:rPr>
          <w:rFonts w:ascii="Arial" w:cs="Arial" w:eastAsia="Arial" w:hAnsi="Arial"/>
          <w:sz w:val="24"/>
          <w:szCs w:val="24"/>
        </w:rPr>
        <w:t xml:space="preserve">- 28231 200 «Компенсации должностным лицам, незаконно освобожденным от занимаемой должности».</w:t>
      </w:r>
    </w:p>
    <w:p>
      <w:pPr>
        <w:spacing w:after="120"/>
        <w:jc w:val="both"/>
      </w:pPr>
      <w:r>
        <w:rPr>
          <w:rFonts w:ascii="Arial" w:cs="Arial" w:eastAsia="Arial" w:hAnsi="Arial"/>
          <w:sz w:val="24"/>
          <w:szCs w:val="24"/>
        </w:rPr>
        <w:t xml:space="preserve">Данные элементы предназначены для признания расходов на возмещение вреда, причиненного незаконными действиями (бездействием) органов государственной власти или их должностными лицами, возмещение морального вреда по решению судебных органов, выплату денежных компенсаций истцам по соответствующим решениям судов, компенсации должностным лицам, незаконно освобожденным от занимаемой должности, штрафы и пени, налагаемые по решению судов, действующих по нормам статутного и общего права, или квазисудебных органов.</w:t>
      </w:r>
    </w:p>
    <w:p>
      <w:pPr>
        <w:spacing w:after="120"/>
        <w:jc w:val="both"/>
      </w:pPr>
      <w:r>
        <w:rPr>
          <w:rFonts w:ascii="Arial" w:cs="Arial" w:eastAsia="Arial" w:hAnsi="Arial"/>
          <w:sz w:val="24"/>
          <w:szCs w:val="24"/>
        </w:rPr>
        <w:t xml:space="preserve">Счет 28241 «Резервные фонды» включает элемент:</w:t>
      </w:r>
    </w:p>
    <w:p>
      <w:pPr>
        <w:spacing w:after="120"/>
        <w:jc w:val="both"/>
      </w:pPr>
      <w:r>
        <w:rPr>
          <w:rFonts w:ascii="Arial" w:cs="Arial" w:eastAsia="Arial" w:hAnsi="Arial"/>
          <w:sz w:val="24"/>
          <w:szCs w:val="24"/>
        </w:rPr>
        <w:t xml:space="preserve">- 28241 100 «Резервные фонды».</w:t>
      </w:r>
    </w:p>
    <w:p>
      <w:pPr>
        <w:spacing w:after="120"/>
        <w:jc w:val="both"/>
      </w:pPr>
      <w:r>
        <w:rPr>
          <w:rFonts w:ascii="Arial" w:cs="Arial" w:eastAsia="Arial" w:hAnsi="Arial"/>
          <w:sz w:val="24"/>
          <w:szCs w:val="24"/>
        </w:rPr>
        <w:t xml:space="preserve">Данный элемент предназначен для признания расходов резервных фондов Президента Кыргызской Республики, Правительства Кыргызской Республики и других органов исполнительной власти в отношении средств на покрытие непредвиденных расходов по экономическим, социально-культурным и другим мероприятиям, которые не были учтены при формировании и утверждении республиканского бюджета Кыргызской Республики на соответствующий год (оперативное решение вопросов по предотвращению и ликвидации последствий стихийных бедствий и чрезвычайных ситуаций; проведение в масштабе республики мероприятий, посвященных официальным датам; оказание финансовой поддержки при проведении спортивных состязаний и культурно-массовых мероприятий; оказание единовременной материальной помощи ветеранам и участникам Великой Отечественной войны, ветеранам труда, выдающимся личностям Кыргызской Республики, уязвимым слоям населения, малообеспеченным семьям при рождении троих и более детей одновременно; на другие цели согласно решениям Торага Жогорку Кенеша Кыргызской Республики, Президента Кыргызской Республики и Премьер-министра Кыргызской Республики и др.).</w:t>
      </w:r>
    </w:p>
    <w:p>
      <w:pPr>
        <w:spacing w:after="120"/>
        <w:jc w:val="both"/>
      </w:pPr>
      <w:r>
        <w:rPr>
          <w:rFonts w:ascii="Arial" w:cs="Arial" w:eastAsia="Arial" w:hAnsi="Arial"/>
          <w:sz w:val="24"/>
          <w:szCs w:val="24"/>
        </w:rPr>
        <w:t xml:space="preserve">Бухгалтерские операции по счетам 28221, 28231, 28241 учитываются по кассовому методу. Бухгалтерские записи отражаются следующим образом: по дебету - соответствующий элемент расходов, по кредиту – 33171 190 «Прочая внутренняя кредиторская задолженность».</w:t>
      </w:r>
    </w:p>
    <w:p>
      <w:pPr>
        <w:spacing w:after="120"/>
        <w:jc w:val="both"/>
      </w:pPr>
      <w:r>
        <w:rPr>
          <w:rFonts w:ascii="Arial" w:cs="Arial" w:eastAsia="Arial" w:hAnsi="Arial"/>
          <w:sz w:val="24"/>
          <w:szCs w:val="24"/>
        </w:rPr>
        <w:t xml:space="preserve">В конце каждого отчетного периода все суммы расходов переносятся на элемент 41111 200 «Свод доходов и расходов» следующим образом: по дебету – 41111 200 «Свод доходов и расходов», по кредиту - все элементы расходов.</w:t>
      </w:r>
    </w:p>
    <w:p>
      <w:pPr>
        <w:spacing w:after="120"/>
        <w:jc w:val="both"/>
      </w:pPr>
      <w:r>
        <w:rPr>
          <w:rFonts w:ascii="Arial" w:cs="Arial" w:eastAsia="Arial" w:hAnsi="Arial"/>
          <w:sz w:val="24"/>
          <w:szCs w:val="24"/>
        </w:rPr>
        <w:t xml:space="preserve">Типовая корреспонденция счетов в отношении признания расходов представляется в следующем виде:</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393"/>
        <w:gridCol w:w="3393"/>
        <w:gridCol w:w="3393"/>
      </w:tblGrid>
      <w:tr>
        <w:tc>
          <w:tcPr>
            <w:tcW w:type="dxa" w:w="3393"/>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Наименование операции</w:t>
            </w:r>
          </w:p>
        </w:tc>
        <w:tc>
          <w:tcPr>
            <w:tcW w:type="dxa" w:w="3393"/>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Элемент по дебету</w:t>
            </w:r>
          </w:p>
        </w:tc>
        <w:tc>
          <w:tcPr>
            <w:tcW w:type="dxa" w:w="3393"/>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Элемент по кредиту</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Признание расходов по основной заработной плате</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21111 100 «Основная заработная плата»</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33172 100 «Заработная плата и другие вознаграждения за труд»</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Признание расходов в отношении надбавки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21111 200 «Надбавки»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33172 100 «Заработная плата и другие вознаграждения за труд»</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Признание расходов в отношении дополнительных выплат и компенсаций</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21111 300 «Дополнительные выплаты и компенсации»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33172 100 «Заработная плата и другие вознаграждения за труд»</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Признание расходов по заработной плате временным работникам</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21112 100 «Работники, нанятые по контракту»</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33172 100 «Заработная плата и другие вознаграждения за труд»</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Удержание взносов в Пенсионный фонд с работников</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33172 100 «Заработная плата и другие вознаграждения за труд»</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33172 300 «Взносы в Пенсионный фонд»</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Удержание подоходного  налога с заработной платы работников</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33172 100 «Заработная плата и другие вознаграждения за труд»</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33172 200 «Подоходный налог»</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Признание расходов по  взносам в Социальный Фонд с работодателя</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21211 100 «Взносы в Пенсионный Фонд»</w:t>
            </w:r>
          </w:p>
          <w:p>
            <w:pPr>
              <w:jc w:val="left"/>
            </w:pPr>
            <w:r>
              <w:rPr>
                <w:rFonts w:ascii="Arial" w:cs="Arial" w:eastAsia="Arial" w:hAnsi="Arial"/>
                <w:sz w:val="24"/>
                <w:szCs w:val="24"/>
              </w:rPr>
              <w:t xml:space="preserve">21211 200 «Взносы в Фонд медицинского страхования»</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33172 300 «Взносы в Пенсионный Фонд»</w:t>
            </w:r>
          </w:p>
          <w:p>
            <w:pPr>
              <w:jc w:val="left"/>
            </w:pPr>
            <w:r>
              <w:rPr>
                <w:rFonts w:ascii="Arial" w:cs="Arial" w:eastAsia="Arial" w:hAnsi="Arial"/>
                <w:sz w:val="24"/>
                <w:szCs w:val="24"/>
              </w:rPr>
              <w:t xml:space="preserve">33172 400 «Взносы в Фонд медицинского страхования»</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Перечисление налогов и взносов в Социальный Фонд</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33172 200 «Подоходный налог»</w:t>
            </w:r>
          </w:p>
          <w:p>
            <w:pPr>
              <w:jc w:val="left"/>
            </w:pPr>
            <w:r>
              <w:rPr>
                <w:rFonts w:ascii="Arial" w:cs="Arial" w:eastAsia="Arial" w:hAnsi="Arial"/>
                <w:sz w:val="24"/>
                <w:szCs w:val="24"/>
              </w:rPr>
              <w:t xml:space="preserve">33172 300 «Взносы в Пенсионный Фонд»</w:t>
            </w:r>
          </w:p>
          <w:p>
            <w:pPr>
              <w:jc w:val="left"/>
            </w:pPr>
            <w:r>
              <w:rPr>
                <w:rFonts w:ascii="Arial" w:cs="Arial" w:eastAsia="Arial" w:hAnsi="Arial"/>
                <w:sz w:val="24"/>
                <w:szCs w:val="24"/>
              </w:rPr>
              <w:t xml:space="preserve">33172 400 «Взносы в Фонд медицинского страхования»</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32121 120 «Бюджетный счет учреждения - бюджетные средства республиканского бюджета»</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Выплата заработной платы работникам</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33172 100 «Заработная плата и другие вознаграждения за труд»</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32123 110 «Касса в национальной валюте» или 32121 120 «Бюджетный счет учреждения - бюджетные средства республиканского бюджета»</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Выдача денежных средств подотчет служащему бюджетного учреждения на командировочные расходы</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32171 110 «Дебиторская задолженность служащих»</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32121 110 «Касса в национальной валюте - бюджетные средства»</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Признание расходов по служебной командировке (внутри страны)</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22111 100 «Транспортные расходы»</w:t>
            </w:r>
          </w:p>
          <w:p>
            <w:pPr>
              <w:jc w:val="left"/>
            </w:pPr>
            <w:r>
              <w:rPr>
                <w:rFonts w:ascii="Arial" w:cs="Arial" w:eastAsia="Arial" w:hAnsi="Arial"/>
                <w:sz w:val="24"/>
                <w:szCs w:val="24"/>
              </w:rPr>
              <w:t xml:space="preserve">22111 200 «Гостиничные расходы»</w:t>
            </w:r>
          </w:p>
          <w:p>
            <w:pPr>
              <w:jc w:val="left"/>
            </w:pPr>
            <w:r>
              <w:rPr>
                <w:rFonts w:ascii="Arial" w:cs="Arial" w:eastAsia="Arial" w:hAnsi="Arial"/>
                <w:sz w:val="24"/>
                <w:szCs w:val="24"/>
              </w:rPr>
              <w:t xml:space="preserve">22111 300 «Суточные расходы»</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33171 110 «Кредиторская задолженность служащих»</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Взаимозачет взаимных требований</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33171 110 «Кредиторская задолженность служащих»</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32171 110 «Дебиторская задолженность служащих»</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Признание расходов по коммунальным услугам</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22311 100 «Плата за воду»</w:t>
            </w:r>
          </w:p>
          <w:p>
            <w:pPr>
              <w:jc w:val="left"/>
            </w:pPr>
            <w:r>
              <w:rPr>
                <w:rFonts w:ascii="Arial" w:cs="Arial" w:eastAsia="Arial" w:hAnsi="Arial"/>
                <w:sz w:val="24"/>
                <w:szCs w:val="24"/>
              </w:rPr>
              <w:t xml:space="preserve">22311 200 «Плата за электроэнергию»</w:t>
            </w:r>
          </w:p>
          <w:p>
            <w:pPr>
              <w:jc w:val="left"/>
            </w:pPr>
            <w:r>
              <w:rPr>
                <w:rFonts w:ascii="Arial" w:cs="Arial" w:eastAsia="Arial" w:hAnsi="Arial"/>
                <w:sz w:val="24"/>
                <w:szCs w:val="24"/>
              </w:rPr>
              <w:t xml:space="preserve">22311 300 «Плата за теплоэнергию»</w:t>
            </w:r>
          </w:p>
          <w:p>
            <w:pPr>
              <w:jc w:val="left"/>
            </w:pPr>
            <w:r>
              <w:rPr>
                <w:rFonts w:ascii="Arial" w:cs="Arial" w:eastAsia="Arial" w:hAnsi="Arial"/>
                <w:sz w:val="24"/>
                <w:szCs w:val="24"/>
              </w:rPr>
              <w:t xml:space="preserve">22311 400 «Плата за газ»</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33174 200 «Счета к оплате в отношении услуг и работ»</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Признание расходов за услуги связи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22122 100 «Услуги телефонной и факсимильной связи»</w:t>
            </w:r>
          </w:p>
          <w:p>
            <w:pPr>
              <w:jc w:val="left"/>
            </w:pPr>
            <w:r>
              <w:rPr>
                <w:rFonts w:ascii="Arial" w:cs="Arial" w:eastAsia="Arial" w:hAnsi="Arial"/>
                <w:sz w:val="24"/>
                <w:szCs w:val="24"/>
              </w:rPr>
              <w:t xml:space="preserve">22122 200 «Услуги сотовой связи»</w:t>
            </w:r>
          </w:p>
          <w:p>
            <w:pPr>
              <w:jc w:val="left"/>
            </w:pPr>
            <w:r>
              <w:rPr>
                <w:rFonts w:ascii="Arial" w:cs="Arial" w:eastAsia="Arial" w:hAnsi="Arial"/>
                <w:sz w:val="24"/>
                <w:szCs w:val="24"/>
              </w:rPr>
              <w:t xml:space="preserve">22122 400 «Услуги почтовой связи»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33174 200 «Счета к оплате в отношении услуг и работ»</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Признание расходов за услуги сотовой связи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22122 200 «Услуги сотовой связи»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33174 200 «Счета к оплате в отношении услуг и работ»</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Признание дебиторской  задолженности служащих в отношении сумм, превышающих установленные лимиты (возмещение расходов за услуги сотовой связи)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32171 190 «Прочая внутренняя дебиторская задолженность»</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22122 200 «Услуги сотовой связи»</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Зачет взаимных требований в отношении расходов за услуги сотовой связи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32123 110 «Касса в национальной валюте - бюджетные средства»</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32171 190 «Прочая внутренняя дебиторская задолженность»</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Признание расходов по  аренде на ежемесячной  основе</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22131 100 «Аренда зданий и помещений»</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33174 200 «Счета к оплате в отношении услуг и работ»</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Признание расходов по использованию топлива (например, бензина)</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22141 100 «Бензин, дизель и прочее топливо»</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31221 130 «Топливо»</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Признание расходов в отношении запасных частей, использованных на ремонт автомобиля</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22141 200 «Приобретение запасных частей»</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31221 140 «Запасные части»</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Признание расходов за  оказанные юридические  услуги (по методу начисления)</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22151 100 «Приобретение юридических услуг»</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33174 200 «Счета к оплате в отношении услуг и работ»</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Признание расходов по текущему ремонту здания (покраска) собственными силами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22211 100 «Расходы на текущий ремонт зданий и помещений»</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31221 170 «Строительные материалы»</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Признание расходов по  текущему ремонту здания (покраска) сторонними организациями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22211 100 «Расходы на текущий ремонт зданий и помещений»</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33174 200 «Счета к оплате в отношении услуг и работ»</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Признание расходов по  реставрации памятников истории сторонними организациями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22152 200 «Приобретение услуг по реставрации памятников истории и культуры»</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33174 200 «Счета к оплате в отношении услуг и работ»</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Признание расходов за обучение государственных служащих (например, оплата семинара)</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22153 100 «Расходы на обучение государственных служащих»</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33174 200 «Счета к оплате в отношении услуг и работ»</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Признание расходов в отношении использованных (например, мыло, хозяйственных товаров, чистящее средство)</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22221 200 «Прочие приобретения предметов и материалов для текущих хозяйственных целей»</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31221 150 «Хозяйственные материалы и канцелярские товары»</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Признание расходов в отношении использованного угля</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22241 100 «Приобретение каменного угля»</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31221 130 «Топливо»</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Списание изношенного специального и форменного обмундирования</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22231 100 «Приобретение, пошив и ремонт предметов вещевого имущества и другого форменного и специального обмундирования»</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31225 200 «МБП в эксплуатации»</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Признание расходов в отношении использованных медикаментов и изделий медицинского назначения</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22171 100 «Приобретение медикаментов и изделий медицинского назначения»</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31221 120 «Медикаменты и перевязочные материалы»</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Признание расходов в отношении использованных продуктов питания</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22181 100 «Приобретение продуктов питания»</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31221 110 «Продукты</w:t>
            </w:r>
          </w:p>
          <w:p>
            <w:pPr>
              <w:jc w:val="left"/>
            </w:pPr>
            <w:r>
              <w:rPr>
                <w:rFonts w:ascii="Arial" w:cs="Arial" w:eastAsia="Arial" w:hAnsi="Arial"/>
                <w:sz w:val="24"/>
                <w:szCs w:val="24"/>
              </w:rPr>
              <w:t xml:space="preserve">питания»</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Признание расходов и выплата денежной компенсации за продукты питания</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22181 200 «Компенсационные выплаты на продукты питания»</w:t>
            </w:r>
          </w:p>
          <w:p>
            <w:pPr>
              <w:jc w:val="left"/>
            </w:pPr>
            <w:r>
              <w:rPr>
                <w:rFonts w:ascii="Arial" w:cs="Arial" w:eastAsia="Arial" w:hAnsi="Arial"/>
                <w:sz w:val="24"/>
                <w:szCs w:val="24"/>
              </w:rPr>
              <w:t xml:space="preserve">33171 150 «Компенсационные выплаты»</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33171 150 «Компенсационные выплаты»</w:t>
            </w:r>
          </w:p>
          <w:p>
            <w:pPr>
              <w:jc w:val="left"/>
            </w:pPr>
            <w:r>
              <w:rPr>
                <w:rFonts w:ascii="Arial" w:cs="Arial" w:eastAsia="Arial" w:hAnsi="Arial"/>
                <w:sz w:val="24"/>
                <w:szCs w:val="24"/>
              </w:rPr>
              <w:t xml:space="preserve">32123 110 «Касса в национальной валюте -бюджетные средства»</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Признание расходов по амортизации основных средств (например, на мебель и компьютерное оборудование)</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23111 110 «Расходы  по амортизации основных средств»</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31123 910 «Накопленная амортизация на мебель»</w:t>
            </w:r>
          </w:p>
          <w:p>
            <w:pPr>
              <w:jc w:val="left"/>
            </w:pPr>
            <w:r>
              <w:rPr>
                <w:rFonts w:ascii="Arial" w:cs="Arial" w:eastAsia="Arial" w:hAnsi="Arial"/>
                <w:sz w:val="24"/>
                <w:szCs w:val="24"/>
              </w:rPr>
              <w:t xml:space="preserve">31123 930 «Накопленная амортизация на компьютерное оборудование»</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Признание расходов по амортизации нематериальных активов (например, авторские права)</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23111 120 «Расходы по амортизации нематериальных активов»</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31132 910 «Накопленная амортизация на авторские права и патенты»</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Признание процентных расходов по полученным кредитам и займам от других единиц сектора государственного управления</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24311 100 «Выплата процентов другим единицам сектора государственного управления»</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33173 200 «Проценты к оплате по кредитам и займам»</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Признание расходов в отношении субсидий, выданных нефинансовым предприятиям</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25111 100 «Субсидии нефинансовым государственным предприятиям»</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33171 160 «Расчеты по субсидиям»</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Выплата субсидий</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33171 160 «Расчеты  по субсидиям»</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32121 120 «Бюджетный счет учреждения - бюджетные средства республиканского бюджета»</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Признание расходов в отношении текущих грантов, предоставленных правительствам</w:t>
            </w:r>
          </w:p>
          <w:p>
            <w:pPr>
              <w:jc w:val="left"/>
            </w:pPr>
            <w:r>
              <w:rPr>
                <w:rFonts w:ascii="Arial" w:cs="Arial" w:eastAsia="Arial" w:hAnsi="Arial"/>
                <w:sz w:val="24"/>
                <w:szCs w:val="24"/>
              </w:rPr>
              <w:t xml:space="preserve">иностранных государств</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26111 100 «Текущие гранты правительствам иностранных государств»</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33171 170 «Расчеты по грантам»</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Выплата грантов</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33171 170 «Расчеты по грантам»</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32121 120 «Бюджетный</w:t>
            </w:r>
          </w:p>
          <w:p>
            <w:pPr>
              <w:jc w:val="left"/>
            </w:pPr>
            <w:r>
              <w:rPr>
                <w:rFonts w:ascii="Arial" w:cs="Arial" w:eastAsia="Arial" w:hAnsi="Arial"/>
                <w:sz w:val="24"/>
                <w:szCs w:val="24"/>
              </w:rPr>
              <w:t xml:space="preserve">счет учреждения -</w:t>
            </w:r>
          </w:p>
          <w:p>
            <w:pPr>
              <w:jc w:val="left"/>
            </w:pPr>
            <w:r>
              <w:rPr>
                <w:rFonts w:ascii="Arial" w:cs="Arial" w:eastAsia="Arial" w:hAnsi="Arial"/>
                <w:sz w:val="24"/>
                <w:szCs w:val="24"/>
              </w:rPr>
              <w:t xml:space="preserve">бюджетные средства</w:t>
            </w:r>
          </w:p>
          <w:p>
            <w:pPr>
              <w:jc w:val="left"/>
            </w:pPr>
            <w:r>
              <w:rPr>
                <w:rFonts w:ascii="Arial" w:cs="Arial" w:eastAsia="Arial" w:hAnsi="Arial"/>
                <w:sz w:val="24"/>
                <w:szCs w:val="24"/>
              </w:rPr>
              <w:t xml:space="preserve">республиканского</w:t>
            </w:r>
          </w:p>
          <w:p>
            <w:pPr>
              <w:jc w:val="left"/>
            </w:pPr>
            <w:r>
              <w:rPr>
                <w:rFonts w:ascii="Arial" w:cs="Arial" w:eastAsia="Arial" w:hAnsi="Arial"/>
                <w:sz w:val="24"/>
                <w:szCs w:val="24"/>
              </w:rPr>
              <w:t xml:space="preserve">бюджета»</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Признание расходов в отношении взносов в международные</w:t>
            </w:r>
          </w:p>
          <w:p>
            <w:pPr>
              <w:jc w:val="left"/>
            </w:pPr>
            <w:r>
              <w:rPr>
                <w:rFonts w:ascii="Arial" w:cs="Arial" w:eastAsia="Arial" w:hAnsi="Arial"/>
                <w:sz w:val="24"/>
                <w:szCs w:val="24"/>
              </w:rPr>
              <w:t xml:space="preserve">организации </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26211 100 «Взносы в международные организации»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33253 100 «Взносы в международные организации»</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Признание расходов в</w:t>
            </w:r>
          </w:p>
          <w:p>
            <w:pPr>
              <w:jc w:val="left"/>
            </w:pPr>
            <w:r>
              <w:rPr>
                <w:rFonts w:ascii="Arial" w:cs="Arial" w:eastAsia="Arial" w:hAnsi="Arial"/>
                <w:sz w:val="24"/>
                <w:szCs w:val="24"/>
              </w:rPr>
              <w:t xml:space="preserve">отношении капитальных грантов, предоставленных международным</w:t>
            </w:r>
          </w:p>
          <w:p>
            <w:pPr>
              <w:jc w:val="left"/>
            </w:pPr>
            <w:r>
              <w:rPr>
                <w:rFonts w:ascii="Arial" w:cs="Arial" w:eastAsia="Arial" w:hAnsi="Arial"/>
                <w:sz w:val="24"/>
                <w:szCs w:val="24"/>
              </w:rPr>
              <w:t xml:space="preserve">организациям</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26221 100 «Капитальные гранты международным организациям»</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33171 170 «Расчеты по грантам»</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Признание расходов в отношении</w:t>
            </w:r>
          </w:p>
          <w:p>
            <w:pPr>
              <w:jc w:val="left"/>
            </w:pPr>
            <w:r>
              <w:rPr>
                <w:rFonts w:ascii="Arial" w:cs="Arial" w:eastAsia="Arial" w:hAnsi="Arial"/>
                <w:sz w:val="24"/>
                <w:szCs w:val="24"/>
              </w:rPr>
              <w:t xml:space="preserve">категориальных грантов</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26311 100 «Категориальные гранты»</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33171 170 «Расчеты по грантам»</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Признание расходов в</w:t>
            </w:r>
          </w:p>
          <w:p>
            <w:pPr>
              <w:jc w:val="left"/>
            </w:pPr>
            <w:r>
              <w:rPr>
                <w:rFonts w:ascii="Arial" w:cs="Arial" w:eastAsia="Arial" w:hAnsi="Arial"/>
                <w:sz w:val="24"/>
                <w:szCs w:val="24"/>
              </w:rPr>
              <w:t xml:space="preserve">отношении средств,</w:t>
            </w:r>
          </w:p>
          <w:p>
            <w:pPr>
              <w:jc w:val="left"/>
            </w:pPr>
            <w:r>
              <w:rPr>
                <w:rFonts w:ascii="Arial" w:cs="Arial" w:eastAsia="Arial" w:hAnsi="Arial"/>
                <w:sz w:val="24"/>
                <w:szCs w:val="24"/>
              </w:rPr>
              <w:t xml:space="preserve">передаваемых по взаимным расчетам из</w:t>
            </w:r>
          </w:p>
          <w:p>
            <w:pPr>
              <w:jc w:val="left"/>
            </w:pPr>
            <w:r>
              <w:rPr>
                <w:rFonts w:ascii="Arial" w:cs="Arial" w:eastAsia="Arial" w:hAnsi="Arial"/>
                <w:sz w:val="24"/>
                <w:szCs w:val="24"/>
              </w:rPr>
              <w:t xml:space="preserve">республиканского в местный бюджет</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26312 100 «Средства, передаваемые по взаимным расчетам из республиканского в местный бюджет»</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33171 170 «Расчеты по грантам»</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Признание расходов в отношении субвенций, выданных Социальному фонду</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26313 100 «Субвенции Социальному фонду»</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33171 170 «Расчеты по грантам»</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Признание расходов в</w:t>
            </w:r>
          </w:p>
          <w:p>
            <w:pPr>
              <w:jc w:val="left"/>
            </w:pPr>
            <w:r>
              <w:rPr>
                <w:rFonts w:ascii="Arial" w:cs="Arial" w:eastAsia="Arial" w:hAnsi="Arial"/>
                <w:sz w:val="24"/>
                <w:szCs w:val="24"/>
              </w:rPr>
              <w:t xml:space="preserve">отношении капитальных грантов, предоставленных другим единицам сектора государственного управления</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26321 100 «Капитальные гранты другим единицам сектора государственного управления»</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33171 170 «Расчеты по грантам»</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Признание расходов по пенсиям военнослужащим</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27111 300 «Пенсии военнослужащим»</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33175 100 «Обязательства по социальному обеспечению»</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Признание расходов по компенсационным выплатам к пенсиям за электроэнергию</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27113 100 «Компенсационные выплаты к пенсиям за электроэнергию»</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33175 100 «Обязательства по социальному обеспечению»</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Признание расходов по  пособиям для малообеспеченных семей</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27211 100 «Пособия малообеспеченным семьям»</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33175 200 «Обязательства по социальной помощи»</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Признание расходов за  услуги банков</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22261 400 «Услуги АКБ по обслуживанию системы казначейства»</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33174 200 «Счета к оплате в отношении услуг и работ»</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Признание расходов от выбытия основного средства (например, выбытие автомобиля)</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31121 910 «Накопленная амортизация на легковой автомобиль»</w:t>
            </w:r>
          </w:p>
          <w:p>
            <w:pPr>
              <w:jc w:val="left"/>
            </w:pPr>
            <w:r>
              <w:rPr>
                <w:rFonts w:ascii="Arial" w:cs="Arial" w:eastAsia="Arial" w:hAnsi="Arial"/>
                <w:sz w:val="24"/>
                <w:szCs w:val="24"/>
              </w:rPr>
              <w:t xml:space="preserve">28213 200 «Расходы от выбытия основных средств»</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31121 110 «Легковой автомобиль»</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Обесценение компьютера, находящегося в не рабочем состоянии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28213 300 «Убытки от обесценения актива»</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31123 130 «Компьютерное оборудование»</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Обесценение продуктов питания в результате их порчи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28213 300 «Убытки от обесценения актива»</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31221 110 «Продукты питания»</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Перенос расходов в конце отчетного периода на 41111 200 «Свод доходов и расходов»</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41111 200 «Свод доходов и расходов»</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Расходы отчетного периода</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 Основные средства</w:t>
      </w:r>
    </w:p>
    <w:p>
      <w:pPr>
        <w:spacing w:after="120"/>
        <w:jc w:val="both"/>
      </w:pPr>
      <w:r>
        <w:rPr>
          <w:rFonts w:ascii="Arial" w:cs="Arial" w:eastAsia="Arial" w:hAnsi="Arial"/>
          <w:sz w:val="24"/>
          <w:szCs w:val="24"/>
        </w:rPr>
        <w:t xml:space="preserve">Планом счетов для учета основных средств предусмотрена группа 311 «Основные средства». Группа подразделяется на подгруппы: 3111 «Здания и сооружения»; 3112 «Машины и оборудование»; 3113 «Другие основные средства»; 3114 «Незавершенное строительство».</w:t>
      </w:r>
    </w:p>
    <w:p>
      <w:pPr>
        <w:spacing w:after="120"/>
        <w:jc w:val="both"/>
      </w:pPr>
      <w:r>
        <w:rPr>
          <w:rFonts w:ascii="Arial" w:cs="Arial" w:eastAsia="Arial" w:hAnsi="Arial"/>
          <w:sz w:val="24"/>
          <w:szCs w:val="24"/>
        </w:rPr>
        <w:t xml:space="preserve">Подгруппа 3111 «Здания и сооружения» включает счета: 31111 «Жилые здания и сооружения»; 31112 «Нежилые здания и сооружения»; 31113 «Сооружения».</w:t>
      </w:r>
    </w:p>
    <w:p>
      <w:pPr>
        <w:spacing w:after="120"/>
        <w:jc w:val="both"/>
      </w:pPr>
      <w:r>
        <w:rPr>
          <w:rFonts w:ascii="Arial" w:cs="Arial" w:eastAsia="Arial" w:hAnsi="Arial"/>
          <w:sz w:val="24"/>
          <w:szCs w:val="24"/>
        </w:rPr>
        <w:t xml:space="preserve">Подгруппа 3112 «Машины и оборудование» включает счета: 31112 «Транспортные средства»; 31122 «Механизмы и производственное оборудование»; 31123 «Мебель, офисное оборудование и инструменты»; 31124 «Прочие основные средства».</w:t>
      </w:r>
    </w:p>
    <w:p>
      <w:pPr>
        <w:spacing w:after="120"/>
        <w:jc w:val="both"/>
      </w:pPr>
      <w:r>
        <w:rPr>
          <w:rFonts w:ascii="Arial" w:cs="Arial" w:eastAsia="Arial" w:hAnsi="Arial"/>
          <w:sz w:val="24"/>
          <w:szCs w:val="24"/>
        </w:rPr>
        <w:t xml:space="preserve">Подгруппа 3113 «Другие основные средства» включает счета: 31131 «Культивируемые активы, включая растения и животных»; 31132 «Нематериальные активы»; 31133 «Библиотечный фонд».</w:t>
      </w:r>
    </w:p>
    <w:p>
      <w:pPr>
        <w:spacing w:after="120"/>
        <w:jc w:val="both"/>
      </w:pPr>
      <w:r>
        <w:rPr>
          <w:rFonts w:ascii="Arial" w:cs="Arial" w:eastAsia="Arial" w:hAnsi="Arial"/>
          <w:sz w:val="24"/>
          <w:szCs w:val="24"/>
        </w:rPr>
        <w:t xml:space="preserve">Подгруппа 3114 «Незавершенное строительство» включает счет «Незавершенное строительство».</w:t>
      </w:r>
    </w:p>
    <w:p>
      <w:pPr>
        <w:spacing w:after="120"/>
        <w:jc w:val="both"/>
      </w:pPr>
      <w:r>
        <w:rPr>
          <w:rFonts w:ascii="Arial" w:cs="Arial" w:eastAsia="Arial" w:hAnsi="Arial"/>
          <w:sz w:val="24"/>
          <w:szCs w:val="24"/>
        </w:rPr>
        <w:t xml:space="preserve">Каждый счет включает в себя элементы, по которым производится учет операций с основными средствами. Формирование остатков (сальдо) на отчетную дату производится по счету. Дальнейшее агрегирование финансовой информации производится в зависимости от требований пользователей.</w:t>
      </w:r>
    </w:p>
    <w:p>
      <w:pPr>
        <w:spacing w:after="120"/>
        <w:jc w:val="both"/>
      </w:pPr>
      <w:r>
        <w:rPr>
          <w:rFonts w:ascii="Arial" w:cs="Arial" w:eastAsia="Arial" w:hAnsi="Arial"/>
          <w:sz w:val="24"/>
          <w:szCs w:val="24"/>
        </w:rPr>
        <w:t xml:space="preserve">Счет 31111 «Жилые здания и помещения» предназначен для признания в учете зданий, которые полностью или главным образом используются как жилье, включая гаражи и другие, связанные с жильем строения. В эту же категорию включаются плавучие дома, баржи, жилые фургоны и автоприцепы, которые используются в качестве основного места проживания. В эту категорию включаются также жилые помещения, приобретаемые для военнослужащих. Гостиницы и общежития учитываются на счете 31112 «Нежилые помещения». Счет 31111 «Жилые здания и помещения» включает следующие элементы:</w:t>
      </w:r>
    </w:p>
    <w:p>
      <w:pPr>
        <w:spacing w:after="120"/>
        <w:jc w:val="both"/>
      </w:pPr>
      <w:r>
        <w:rPr>
          <w:rFonts w:ascii="Arial" w:cs="Arial" w:eastAsia="Arial" w:hAnsi="Arial"/>
          <w:sz w:val="24"/>
          <w:szCs w:val="24"/>
        </w:rPr>
        <w:t xml:space="preserve">- 31111 110 «Квартиры»;</w:t>
      </w:r>
    </w:p>
    <w:p>
      <w:pPr>
        <w:spacing w:after="120"/>
        <w:jc w:val="both"/>
      </w:pPr>
      <w:r>
        <w:rPr>
          <w:rFonts w:ascii="Arial" w:cs="Arial" w:eastAsia="Arial" w:hAnsi="Arial"/>
          <w:sz w:val="24"/>
          <w:szCs w:val="24"/>
        </w:rPr>
        <w:t xml:space="preserve">- 31111 120 «Дома»;</w:t>
      </w:r>
    </w:p>
    <w:p>
      <w:pPr>
        <w:spacing w:after="120"/>
        <w:jc w:val="both"/>
      </w:pPr>
      <w:r>
        <w:rPr>
          <w:rFonts w:ascii="Arial" w:cs="Arial" w:eastAsia="Arial" w:hAnsi="Arial"/>
          <w:sz w:val="24"/>
          <w:szCs w:val="24"/>
        </w:rPr>
        <w:t xml:space="preserve">- 31111 190 «Прочие жилые здания и помещения»;</w:t>
      </w:r>
    </w:p>
    <w:p>
      <w:pPr>
        <w:spacing w:after="120"/>
        <w:jc w:val="both"/>
      </w:pPr>
      <w:r>
        <w:rPr>
          <w:rFonts w:ascii="Arial" w:cs="Arial" w:eastAsia="Arial" w:hAnsi="Arial"/>
          <w:sz w:val="24"/>
          <w:szCs w:val="24"/>
        </w:rPr>
        <w:t xml:space="preserve">- 31111 910 «Накопленная амортизация на квартиры»;</w:t>
      </w:r>
    </w:p>
    <w:p>
      <w:pPr>
        <w:spacing w:after="120"/>
        <w:jc w:val="both"/>
      </w:pPr>
      <w:r>
        <w:rPr>
          <w:rFonts w:ascii="Arial" w:cs="Arial" w:eastAsia="Arial" w:hAnsi="Arial"/>
          <w:sz w:val="24"/>
          <w:szCs w:val="24"/>
        </w:rPr>
        <w:t xml:space="preserve">- 31111 920 «Накопленная амортизация на дома»;</w:t>
      </w:r>
    </w:p>
    <w:p>
      <w:pPr>
        <w:spacing w:after="120"/>
        <w:jc w:val="both"/>
      </w:pPr>
      <w:r>
        <w:rPr>
          <w:rFonts w:ascii="Arial" w:cs="Arial" w:eastAsia="Arial" w:hAnsi="Arial"/>
          <w:sz w:val="24"/>
          <w:szCs w:val="24"/>
        </w:rPr>
        <w:t xml:space="preserve">- 31111 990 «Накопленная амортизация на прочие жилые здания и помещения».</w:t>
      </w:r>
    </w:p>
    <w:p>
      <w:pPr>
        <w:spacing w:after="120"/>
        <w:jc w:val="both"/>
      </w:pPr>
      <w:r>
        <w:rPr>
          <w:rFonts w:ascii="Arial" w:cs="Arial" w:eastAsia="Arial" w:hAnsi="Arial"/>
          <w:sz w:val="24"/>
          <w:szCs w:val="24"/>
        </w:rPr>
        <w:t xml:space="preserve">Данные элементы предназначены для учета операций по признанию, прекращению признания и начислению амортизации в отношении жилых зданий и помещений.</w:t>
      </w:r>
    </w:p>
    <w:p>
      <w:pPr>
        <w:spacing w:after="120"/>
        <w:jc w:val="both"/>
      </w:pPr>
      <w:r>
        <w:rPr>
          <w:rFonts w:ascii="Arial" w:cs="Arial" w:eastAsia="Arial" w:hAnsi="Arial"/>
          <w:sz w:val="24"/>
          <w:szCs w:val="24"/>
        </w:rPr>
        <w:t xml:space="preserve">Признание жилых зданий и помещений в качестве основных средств отражается по дебету элементов: 31111 110 «Квартиры», 31111 120 «Дома», 31111 190 «Прочие жилые здания и помещения», в корреспонденции с элементами: 33174 300 «Счета к оплате в отношении основных средств», 31141 110 «Незавершенное строительство жилых зданий и помещений», 31141 120 «Незавершенное строительство нежилых зданий».</w:t>
      </w:r>
    </w:p>
    <w:p>
      <w:pPr>
        <w:spacing w:after="120"/>
        <w:jc w:val="both"/>
      </w:pPr>
      <w:r>
        <w:rPr>
          <w:rFonts w:ascii="Arial" w:cs="Arial" w:eastAsia="Arial" w:hAnsi="Arial"/>
          <w:sz w:val="24"/>
          <w:szCs w:val="24"/>
        </w:rPr>
        <w:t xml:space="preserve">Поступление основного средства внутри одного главного распорядителя бюджетных средств отражается: по дебету – 31111 110 «Квартиры», 31111 120 «Дома», 31111 190 «Прочие жилые здания и помещения», а по кредиту – 33171 130 «Внутриведомственные расчеты», 31111 910 «Накопленная амортизация на квартиры», 31111 920 «Накопленная амортизация на дома», 31111 990 «Накопленная амортизация на прочие жилые здания и помещения».</w:t>
      </w:r>
    </w:p>
    <w:p>
      <w:pPr>
        <w:spacing w:after="120"/>
        <w:jc w:val="both"/>
      </w:pPr>
      <w:r>
        <w:rPr>
          <w:rFonts w:ascii="Arial" w:cs="Arial" w:eastAsia="Arial" w:hAnsi="Arial"/>
          <w:sz w:val="24"/>
          <w:szCs w:val="24"/>
        </w:rPr>
        <w:t xml:space="preserve">Поступление основного средства от другого бюджетного учреждения находящегося в ведении другого главного распорядителя бюджетных средств, а также от других организаций отражается: по дебету – 31111 110 «Квартиры»; 31111 120 «Дома»; 31111 190 «Прочие жилые здания и помещения», а по кредиту – 14511 500 «Безвозмездное поступление основных средств»; 31111 910 «Накопленная амортизация на квартиры»; 31111 920 «Накопленная амортизация на дома»; 31111 990 «Накопленная амортизация на прочие жилые здания и помещения».</w:t>
      </w:r>
    </w:p>
    <w:p>
      <w:pPr>
        <w:spacing w:after="120"/>
        <w:jc w:val="both"/>
      </w:pPr>
      <w:r>
        <w:rPr>
          <w:rFonts w:ascii="Arial" w:cs="Arial" w:eastAsia="Arial" w:hAnsi="Arial"/>
          <w:sz w:val="24"/>
          <w:szCs w:val="24"/>
        </w:rPr>
        <w:t xml:space="preserve">Прекращение признания жилых зданий и помещений в качестве основных средств (продажа, передача другому подведомственному учреждению, списание актива, пришедшего в негодность и т.д.) жилых зданий и помещений отражается по кредиту – 31111 110 «Квартиры»; 31111 120 «Дома»; 31111 190 «Прочие жилые здания и помещения»; 14511 700 «Доходы от выбытия основных средств», а по дебету – 31111 910 «Накопленная амортизация на квартиры»; 31111 920 «Накопленная амортизация на дома»; 31111 990 «Накопленная амортизация на прочие жилые здания и помещения»; соответствующий элемент, относящийся к учету денежных средств; 28213 200 «Расходы от выбытия основных средств».</w:t>
      </w:r>
    </w:p>
    <w:p>
      <w:pPr>
        <w:spacing w:after="120"/>
        <w:jc w:val="both"/>
      </w:pPr>
      <w:r>
        <w:rPr>
          <w:rFonts w:ascii="Arial" w:cs="Arial" w:eastAsia="Arial" w:hAnsi="Arial"/>
          <w:sz w:val="24"/>
          <w:szCs w:val="24"/>
        </w:rPr>
        <w:t xml:space="preserve">Передача (получение) жилых зданий и помещений между бюджетными учреждениями внутри одного главного распорядителя бюджетных средств отражается в корреспонденции с элементами 32171 130 «Внутриведомственные расчеты» и 33171 130 «Внутриведомственные расчеты».</w:t>
      </w:r>
    </w:p>
    <w:p>
      <w:pPr>
        <w:spacing w:after="120"/>
        <w:jc w:val="both"/>
      </w:pPr>
      <w:r>
        <w:rPr>
          <w:rFonts w:ascii="Arial" w:cs="Arial" w:eastAsia="Arial" w:hAnsi="Arial"/>
          <w:sz w:val="24"/>
          <w:szCs w:val="24"/>
        </w:rPr>
        <w:t xml:space="preserve">Передача (получение) жилых зданий и помещений между бюджетными учреждениями относящихся к разным главным распорядителям бюджетных средств отражается в корреспонденции с элементами: 28213 200 «Расходы от выбытия основных средств» и 14511 500 «Безвозмездное поступление основных средств».</w:t>
      </w:r>
    </w:p>
    <w:p>
      <w:pPr>
        <w:spacing w:after="120"/>
        <w:jc w:val="both"/>
      </w:pPr>
      <w:r>
        <w:rPr>
          <w:rFonts w:ascii="Arial" w:cs="Arial" w:eastAsia="Arial" w:hAnsi="Arial"/>
          <w:sz w:val="24"/>
          <w:szCs w:val="24"/>
        </w:rPr>
        <w:t xml:space="preserve">Начисление амортизации отражается следующим образом: по дебету 23111 110 «Расходы по амортизации основных средств», по кредиту 31111 910 «Накопленная амортизация на квартиры», 31111 920 «Накопленная амортизация на дома», 31111 990 «Накопленная амортизация на прочие жилые здания и помещения».</w:t>
      </w:r>
    </w:p>
    <w:p>
      <w:pPr>
        <w:spacing w:after="120"/>
        <w:jc w:val="both"/>
      </w:pPr>
      <w:r>
        <w:rPr>
          <w:rFonts w:ascii="Arial" w:cs="Arial" w:eastAsia="Arial" w:hAnsi="Arial"/>
          <w:sz w:val="24"/>
          <w:szCs w:val="24"/>
        </w:rPr>
        <w:t xml:space="preserve">Счет 31112 «Нежилые помещения» предназначен для учета всех зданий, кроме жилых помещений. Примерами таких зданий являются административные здания, школы, больницы, театры и кинотеатры, дворцы спорта, дома культуры, другие здания, склады и производственные здания, торговые здания, гостиницы, общежития и т.д. Здания и сооружения, приобретаемые в военных целях, включаются в эту категорию, если они подобны гражданским зданиям, приобретаемым для целей производства, и могут использоваться таким же образом. Счет 31112 «Нежилые помещения» включает следующие элементы:</w:t>
      </w:r>
    </w:p>
    <w:p>
      <w:pPr>
        <w:spacing w:after="120"/>
        <w:jc w:val="both"/>
      </w:pPr>
      <w:r>
        <w:rPr>
          <w:rFonts w:ascii="Arial" w:cs="Arial" w:eastAsia="Arial" w:hAnsi="Arial"/>
          <w:sz w:val="24"/>
          <w:szCs w:val="24"/>
        </w:rPr>
        <w:t xml:space="preserve">- 31112 110 «Производственные здания»;</w:t>
      </w:r>
    </w:p>
    <w:p>
      <w:pPr>
        <w:spacing w:after="120"/>
        <w:jc w:val="both"/>
      </w:pPr>
      <w:r>
        <w:rPr>
          <w:rFonts w:ascii="Arial" w:cs="Arial" w:eastAsia="Arial" w:hAnsi="Arial"/>
          <w:sz w:val="24"/>
          <w:szCs w:val="24"/>
        </w:rPr>
        <w:t xml:space="preserve">- 31112 120 «Институциональные здания»;</w:t>
      </w:r>
    </w:p>
    <w:p>
      <w:pPr>
        <w:spacing w:after="120"/>
        <w:jc w:val="both"/>
      </w:pPr>
      <w:r>
        <w:rPr>
          <w:rFonts w:ascii="Arial" w:cs="Arial" w:eastAsia="Arial" w:hAnsi="Arial"/>
          <w:sz w:val="24"/>
          <w:szCs w:val="24"/>
        </w:rPr>
        <w:t xml:space="preserve">- 31112 130 «Военные здания»;</w:t>
      </w:r>
    </w:p>
    <w:p>
      <w:pPr>
        <w:spacing w:after="120"/>
        <w:jc w:val="both"/>
      </w:pPr>
      <w:r>
        <w:rPr>
          <w:rFonts w:ascii="Arial" w:cs="Arial" w:eastAsia="Arial" w:hAnsi="Arial"/>
          <w:sz w:val="24"/>
          <w:szCs w:val="24"/>
        </w:rPr>
        <w:t xml:space="preserve">- 31112 190 «Прочие здания»;</w:t>
      </w:r>
    </w:p>
    <w:p>
      <w:pPr>
        <w:spacing w:after="120"/>
        <w:jc w:val="both"/>
      </w:pPr>
      <w:r>
        <w:rPr>
          <w:rFonts w:ascii="Arial" w:cs="Arial" w:eastAsia="Arial" w:hAnsi="Arial"/>
          <w:sz w:val="24"/>
          <w:szCs w:val="24"/>
        </w:rPr>
        <w:t xml:space="preserve">- 31112 910 «Накопленная амортизация на производственные здания»;</w:t>
      </w:r>
    </w:p>
    <w:p>
      <w:pPr>
        <w:spacing w:after="120"/>
        <w:jc w:val="both"/>
      </w:pPr>
      <w:r>
        <w:rPr>
          <w:rFonts w:ascii="Arial" w:cs="Arial" w:eastAsia="Arial" w:hAnsi="Arial"/>
          <w:sz w:val="24"/>
          <w:szCs w:val="24"/>
        </w:rPr>
        <w:t xml:space="preserve">- 31112 920 «Накопленная амортизация на институциональные здания»;</w:t>
      </w:r>
    </w:p>
    <w:p>
      <w:pPr>
        <w:spacing w:after="120"/>
        <w:jc w:val="both"/>
      </w:pPr>
      <w:r>
        <w:rPr>
          <w:rFonts w:ascii="Arial" w:cs="Arial" w:eastAsia="Arial" w:hAnsi="Arial"/>
          <w:sz w:val="24"/>
          <w:szCs w:val="24"/>
        </w:rPr>
        <w:t xml:space="preserve">- 31112 930 «Накопленная амортизация на военные здания»;</w:t>
      </w:r>
    </w:p>
    <w:p>
      <w:pPr>
        <w:spacing w:after="120"/>
        <w:jc w:val="both"/>
      </w:pPr>
      <w:r>
        <w:rPr>
          <w:rFonts w:ascii="Arial" w:cs="Arial" w:eastAsia="Arial" w:hAnsi="Arial"/>
          <w:sz w:val="24"/>
          <w:szCs w:val="24"/>
        </w:rPr>
        <w:t xml:space="preserve">- 31112 990 «Накопленная амортизация на прочие нежилые здания».</w:t>
      </w:r>
    </w:p>
    <w:p>
      <w:pPr>
        <w:spacing w:after="120"/>
        <w:jc w:val="both"/>
      </w:pPr>
      <w:r>
        <w:rPr>
          <w:rFonts w:ascii="Arial" w:cs="Arial" w:eastAsia="Arial" w:hAnsi="Arial"/>
          <w:sz w:val="24"/>
          <w:szCs w:val="24"/>
        </w:rPr>
        <w:t xml:space="preserve">Данные элементы предназначены для учета операций по признанию, прекращению признания и начислению амортизации в отношении нежилых зданий и помещений. Бухгалтерские записи в отношении признания в учете нежилых зданий и помещений аналогичны записям в отношении жилых зданий и помещений.</w:t>
      </w:r>
    </w:p>
    <w:p>
      <w:pPr>
        <w:spacing w:after="120"/>
        <w:jc w:val="both"/>
      </w:pPr>
      <w:r>
        <w:rPr>
          <w:rFonts w:ascii="Arial" w:cs="Arial" w:eastAsia="Arial" w:hAnsi="Arial"/>
          <w:sz w:val="24"/>
          <w:szCs w:val="24"/>
        </w:rPr>
        <w:t xml:space="preserve">Счет 31113 «Сооружения» предназначен для учета всех сооружений кроме зданий. К ним относятся:</w:t>
      </w:r>
    </w:p>
    <w:p>
      <w:pPr>
        <w:spacing w:after="120"/>
        <w:jc w:val="both"/>
      </w:pPr>
      <w:r>
        <w:rPr>
          <w:rFonts w:ascii="Arial" w:cs="Arial" w:eastAsia="Arial" w:hAnsi="Arial"/>
          <w:sz w:val="24"/>
          <w:szCs w:val="24"/>
        </w:rPr>
        <w:t xml:space="preserve">- автострады, дороги, надземные автомагистрали, тоннели, подземные переходы, железные дороги и взлетно-посадочные полосы аэродромов;</w:t>
      </w:r>
    </w:p>
    <w:p>
      <w:pPr>
        <w:spacing w:after="120"/>
        <w:jc w:val="both"/>
      </w:pPr>
      <w:r>
        <w:rPr>
          <w:rFonts w:ascii="Arial" w:cs="Arial" w:eastAsia="Arial" w:hAnsi="Arial"/>
          <w:sz w:val="24"/>
          <w:szCs w:val="24"/>
        </w:rPr>
        <w:t xml:space="preserve">- канализационные системы, водные пути, дамбы и прочие гидротехнические сооружения;</w:t>
      </w:r>
    </w:p>
    <w:p>
      <w:pPr>
        <w:spacing w:after="120"/>
        <w:jc w:val="both"/>
      </w:pPr>
      <w:r>
        <w:rPr>
          <w:rFonts w:ascii="Arial" w:cs="Arial" w:eastAsia="Arial" w:hAnsi="Arial"/>
          <w:sz w:val="24"/>
          <w:szCs w:val="24"/>
        </w:rPr>
        <w:t xml:space="preserve">- шахты, тоннели и другие сооружения, связанные с добычей ресурсов недр;</w:t>
      </w:r>
    </w:p>
    <w:p>
      <w:pPr>
        <w:spacing w:after="120"/>
        <w:jc w:val="both"/>
      </w:pPr>
      <w:r>
        <w:rPr>
          <w:rFonts w:ascii="Arial" w:cs="Arial" w:eastAsia="Arial" w:hAnsi="Arial"/>
          <w:sz w:val="24"/>
          <w:szCs w:val="24"/>
        </w:rPr>
        <w:t xml:space="preserve">- линии связи, линии электропередач и трубопроводы;</w:t>
      </w:r>
    </w:p>
    <w:p>
      <w:pPr>
        <w:spacing w:after="120"/>
        <w:jc w:val="both"/>
      </w:pPr>
      <w:r>
        <w:rPr>
          <w:rFonts w:ascii="Arial" w:cs="Arial" w:eastAsia="Arial" w:hAnsi="Arial"/>
          <w:sz w:val="24"/>
          <w:szCs w:val="24"/>
        </w:rPr>
        <w:t xml:space="preserve">- сооружения для занятий спортом и отдыха на открытом воздухе.</w:t>
      </w:r>
    </w:p>
    <w:p>
      <w:pPr>
        <w:spacing w:after="120"/>
        <w:jc w:val="both"/>
      </w:pPr>
      <w:r>
        <w:rPr>
          <w:rFonts w:ascii="Arial" w:cs="Arial" w:eastAsia="Arial" w:hAnsi="Arial"/>
          <w:sz w:val="24"/>
          <w:szCs w:val="24"/>
        </w:rPr>
        <w:t xml:space="preserve">На этом же счете, также, учитываются сооружения, приобретаемые в военных целях, если они подобны гражданским сооружениям и могут использоваться таким же образом. Памятники истории и культуры, а также здания и сооружения, имеющие историческое, культурное значение учитываются на отдельном счете 31321 «Активы культурного наследия».</w:t>
      </w:r>
    </w:p>
    <w:p>
      <w:pPr>
        <w:spacing w:after="120"/>
        <w:jc w:val="both"/>
      </w:pPr>
      <w:r>
        <w:rPr>
          <w:rFonts w:ascii="Arial" w:cs="Arial" w:eastAsia="Arial" w:hAnsi="Arial"/>
          <w:sz w:val="24"/>
          <w:szCs w:val="24"/>
        </w:rPr>
        <w:t xml:space="preserve">Счет 31113 «Сооружения» включает в себя следующие элементы:</w:t>
      </w:r>
    </w:p>
    <w:p>
      <w:pPr>
        <w:spacing w:after="120"/>
        <w:jc w:val="both"/>
      </w:pPr>
      <w:r>
        <w:rPr>
          <w:rFonts w:ascii="Arial" w:cs="Arial" w:eastAsia="Arial" w:hAnsi="Arial"/>
          <w:sz w:val="24"/>
          <w:szCs w:val="24"/>
        </w:rPr>
        <w:t xml:space="preserve">- 31113 110 «Производственные сооружения»;</w:t>
      </w:r>
    </w:p>
    <w:p>
      <w:pPr>
        <w:spacing w:after="120"/>
        <w:jc w:val="both"/>
      </w:pPr>
      <w:r>
        <w:rPr>
          <w:rFonts w:ascii="Arial" w:cs="Arial" w:eastAsia="Arial" w:hAnsi="Arial"/>
          <w:sz w:val="24"/>
          <w:szCs w:val="24"/>
        </w:rPr>
        <w:t xml:space="preserve">- 31113 120 «Дороги»;</w:t>
      </w:r>
    </w:p>
    <w:p>
      <w:pPr>
        <w:spacing w:after="120"/>
        <w:jc w:val="both"/>
      </w:pPr>
      <w:r>
        <w:rPr>
          <w:rFonts w:ascii="Arial" w:cs="Arial" w:eastAsia="Arial" w:hAnsi="Arial"/>
          <w:sz w:val="24"/>
          <w:szCs w:val="24"/>
        </w:rPr>
        <w:t xml:space="preserve">- 31113 130 «Мосты»;</w:t>
      </w:r>
    </w:p>
    <w:p>
      <w:pPr>
        <w:spacing w:after="120"/>
        <w:jc w:val="both"/>
      </w:pPr>
      <w:r>
        <w:rPr>
          <w:rFonts w:ascii="Arial" w:cs="Arial" w:eastAsia="Arial" w:hAnsi="Arial"/>
          <w:sz w:val="24"/>
          <w:szCs w:val="24"/>
        </w:rPr>
        <w:t xml:space="preserve">- 31113 190 «Прочие сооружения»;</w:t>
      </w:r>
    </w:p>
    <w:p>
      <w:pPr>
        <w:spacing w:after="120"/>
        <w:jc w:val="both"/>
      </w:pPr>
      <w:r>
        <w:rPr>
          <w:rFonts w:ascii="Arial" w:cs="Arial" w:eastAsia="Arial" w:hAnsi="Arial"/>
          <w:sz w:val="24"/>
          <w:szCs w:val="24"/>
        </w:rPr>
        <w:t xml:space="preserve">- 31113 910 «Накопленная амортизация на производственные сооружения»;</w:t>
      </w:r>
    </w:p>
    <w:p>
      <w:pPr>
        <w:spacing w:after="120"/>
        <w:jc w:val="both"/>
      </w:pPr>
      <w:r>
        <w:rPr>
          <w:rFonts w:ascii="Arial" w:cs="Arial" w:eastAsia="Arial" w:hAnsi="Arial"/>
          <w:sz w:val="24"/>
          <w:szCs w:val="24"/>
        </w:rPr>
        <w:t xml:space="preserve">- 31113 920 «Накопленная амортизация на дороги»;</w:t>
      </w:r>
    </w:p>
    <w:p>
      <w:pPr>
        <w:spacing w:after="120"/>
        <w:jc w:val="both"/>
      </w:pPr>
      <w:r>
        <w:rPr>
          <w:rFonts w:ascii="Arial" w:cs="Arial" w:eastAsia="Arial" w:hAnsi="Arial"/>
          <w:sz w:val="24"/>
          <w:szCs w:val="24"/>
        </w:rPr>
        <w:t xml:space="preserve">- 31113 930 «Накопленная амортизация на мосты»;</w:t>
      </w:r>
    </w:p>
    <w:p>
      <w:pPr>
        <w:spacing w:after="120"/>
        <w:jc w:val="both"/>
      </w:pPr>
      <w:r>
        <w:rPr>
          <w:rFonts w:ascii="Arial" w:cs="Arial" w:eastAsia="Arial" w:hAnsi="Arial"/>
          <w:sz w:val="24"/>
          <w:szCs w:val="24"/>
        </w:rPr>
        <w:t xml:space="preserve">- 31113 990 «Накопленная амортизация на прочие сооружения».</w:t>
      </w:r>
    </w:p>
    <w:p>
      <w:pPr>
        <w:spacing w:after="120"/>
        <w:jc w:val="both"/>
      </w:pPr>
      <w:r>
        <w:rPr>
          <w:rFonts w:ascii="Arial" w:cs="Arial" w:eastAsia="Arial" w:hAnsi="Arial"/>
          <w:sz w:val="24"/>
          <w:szCs w:val="24"/>
        </w:rPr>
        <w:t xml:space="preserve">Данные элементы предназначены для учета операций по признанию, прекращению признания, начисления амортизации в отношении производственных сооружений, дорог, мостов и прочих сооружений.</w:t>
      </w:r>
    </w:p>
    <w:p>
      <w:pPr>
        <w:spacing w:after="120"/>
        <w:jc w:val="both"/>
      </w:pPr>
      <w:r>
        <w:rPr>
          <w:rFonts w:ascii="Arial" w:cs="Arial" w:eastAsia="Arial" w:hAnsi="Arial"/>
          <w:sz w:val="24"/>
          <w:szCs w:val="24"/>
        </w:rPr>
        <w:t xml:space="preserve">Признание производственных сооружений, дорог, мостов и прочих сооружений в качестве основных средств отражается по дебету элементов 31113 110 «Производственные сооружения»; 31113 120 «Дороги»; 31113 130 «Мосты»; 31113 190 «Прочие сооружения» в корреспонденции с элементами 33174 300 «Счета к оплате в отношении основных средств»; 31141 130 «Незавершенное строительство сооружений» либо 33171 130 «Внутриведомственные расчеты» (в случае поступления основного средства от бюджетного учреждения внутри одного главного распорядителя бюджетных средств).</w:t>
      </w:r>
    </w:p>
    <w:p>
      <w:pPr>
        <w:spacing w:after="120"/>
        <w:jc w:val="both"/>
      </w:pPr>
      <w:r>
        <w:rPr>
          <w:rFonts w:ascii="Arial" w:cs="Arial" w:eastAsia="Arial" w:hAnsi="Arial"/>
          <w:sz w:val="24"/>
          <w:szCs w:val="24"/>
        </w:rPr>
        <w:t xml:space="preserve">Прекращение признания производственных сооружений, дорог, мостов и прочих сооружений в качестве основных средств отражается следующим образом: по кредиту – 31113 110 «Производственные сооружения»; 31113 120 «Дороги»; 31113 130 «Мосты»; 31113 190 «Прочие сооружения», 14511 700 «Доходы от выбытия основных средств», а по дебету - 31113 910 «Накопленная амортизация на производственные сооружения»; 31113 920 «Накопленная амортизация на дороги»; 31113 930 «Накопленная амортизация на мосты»; 31113 990 «Накопленная амортизация на прочие сооружения» либо 32171 130 «Внутриведомственные расчеты» (в случае передачи основного средства бюджетному учреждению внутри одного главного распорядителя бюджетных средств), соответствующий элемент, относящийся к учету денежных средств, и элементы, 28213 200 «Расходы от выбытия основных средств».</w:t>
      </w:r>
    </w:p>
    <w:p>
      <w:pPr>
        <w:spacing w:after="120"/>
        <w:jc w:val="both"/>
      </w:pPr>
      <w:r>
        <w:rPr>
          <w:rFonts w:ascii="Arial" w:cs="Arial" w:eastAsia="Arial" w:hAnsi="Arial"/>
          <w:sz w:val="24"/>
          <w:szCs w:val="24"/>
        </w:rPr>
        <w:t xml:space="preserve">Передача (получение) производственных сооружений, дорог, мостов и прочих сооружений внутри одного главного распорядителя бюджетных средств отражается в корреспонденции с элементами 32171 130 «Внутриведомственные расчеты» и 33171 130 «Внутриведомственные расчеты».</w:t>
      </w:r>
    </w:p>
    <w:p>
      <w:pPr>
        <w:spacing w:after="120"/>
        <w:jc w:val="both"/>
      </w:pPr>
      <w:r>
        <w:rPr>
          <w:rFonts w:ascii="Arial" w:cs="Arial" w:eastAsia="Arial" w:hAnsi="Arial"/>
          <w:sz w:val="24"/>
          <w:szCs w:val="24"/>
        </w:rPr>
        <w:t xml:space="preserve">Передача (получение) производственных сооружений, дорог, мостов и прочих сооружений между бюджетными учреждениями относящихся к разным главным распорядителям бюджетных средств отражается в корреспонденции с элементами 28213 200 «Расходы от выбытия основных средств» и 14511 500 «Безвозмездное поступление основных средств».</w:t>
      </w:r>
    </w:p>
    <w:p>
      <w:pPr>
        <w:spacing w:after="120"/>
        <w:jc w:val="both"/>
      </w:pPr>
      <w:r>
        <w:rPr>
          <w:rFonts w:ascii="Arial" w:cs="Arial" w:eastAsia="Arial" w:hAnsi="Arial"/>
          <w:sz w:val="24"/>
          <w:szCs w:val="24"/>
        </w:rPr>
        <w:t xml:space="preserve">Начисление амортизации отражается следующим образом: по дебету 23111 110 «Расходы по амортизации основных средств», по кредиту 31113 910 «Накопленная амортизация на производственные сооружения»; 31113 920 «Накопленная амортизация на дороги»; 31113 930 «Накопленная амортизация на мосты»; 31113 990 «Накопленная амортизация на прочие сооружения».</w:t>
      </w:r>
    </w:p>
    <w:p>
      <w:pPr>
        <w:spacing w:after="120"/>
        <w:jc w:val="both"/>
      </w:pPr>
      <w:r>
        <w:rPr>
          <w:rFonts w:ascii="Arial" w:cs="Arial" w:eastAsia="Arial" w:hAnsi="Arial"/>
          <w:sz w:val="24"/>
          <w:szCs w:val="24"/>
        </w:rPr>
        <w:t xml:space="preserve"> Счет 31121 «Транспортные средства» предназначен для признания в учете оборудования, предназначенного для перемещения людей и предметов, в том числе автотранспортные средства, прицепы, полуприцепы, морские суда, железнодорожные локомотивы и подвижной состав, воздушные суда, транспортная техника военного назначения, мотоциклы, мотороллеры, а также гужевой транспорт. Счет 31121 «Транспортные средства» включает в себя следующие элементы:</w:t>
      </w:r>
    </w:p>
    <w:p>
      <w:pPr>
        <w:spacing w:after="120"/>
        <w:jc w:val="both"/>
      </w:pPr>
      <w:r>
        <w:rPr>
          <w:rFonts w:ascii="Arial" w:cs="Arial" w:eastAsia="Arial" w:hAnsi="Arial"/>
          <w:sz w:val="24"/>
          <w:szCs w:val="24"/>
        </w:rPr>
        <w:t xml:space="preserve">- 31121 110 «Легковые автомобили»;</w:t>
      </w:r>
    </w:p>
    <w:p>
      <w:pPr>
        <w:spacing w:after="120"/>
        <w:jc w:val="both"/>
      </w:pPr>
      <w:r>
        <w:rPr>
          <w:rFonts w:ascii="Arial" w:cs="Arial" w:eastAsia="Arial" w:hAnsi="Arial"/>
          <w:sz w:val="24"/>
          <w:szCs w:val="24"/>
        </w:rPr>
        <w:t xml:space="preserve">- 31121 120 «Автобусы»;</w:t>
      </w:r>
    </w:p>
    <w:p>
      <w:pPr>
        <w:spacing w:after="120"/>
        <w:jc w:val="both"/>
      </w:pPr>
      <w:r>
        <w:rPr>
          <w:rFonts w:ascii="Arial" w:cs="Arial" w:eastAsia="Arial" w:hAnsi="Arial"/>
          <w:sz w:val="24"/>
          <w:szCs w:val="24"/>
        </w:rPr>
        <w:t xml:space="preserve">- 31121 130 «Грузовые машины»;</w:t>
      </w:r>
    </w:p>
    <w:p>
      <w:pPr>
        <w:spacing w:after="120"/>
        <w:jc w:val="both"/>
      </w:pPr>
      <w:r>
        <w:rPr>
          <w:rFonts w:ascii="Arial" w:cs="Arial" w:eastAsia="Arial" w:hAnsi="Arial"/>
          <w:sz w:val="24"/>
          <w:szCs w:val="24"/>
        </w:rPr>
        <w:t xml:space="preserve">- 31121 140 «Поезда»;</w:t>
      </w:r>
    </w:p>
    <w:p>
      <w:pPr>
        <w:spacing w:after="120"/>
        <w:jc w:val="both"/>
      </w:pPr>
      <w:r>
        <w:rPr>
          <w:rFonts w:ascii="Arial" w:cs="Arial" w:eastAsia="Arial" w:hAnsi="Arial"/>
          <w:sz w:val="24"/>
          <w:szCs w:val="24"/>
        </w:rPr>
        <w:t xml:space="preserve">- 31121 150 «Водные транспортные средства»;</w:t>
      </w:r>
    </w:p>
    <w:p>
      <w:pPr>
        <w:spacing w:after="120"/>
        <w:jc w:val="both"/>
      </w:pPr>
      <w:r>
        <w:rPr>
          <w:rFonts w:ascii="Arial" w:cs="Arial" w:eastAsia="Arial" w:hAnsi="Arial"/>
          <w:sz w:val="24"/>
          <w:szCs w:val="24"/>
        </w:rPr>
        <w:t xml:space="preserve">- 31121 160 «Воздушный транспорт»;</w:t>
      </w:r>
    </w:p>
    <w:p>
      <w:pPr>
        <w:spacing w:after="120"/>
        <w:jc w:val="both"/>
      </w:pPr>
      <w:r>
        <w:rPr>
          <w:rFonts w:ascii="Arial" w:cs="Arial" w:eastAsia="Arial" w:hAnsi="Arial"/>
          <w:sz w:val="24"/>
          <w:szCs w:val="24"/>
        </w:rPr>
        <w:t xml:space="preserve">- 31121 190 «Прочие транспортные средства»;</w:t>
      </w:r>
    </w:p>
    <w:p>
      <w:pPr>
        <w:spacing w:after="120"/>
        <w:jc w:val="both"/>
      </w:pPr>
      <w:r>
        <w:rPr>
          <w:rFonts w:ascii="Arial" w:cs="Arial" w:eastAsia="Arial" w:hAnsi="Arial"/>
          <w:sz w:val="24"/>
          <w:szCs w:val="24"/>
        </w:rPr>
        <w:t xml:space="preserve">- 31121 910 «Накопленная амортизация на легковые автомобили»;</w:t>
      </w:r>
    </w:p>
    <w:p>
      <w:pPr>
        <w:spacing w:after="120"/>
        <w:jc w:val="both"/>
      </w:pPr>
      <w:r>
        <w:rPr>
          <w:rFonts w:ascii="Arial" w:cs="Arial" w:eastAsia="Arial" w:hAnsi="Arial"/>
          <w:sz w:val="24"/>
          <w:szCs w:val="24"/>
        </w:rPr>
        <w:t xml:space="preserve">- 31121 920 «Накопленная амортизация на автобусы»;</w:t>
      </w:r>
    </w:p>
    <w:p>
      <w:pPr>
        <w:spacing w:after="120"/>
        <w:jc w:val="both"/>
      </w:pPr>
      <w:r>
        <w:rPr>
          <w:rFonts w:ascii="Arial" w:cs="Arial" w:eastAsia="Arial" w:hAnsi="Arial"/>
          <w:sz w:val="24"/>
          <w:szCs w:val="24"/>
        </w:rPr>
        <w:t xml:space="preserve">- 31121 930 «Накопленная амортизация на грузовые машины»;</w:t>
      </w:r>
    </w:p>
    <w:p>
      <w:pPr>
        <w:spacing w:after="120"/>
        <w:jc w:val="both"/>
      </w:pPr>
      <w:r>
        <w:rPr>
          <w:rFonts w:ascii="Arial" w:cs="Arial" w:eastAsia="Arial" w:hAnsi="Arial"/>
          <w:sz w:val="24"/>
          <w:szCs w:val="24"/>
        </w:rPr>
        <w:t xml:space="preserve">- 31121 940 «Накопленная амортизация на поезда»;</w:t>
      </w:r>
    </w:p>
    <w:p>
      <w:pPr>
        <w:spacing w:after="120"/>
        <w:jc w:val="both"/>
      </w:pPr>
      <w:r>
        <w:rPr>
          <w:rFonts w:ascii="Arial" w:cs="Arial" w:eastAsia="Arial" w:hAnsi="Arial"/>
          <w:sz w:val="24"/>
          <w:szCs w:val="24"/>
        </w:rPr>
        <w:t xml:space="preserve">- 31121 950 «Накопленная амортизация на водные транспортные средства»;</w:t>
      </w:r>
    </w:p>
    <w:p>
      <w:pPr>
        <w:spacing w:after="120"/>
        <w:jc w:val="both"/>
      </w:pPr>
      <w:r>
        <w:rPr>
          <w:rFonts w:ascii="Arial" w:cs="Arial" w:eastAsia="Arial" w:hAnsi="Arial"/>
          <w:sz w:val="24"/>
          <w:szCs w:val="24"/>
        </w:rPr>
        <w:t xml:space="preserve">- 31121 960 «Накопленная амортизация на воздушный транспорт»;</w:t>
      </w:r>
    </w:p>
    <w:p>
      <w:pPr>
        <w:spacing w:after="120"/>
        <w:jc w:val="both"/>
      </w:pPr>
      <w:r>
        <w:rPr>
          <w:rFonts w:ascii="Arial" w:cs="Arial" w:eastAsia="Arial" w:hAnsi="Arial"/>
          <w:sz w:val="24"/>
          <w:szCs w:val="24"/>
        </w:rPr>
        <w:t xml:space="preserve">- 31121 990 «Накопленная амортизация на прочие транспортные средства».</w:t>
      </w:r>
    </w:p>
    <w:p>
      <w:pPr>
        <w:spacing w:after="120"/>
        <w:jc w:val="both"/>
      </w:pPr>
      <w:r>
        <w:rPr>
          <w:rFonts w:ascii="Arial" w:cs="Arial" w:eastAsia="Arial" w:hAnsi="Arial"/>
          <w:sz w:val="24"/>
          <w:szCs w:val="24"/>
        </w:rPr>
        <w:t xml:space="preserve">Данные элементы предназначены для учета операций по признанию, прекращению признания, начисления амортизации в отношении транспортных средств.</w:t>
      </w:r>
    </w:p>
    <w:p>
      <w:pPr>
        <w:spacing w:after="120"/>
        <w:jc w:val="both"/>
      </w:pPr>
      <w:r>
        <w:rPr>
          <w:rFonts w:ascii="Arial" w:cs="Arial" w:eastAsia="Arial" w:hAnsi="Arial"/>
          <w:sz w:val="24"/>
          <w:szCs w:val="24"/>
        </w:rPr>
        <w:t xml:space="preserve">Признание транспортных средств в качестве основных средств отражается по дебету элементов: 31121 110 «Легковые автомобили»; 31121 120 «Автобус»; 31121 130 «Грузовые машины»; 31121 140 «Поезда»; 31121 150 «Водные транспортные средства»; 31121 160 «Воздушный транспорт»; 31121 190 «Прочие транспортные средства» в корреспонденции с элементами 33174 300 «Счета к оплате в отношении основных средств», либо 33171 130 «Внутриведомственные расчеты» (в случае поступления основного средства от бюджетного учреждения внутри одного главного распорядителя бюджетных средств).</w:t>
      </w:r>
    </w:p>
    <w:p>
      <w:pPr>
        <w:spacing w:after="120"/>
        <w:jc w:val="both"/>
      </w:pPr>
      <w:r>
        <w:rPr>
          <w:rFonts w:ascii="Arial" w:cs="Arial" w:eastAsia="Arial" w:hAnsi="Arial"/>
          <w:sz w:val="24"/>
          <w:szCs w:val="24"/>
        </w:rPr>
        <w:t xml:space="preserve">Прекращение признания транспортных средств в качестве основных средств отражается следующим образом: по кредиту - 31121110 «Легковые автомобили»; 31121120 «Автобус»; 31121 130 «Грузовые машины»; 31121 140 «Поезда»; 31121 150 «Водные транспортные средства»; 31121 160 «Воздушный транспорт»; 31121 190 «Прочие транспортные средства»; 14511 700 «Доходы от выбытия основных средств», а по дебету – 31121 110 «Накопленная амортизация на легковые автомобили»; 31121 120 «Накопленная амортизация на автобусы»; 31121 130 «Накопленная амортизация на грузовые машины»; 31121 140 «Накопленная амортизация на поезда»; 31121 150 «Накопленная амортизация на водные транспортные средства»; 31121 160 «Накопленная амортизация на воздушный транспорт»; 31121 190 «Накопленная амортизация на прочие транспортные средства»; соответствующий элемент, относящийся к учету денежных средств и элемент 28213 200 «Убыток от выбытия основных средств».</w:t>
      </w:r>
    </w:p>
    <w:p>
      <w:pPr>
        <w:spacing w:after="120"/>
        <w:jc w:val="both"/>
      </w:pPr>
      <w:r>
        <w:rPr>
          <w:rFonts w:ascii="Arial" w:cs="Arial" w:eastAsia="Arial" w:hAnsi="Arial"/>
          <w:sz w:val="24"/>
          <w:szCs w:val="24"/>
        </w:rPr>
        <w:t xml:space="preserve">Передача (получение) транспортных средств бюджетными учреждениями внутри одного главного распорядителя бюджетных средств отражается в корреспонденции с элементами 32171 130 «Внутриведомственные расчеты» и 33171 130 «Внутриведомственные расчеты».</w:t>
      </w:r>
    </w:p>
    <w:p>
      <w:pPr>
        <w:spacing w:after="120"/>
        <w:jc w:val="both"/>
      </w:pPr>
      <w:r>
        <w:rPr>
          <w:rFonts w:ascii="Arial" w:cs="Arial" w:eastAsia="Arial" w:hAnsi="Arial"/>
          <w:sz w:val="24"/>
          <w:szCs w:val="24"/>
        </w:rPr>
        <w:t xml:space="preserve">Передача (получение) транспортных средств между бюджетными учреждениями, относящихся к разным главным распорядителям бюджетных средств отражается в корреспонденции с элементами 28213 200 «Расходы от выбытия основных средств» и 14511 500 «Безвозмездное поступление основных средств».</w:t>
      </w:r>
    </w:p>
    <w:p>
      <w:pPr>
        <w:spacing w:after="120"/>
        <w:jc w:val="both"/>
      </w:pPr>
      <w:r>
        <w:rPr>
          <w:rFonts w:ascii="Arial" w:cs="Arial" w:eastAsia="Arial" w:hAnsi="Arial"/>
          <w:sz w:val="24"/>
          <w:szCs w:val="24"/>
        </w:rPr>
        <w:t xml:space="preserve">Начисление амортизации отражается следующим образом: по дебету 23111 110 «Расходы по амортизации основных средств», по кредиту 31121 110 «Накопленная амортизация на легковые автомобили»; 31121 120 «Накопленная амортизация на автобусы»; 31121 130 «Накопленная амортизация на грузовые машины»; 31121 140 «Накопленная амортизация на поезда»; 31121 150 «Накопленная амортизация на водные транспортные средства»; 31121 160 «Накопленная амортизация на воздушный транспорт»; 31121 190 «Накопленная амортизация на прочие транспортные средства».</w:t>
      </w:r>
    </w:p>
    <w:p>
      <w:pPr>
        <w:spacing w:after="120"/>
        <w:jc w:val="both"/>
      </w:pPr>
      <w:r>
        <w:rPr>
          <w:rFonts w:ascii="Arial" w:cs="Arial" w:eastAsia="Arial" w:hAnsi="Arial"/>
          <w:sz w:val="24"/>
          <w:szCs w:val="24"/>
        </w:rPr>
        <w:t xml:space="preserve">Счет 31122 «Механизмы и производственное оборудование» предназначен для учета механизмов и оборудования, используемых во всех отраслях промышленности, сельского хозяйства, строительства, торговли, а именно: силовые машины и оборудование, рабочие машины и оборудование, измерительные приборы, регулирующие приборы и устройства, лабораторное оборудование, вычислительная техника, оргтехника, медицинское оборудование, машины и механизмы военного назначения и прочие машины и оборудование. Механизмы и оборудования, составляющие неотъемлемую часть зданий или сооружений, включаются в стоимость зданий и сооружений. Счет 31122 «Механизмы и производственное оборудование» включает в себя следующие элементы:</w:t>
      </w:r>
    </w:p>
    <w:p>
      <w:pPr>
        <w:spacing w:after="120"/>
        <w:jc w:val="both"/>
      </w:pPr>
      <w:r>
        <w:rPr>
          <w:rFonts w:ascii="Arial" w:cs="Arial" w:eastAsia="Arial" w:hAnsi="Arial"/>
          <w:sz w:val="24"/>
          <w:szCs w:val="24"/>
        </w:rPr>
        <w:t xml:space="preserve">- 31122 110 «Производственные механизмы и оборудование»;</w:t>
      </w:r>
    </w:p>
    <w:p>
      <w:pPr>
        <w:spacing w:after="120"/>
        <w:jc w:val="both"/>
      </w:pPr>
      <w:r>
        <w:rPr>
          <w:rFonts w:ascii="Arial" w:cs="Arial" w:eastAsia="Arial" w:hAnsi="Arial"/>
          <w:sz w:val="24"/>
          <w:szCs w:val="24"/>
        </w:rPr>
        <w:t xml:space="preserve">- 31122 120 «Сельскохозяйственные механизмы и оборудование»;</w:t>
      </w:r>
    </w:p>
    <w:p>
      <w:pPr>
        <w:spacing w:after="120"/>
        <w:jc w:val="both"/>
      </w:pPr>
      <w:r>
        <w:rPr>
          <w:rFonts w:ascii="Arial" w:cs="Arial" w:eastAsia="Arial" w:hAnsi="Arial"/>
          <w:sz w:val="24"/>
          <w:szCs w:val="24"/>
        </w:rPr>
        <w:t xml:space="preserve">- 31122 190 «Прочие механизмы и оборудование»;</w:t>
      </w:r>
    </w:p>
    <w:p>
      <w:pPr>
        <w:spacing w:after="120"/>
        <w:jc w:val="both"/>
      </w:pPr>
      <w:r>
        <w:rPr>
          <w:rFonts w:ascii="Arial" w:cs="Arial" w:eastAsia="Arial" w:hAnsi="Arial"/>
          <w:sz w:val="24"/>
          <w:szCs w:val="24"/>
        </w:rPr>
        <w:t xml:space="preserve">- 31122 910 «Накопленная амортизация на производственные механизмы и оборудование»;</w:t>
      </w:r>
    </w:p>
    <w:p>
      <w:pPr>
        <w:spacing w:after="120"/>
        <w:jc w:val="both"/>
      </w:pPr>
      <w:r>
        <w:rPr>
          <w:rFonts w:ascii="Arial" w:cs="Arial" w:eastAsia="Arial" w:hAnsi="Arial"/>
          <w:sz w:val="24"/>
          <w:szCs w:val="24"/>
        </w:rPr>
        <w:t xml:space="preserve">-31122 920 «Накопленная амортизация на сельскохозяйственные механизмы и оборудование»;</w:t>
      </w:r>
    </w:p>
    <w:p>
      <w:pPr>
        <w:spacing w:after="120"/>
        <w:jc w:val="both"/>
      </w:pPr>
      <w:r>
        <w:rPr>
          <w:rFonts w:ascii="Arial" w:cs="Arial" w:eastAsia="Arial" w:hAnsi="Arial"/>
          <w:sz w:val="24"/>
          <w:szCs w:val="24"/>
        </w:rPr>
        <w:t xml:space="preserve">- 31122 990 «Накопленная амортизация на прочие механизмы и оборудование».</w:t>
      </w:r>
    </w:p>
    <w:p>
      <w:pPr>
        <w:spacing w:after="120"/>
        <w:jc w:val="both"/>
      </w:pPr>
      <w:r>
        <w:rPr>
          <w:rFonts w:ascii="Arial" w:cs="Arial" w:eastAsia="Arial" w:hAnsi="Arial"/>
          <w:sz w:val="24"/>
          <w:szCs w:val="24"/>
        </w:rPr>
        <w:t xml:space="preserve">Данные элементы предназначены для учета операций по признанию, прекращению признания, начислению амортизации в отношении механизмов и производственного оборудования.</w:t>
      </w:r>
    </w:p>
    <w:p>
      <w:pPr>
        <w:spacing w:after="120"/>
        <w:jc w:val="both"/>
      </w:pPr>
      <w:r>
        <w:rPr>
          <w:rFonts w:ascii="Arial" w:cs="Arial" w:eastAsia="Arial" w:hAnsi="Arial"/>
          <w:sz w:val="24"/>
          <w:szCs w:val="24"/>
        </w:rPr>
        <w:t xml:space="preserve">Признание механизмов и производственного оборудования в качестве основных средств отражается по дебету элементов 31122 110 «Производственные механизмы и оборудование»; 31122 120 «Сельскохозяйственные механизмы и оборудование»; 31122 190 «Прочие механизмы и оборудование» в корреспонденции с элементами 33174 300 «Счета к оплате в отношении основных средств»; 33171 130 «Внутриведомственные расчеты» (в случае поступления основного средства от бюджетного учреждения внутри одного главного распорядителя бюджетных средств).</w:t>
      </w:r>
    </w:p>
    <w:p>
      <w:pPr>
        <w:spacing w:after="120"/>
        <w:jc w:val="both"/>
      </w:pPr>
      <w:r>
        <w:rPr>
          <w:rFonts w:ascii="Arial" w:cs="Arial" w:eastAsia="Arial" w:hAnsi="Arial"/>
          <w:sz w:val="24"/>
          <w:szCs w:val="24"/>
        </w:rPr>
        <w:t xml:space="preserve">Прекращение признания механизмов и производственного оборудования в качестве основных средств отражается следующим образом: по кредиту – 31122 110 «Производственные механизмы и оборудование»; 31122 120 «Сельскохозяйственные механизмы и оборудование»; 31122 190 «Прочие механизмы и оборудование»; 14511 700 «Доходы от выбытия основных средств», а по дебету – 31122 910 «Накопленная амортизация на производственные механизмы и оборудование»; 31122 920 «Накопленная амортизация на сельскохозяйственные механизмы и оборудование»; 31122 990 «Накопленная амортизация на прочие механизмы и оборудование» либо 32171 130 «Внутриведомственные расчеты» (в случае передачи основного средства бюджетному учреждению внутри одного главного распорядителя бюджетных средств), соответствующий элемент, относящийся к учету денежных средств, и элемент 28213 200 «Расходы от выбытия основных средств».</w:t>
      </w:r>
    </w:p>
    <w:p>
      <w:pPr>
        <w:spacing w:after="120"/>
        <w:jc w:val="both"/>
      </w:pPr>
      <w:r>
        <w:rPr>
          <w:rFonts w:ascii="Arial" w:cs="Arial" w:eastAsia="Arial" w:hAnsi="Arial"/>
          <w:sz w:val="24"/>
          <w:szCs w:val="24"/>
        </w:rPr>
        <w:t xml:space="preserve">Передача (получение) механизмов и производственного оборудования внутри одного главного распорядителя бюджетных средств отражается в корреспонденции с элементами 32171 130 «Внутриведомственные расчеты» и 33171 130 «Внутриведомственные расчеты».</w:t>
      </w:r>
    </w:p>
    <w:p>
      <w:pPr>
        <w:spacing w:after="120"/>
        <w:jc w:val="both"/>
      </w:pPr>
      <w:r>
        <w:rPr>
          <w:rFonts w:ascii="Arial" w:cs="Arial" w:eastAsia="Arial" w:hAnsi="Arial"/>
          <w:sz w:val="24"/>
          <w:szCs w:val="24"/>
        </w:rPr>
        <w:t xml:space="preserve">Передача (получение) механизмов и производственного оборудования между бюджетными учреждениями относящихся к разным главным распорядителям бюджетных средств отражается в корреспонденции с элементами 28213 200 «Расходы от выбытия основных средств» и 14511 500 «Безвозмездное поступление основных средств».</w:t>
      </w:r>
    </w:p>
    <w:p>
      <w:pPr>
        <w:spacing w:after="120"/>
        <w:jc w:val="both"/>
      </w:pPr>
      <w:r>
        <w:rPr>
          <w:rFonts w:ascii="Arial" w:cs="Arial" w:eastAsia="Arial" w:hAnsi="Arial"/>
          <w:sz w:val="24"/>
          <w:szCs w:val="24"/>
        </w:rPr>
        <w:t xml:space="preserve">Начисление амортизации отражается следующим образом: по дебету 23111 110 «Расходы по амортизации основных средств», по кредиту 31122 910 «Накопленная амортизация на производственные механизмы и оборудование»; 31122 920 «Накопленная амортизация на сельскохозяйственные механизмы и оборудование»; 31122 990 «Накопленная амортизация на прочие механизмы и оборудование».</w:t>
      </w:r>
    </w:p>
    <w:p>
      <w:pPr>
        <w:spacing w:after="120"/>
        <w:jc w:val="both"/>
      </w:pPr>
      <w:r>
        <w:rPr>
          <w:rFonts w:ascii="Arial" w:cs="Arial" w:eastAsia="Arial" w:hAnsi="Arial"/>
          <w:sz w:val="24"/>
          <w:szCs w:val="24"/>
        </w:rPr>
        <w:t xml:space="preserve">Счет 31123 «Мебель, офисное оборудование и инструменты» включает активы, предназначенные главным образом для административных целей. К ним относится: мебель и принадлежности для офиса, компьютерная техника, оргтехника, электрооборудование и аппаратура, связанная с радио, телевидением и связью. Также на этом счете учитываются инструменты. К инструментам относятся вспомогательные активы, отвечающие определению основного средства, но используемые главным образом в обслуживании или в сочетании с другими основными средствами. Счет 31123 «Мебель, офисное оборудование и инструменты» включает в себя следующие элементы:</w:t>
      </w:r>
    </w:p>
    <w:p>
      <w:pPr>
        <w:spacing w:after="120"/>
        <w:jc w:val="both"/>
      </w:pPr>
      <w:r>
        <w:rPr>
          <w:rFonts w:ascii="Arial" w:cs="Arial" w:eastAsia="Arial" w:hAnsi="Arial"/>
          <w:sz w:val="24"/>
          <w:szCs w:val="24"/>
        </w:rPr>
        <w:t xml:space="preserve">- 31123 110 «Мебель»;</w:t>
      </w:r>
    </w:p>
    <w:p>
      <w:pPr>
        <w:spacing w:after="120"/>
        <w:jc w:val="both"/>
      </w:pPr>
      <w:r>
        <w:rPr>
          <w:rFonts w:ascii="Arial" w:cs="Arial" w:eastAsia="Arial" w:hAnsi="Arial"/>
          <w:sz w:val="24"/>
          <w:szCs w:val="24"/>
        </w:rPr>
        <w:t xml:space="preserve">- 31123 120 «Офисное оборудование»;</w:t>
      </w:r>
    </w:p>
    <w:p>
      <w:pPr>
        <w:spacing w:after="120"/>
        <w:jc w:val="both"/>
      </w:pPr>
      <w:r>
        <w:rPr>
          <w:rFonts w:ascii="Arial" w:cs="Arial" w:eastAsia="Arial" w:hAnsi="Arial"/>
          <w:sz w:val="24"/>
          <w:szCs w:val="24"/>
        </w:rPr>
        <w:t xml:space="preserve">- 31123 130 «Компьютерное оборудование»;</w:t>
      </w:r>
    </w:p>
    <w:p>
      <w:pPr>
        <w:spacing w:after="120"/>
        <w:jc w:val="both"/>
      </w:pPr>
      <w:r>
        <w:rPr>
          <w:rFonts w:ascii="Arial" w:cs="Arial" w:eastAsia="Arial" w:hAnsi="Arial"/>
          <w:sz w:val="24"/>
          <w:szCs w:val="24"/>
        </w:rPr>
        <w:t xml:space="preserve">- 31123 140 «Инструменты»;</w:t>
      </w:r>
    </w:p>
    <w:p>
      <w:pPr>
        <w:spacing w:after="120"/>
        <w:jc w:val="both"/>
      </w:pPr>
      <w:r>
        <w:rPr>
          <w:rFonts w:ascii="Arial" w:cs="Arial" w:eastAsia="Arial" w:hAnsi="Arial"/>
          <w:sz w:val="24"/>
          <w:szCs w:val="24"/>
        </w:rPr>
        <w:t xml:space="preserve">- 31123 190 «Прочая мебель и оборудование»;</w:t>
      </w:r>
    </w:p>
    <w:p>
      <w:pPr>
        <w:spacing w:after="120"/>
        <w:jc w:val="both"/>
      </w:pPr>
      <w:r>
        <w:rPr>
          <w:rFonts w:ascii="Arial" w:cs="Arial" w:eastAsia="Arial" w:hAnsi="Arial"/>
          <w:sz w:val="24"/>
          <w:szCs w:val="24"/>
        </w:rPr>
        <w:t xml:space="preserve">- 31123 910 «Накопленная амортизация на мебель»;</w:t>
      </w:r>
    </w:p>
    <w:p>
      <w:pPr>
        <w:spacing w:after="120"/>
        <w:jc w:val="both"/>
      </w:pPr>
      <w:r>
        <w:rPr>
          <w:rFonts w:ascii="Arial" w:cs="Arial" w:eastAsia="Arial" w:hAnsi="Arial"/>
          <w:sz w:val="24"/>
          <w:szCs w:val="24"/>
        </w:rPr>
        <w:t xml:space="preserve">- 31123 920 «Накопленная амортизация на офисное оборудование»;</w:t>
      </w:r>
    </w:p>
    <w:p>
      <w:pPr>
        <w:spacing w:after="120"/>
        <w:jc w:val="both"/>
      </w:pPr>
      <w:r>
        <w:rPr>
          <w:rFonts w:ascii="Arial" w:cs="Arial" w:eastAsia="Arial" w:hAnsi="Arial"/>
          <w:sz w:val="24"/>
          <w:szCs w:val="24"/>
        </w:rPr>
        <w:t xml:space="preserve">- 31123 930 «Накопленная амортизация на компьютерное оборудование»;</w:t>
      </w:r>
    </w:p>
    <w:p>
      <w:pPr>
        <w:spacing w:after="120"/>
        <w:jc w:val="both"/>
      </w:pPr>
      <w:r>
        <w:rPr>
          <w:rFonts w:ascii="Arial" w:cs="Arial" w:eastAsia="Arial" w:hAnsi="Arial"/>
          <w:sz w:val="24"/>
          <w:szCs w:val="24"/>
        </w:rPr>
        <w:t xml:space="preserve">- 31123 940 «Накопленная амортизация на инструменты»;</w:t>
      </w:r>
    </w:p>
    <w:p>
      <w:pPr>
        <w:spacing w:after="120"/>
        <w:jc w:val="both"/>
      </w:pPr>
      <w:r>
        <w:rPr>
          <w:rFonts w:ascii="Arial" w:cs="Arial" w:eastAsia="Arial" w:hAnsi="Arial"/>
          <w:sz w:val="24"/>
          <w:szCs w:val="24"/>
        </w:rPr>
        <w:t xml:space="preserve">- 31123 990 «Накопленная амортизация на прочую мебель и оборудование».</w:t>
      </w:r>
    </w:p>
    <w:p>
      <w:pPr>
        <w:spacing w:after="120"/>
        <w:jc w:val="both"/>
      </w:pPr>
      <w:r>
        <w:rPr>
          <w:rFonts w:ascii="Arial" w:cs="Arial" w:eastAsia="Arial" w:hAnsi="Arial"/>
          <w:sz w:val="24"/>
          <w:szCs w:val="24"/>
        </w:rPr>
        <w:t xml:space="preserve">Данные элементы предназначены для учета операций по признанию, прекращению признания, начислению амортизации в отношении мебели, офисного оборудования и инструментов.</w:t>
      </w:r>
    </w:p>
    <w:p>
      <w:pPr>
        <w:spacing w:after="120"/>
        <w:jc w:val="both"/>
      </w:pPr>
      <w:r>
        <w:rPr>
          <w:rFonts w:ascii="Arial" w:cs="Arial" w:eastAsia="Arial" w:hAnsi="Arial"/>
          <w:sz w:val="24"/>
          <w:szCs w:val="24"/>
        </w:rPr>
        <w:t xml:space="preserve">Признание мебели, офисного оборудования и инструментов в качестве основных средств отражается по дебету элементов 31123 110 «Мебель»; 31123 120 «Офисное оборудование»; 31123 130 «Компьютерное оборудование»; 31123 140 «Инструменты»; 31123 190 «Прочая мебель и оборудование» в корреспонденции с элементами 33174 300 «Счета к оплате в отношении основных средств», 33171 130 «Внутриведомственные расчеты» (в случае поступления основного средства от бюджетного учреждения внутри одного главного распорядителя бюджетных средств).</w:t>
      </w:r>
    </w:p>
    <w:p>
      <w:pPr>
        <w:spacing w:after="120"/>
        <w:jc w:val="both"/>
      </w:pPr>
      <w:r>
        <w:rPr>
          <w:rFonts w:ascii="Arial" w:cs="Arial" w:eastAsia="Arial" w:hAnsi="Arial"/>
          <w:sz w:val="24"/>
          <w:szCs w:val="24"/>
        </w:rPr>
        <w:t xml:space="preserve">Прекращение признания мебели, офисного оборудования и инструментов в качестве основных средств отражается следующим образом: по кредиту – 31123 110 «Мебель»; 31123 120 «Офисное оборудование»; 31123 130 «Компьютерное оборудование»; 31123 140 «Инструменты»; 31123 190 «Прочая мебель и оборудование»; 14511 700 «Доходы от выбытия основных средств (для активов)», а по дебету – 31123 910 «Накопленная амортизация на мебель»; 31123 920 «Накопленная амортизация на офисное оборудование»; 31123 930 «Накопленная амортизация на компьютерное оборудование»; 31123 940 «Накопленная амортизация на инструменты»; 31123 990 «Накопленная амортизация на прочую мебель и оборудование»; соответствующий элемент, относящийся к учету денежных средств и элемент 28213 200 «Расходы от выбытия основных средств».</w:t>
      </w:r>
    </w:p>
    <w:p>
      <w:pPr>
        <w:spacing w:after="120"/>
        <w:jc w:val="both"/>
      </w:pPr>
      <w:r>
        <w:rPr>
          <w:rFonts w:ascii="Arial" w:cs="Arial" w:eastAsia="Arial" w:hAnsi="Arial"/>
          <w:sz w:val="24"/>
          <w:szCs w:val="24"/>
        </w:rPr>
        <w:t xml:space="preserve">Передача (получение) мебели, офисного оборудования и инструментов внутри одного главного распорядителя бюджетных средств отражается в корреспонденции с элементами 32171 130 «Внутриведомственные расчеты» и 33171 130 «Внутриведомственные расчеты».</w:t>
      </w:r>
    </w:p>
    <w:p>
      <w:pPr>
        <w:spacing w:after="120"/>
        <w:jc w:val="both"/>
      </w:pPr>
      <w:r>
        <w:rPr>
          <w:rFonts w:ascii="Arial" w:cs="Arial" w:eastAsia="Arial" w:hAnsi="Arial"/>
          <w:sz w:val="24"/>
          <w:szCs w:val="24"/>
        </w:rPr>
        <w:t xml:space="preserve">Передача (получение) мебели, офисного оборудования и инструментов между бюджетными учреждениями, относящихся к разным главным распорядителям бюджетных средств отражается в корреспонденции с элементами 28213 200 «Расходы от выбытия основных средств» и 14511 500 «Безвозмездное поступление основных средств».</w:t>
      </w:r>
    </w:p>
    <w:p>
      <w:pPr>
        <w:spacing w:after="120"/>
        <w:jc w:val="both"/>
      </w:pPr>
      <w:r>
        <w:rPr>
          <w:rFonts w:ascii="Arial" w:cs="Arial" w:eastAsia="Arial" w:hAnsi="Arial"/>
          <w:sz w:val="24"/>
          <w:szCs w:val="24"/>
        </w:rPr>
        <w:t xml:space="preserve">Начисление амортизации отражается следующим образом: по дебету 23111 110 «Расходы по амортизации основных средств», по кредиту 31123 910 «Накопленная амортизация на мебель»; 31123 920 «Накопленная амортизация на офисное оборудование»; 31123 930 «Накопленная амортизация на компьютерное оборудование»; 31123 940 «Накопленная амортизация на инструменты»; 31123 990 «Накопленная амортизация на прочую мебель и оборудование».</w:t>
      </w:r>
    </w:p>
    <w:p>
      <w:pPr>
        <w:spacing w:after="120"/>
        <w:jc w:val="both"/>
      </w:pPr>
      <w:r>
        <w:rPr>
          <w:rFonts w:ascii="Arial" w:cs="Arial" w:eastAsia="Arial" w:hAnsi="Arial"/>
          <w:sz w:val="24"/>
          <w:szCs w:val="24"/>
        </w:rPr>
        <w:t xml:space="preserve">Счет 31124 «Прочие основные средства» предназначен для учета основных средств, в отношении которых не предусмотрены отдельные счета (например, спецтехника и вооружение). Счет включает элемент:</w:t>
      </w:r>
    </w:p>
    <w:p>
      <w:pPr>
        <w:spacing w:after="120"/>
        <w:jc w:val="both"/>
      </w:pPr>
      <w:r>
        <w:rPr>
          <w:rFonts w:ascii="Arial" w:cs="Arial" w:eastAsia="Arial" w:hAnsi="Arial"/>
          <w:sz w:val="24"/>
          <w:szCs w:val="24"/>
        </w:rPr>
        <w:t xml:space="preserve">- 31124 110 «Прочие основные средства»;</w:t>
      </w:r>
    </w:p>
    <w:p>
      <w:pPr>
        <w:spacing w:after="120"/>
        <w:jc w:val="both"/>
      </w:pPr>
      <w:r>
        <w:rPr>
          <w:rFonts w:ascii="Arial" w:cs="Arial" w:eastAsia="Arial" w:hAnsi="Arial"/>
          <w:sz w:val="24"/>
          <w:szCs w:val="24"/>
        </w:rPr>
        <w:t xml:space="preserve">- 31124 990 «Накопленная амортизация на прочие основные средства».</w:t>
      </w:r>
    </w:p>
    <w:p>
      <w:pPr>
        <w:spacing w:after="120"/>
        <w:jc w:val="both"/>
      </w:pPr>
      <w:r>
        <w:rPr>
          <w:rFonts w:ascii="Arial" w:cs="Arial" w:eastAsia="Arial" w:hAnsi="Arial"/>
          <w:sz w:val="24"/>
          <w:szCs w:val="24"/>
        </w:rPr>
        <w:t xml:space="preserve">Основные средства, получаемые на безвозмездной основе, учитываются по балансовой стоимости передающей организации, т.е. по первоначальной стоимости за минусом накопленной до момента передачи амортизации.</w:t>
      </w:r>
    </w:p>
    <w:p>
      <w:pPr>
        <w:spacing w:after="120"/>
        <w:jc w:val="both"/>
      </w:pPr>
      <w:r>
        <w:rPr>
          <w:rFonts w:ascii="Arial" w:cs="Arial" w:eastAsia="Arial" w:hAnsi="Arial"/>
          <w:sz w:val="24"/>
          <w:szCs w:val="24"/>
        </w:rPr>
        <w:t xml:space="preserve">Счет 31131 «Культивируемые активы, включая растения и животных» предназначен для признания в учете животных и растений, используемых многократно или непрерывно более одного года, для производства товаров или услуг.</w:t>
      </w:r>
    </w:p>
    <w:p>
      <w:pPr>
        <w:spacing w:after="120"/>
        <w:jc w:val="both"/>
      </w:pPr>
      <w:r>
        <w:rPr>
          <w:rFonts w:ascii="Arial" w:cs="Arial" w:eastAsia="Arial" w:hAnsi="Arial"/>
          <w:sz w:val="24"/>
          <w:szCs w:val="24"/>
        </w:rPr>
        <w:t xml:space="preserve">К животным относится племенной скот, молочный скот, овцы и другие животные, используемые для производства шерсти, для скачек или развлечений, а также служебные собаки и лошади, используемые для выполнения служебных задач.</w:t>
      </w:r>
    </w:p>
    <w:p>
      <w:pPr>
        <w:spacing w:after="120"/>
        <w:jc w:val="both"/>
      </w:pPr>
      <w:r>
        <w:rPr>
          <w:rFonts w:ascii="Arial" w:cs="Arial" w:eastAsia="Arial" w:hAnsi="Arial"/>
          <w:sz w:val="24"/>
          <w:szCs w:val="24"/>
        </w:rPr>
        <w:t xml:space="preserve">К растениям относятся растения, культивируемые для выращивания овощей, фруктов, орехов и т.д. Животные и растения, предназначенные для разового использования (например, животные для забоя), классифицируются как запасы, а не как основные средства и учитываются на счете 31221 «Сырье и материалы». Счет 31131 «Культивируемые активы, включая растения и животных» включает в себя следующие элементы:</w:t>
      </w:r>
    </w:p>
    <w:p>
      <w:pPr>
        <w:spacing w:after="120"/>
        <w:jc w:val="both"/>
      </w:pPr>
      <w:r>
        <w:rPr>
          <w:rFonts w:ascii="Arial" w:cs="Arial" w:eastAsia="Arial" w:hAnsi="Arial"/>
          <w:sz w:val="24"/>
          <w:szCs w:val="24"/>
        </w:rPr>
        <w:t xml:space="preserve">- 31131 110 «Сертифицированные семена»;</w:t>
      </w:r>
    </w:p>
    <w:p>
      <w:pPr>
        <w:spacing w:after="120"/>
        <w:jc w:val="both"/>
      </w:pPr>
      <w:r>
        <w:rPr>
          <w:rFonts w:ascii="Arial" w:cs="Arial" w:eastAsia="Arial" w:hAnsi="Arial"/>
          <w:sz w:val="24"/>
          <w:szCs w:val="24"/>
        </w:rPr>
        <w:t xml:space="preserve">- 31131 120 «Растения»;</w:t>
      </w:r>
    </w:p>
    <w:p>
      <w:pPr>
        <w:spacing w:after="120"/>
        <w:jc w:val="both"/>
      </w:pPr>
      <w:r>
        <w:rPr>
          <w:rFonts w:ascii="Arial" w:cs="Arial" w:eastAsia="Arial" w:hAnsi="Arial"/>
          <w:sz w:val="24"/>
          <w:szCs w:val="24"/>
        </w:rPr>
        <w:t xml:space="preserve">- 31131 130 «Животные»;</w:t>
      </w:r>
    </w:p>
    <w:p>
      <w:pPr>
        <w:spacing w:after="120"/>
        <w:jc w:val="both"/>
      </w:pPr>
      <w:r>
        <w:rPr>
          <w:rFonts w:ascii="Arial" w:cs="Arial" w:eastAsia="Arial" w:hAnsi="Arial"/>
          <w:sz w:val="24"/>
          <w:szCs w:val="24"/>
        </w:rPr>
        <w:t xml:space="preserve">- 31131 140 «Продуктивный скот»;</w:t>
      </w:r>
    </w:p>
    <w:p>
      <w:pPr>
        <w:spacing w:after="120"/>
        <w:jc w:val="both"/>
      </w:pPr>
      <w:r>
        <w:rPr>
          <w:rFonts w:ascii="Arial" w:cs="Arial" w:eastAsia="Arial" w:hAnsi="Arial"/>
          <w:sz w:val="24"/>
          <w:szCs w:val="24"/>
        </w:rPr>
        <w:t xml:space="preserve">- 31131 150 «Рабочий скот»;</w:t>
      </w:r>
    </w:p>
    <w:p>
      <w:pPr>
        <w:spacing w:after="120"/>
        <w:jc w:val="both"/>
      </w:pPr>
      <w:r>
        <w:rPr>
          <w:rFonts w:ascii="Arial" w:cs="Arial" w:eastAsia="Arial" w:hAnsi="Arial"/>
          <w:sz w:val="24"/>
          <w:szCs w:val="24"/>
        </w:rPr>
        <w:t xml:space="preserve">- 31131 190 «Прочие культивируемые активы».</w:t>
      </w:r>
    </w:p>
    <w:p>
      <w:pPr>
        <w:spacing w:after="120"/>
        <w:jc w:val="both"/>
      </w:pPr>
      <w:r>
        <w:rPr>
          <w:rFonts w:ascii="Arial" w:cs="Arial" w:eastAsia="Arial" w:hAnsi="Arial"/>
          <w:sz w:val="24"/>
          <w:szCs w:val="24"/>
        </w:rPr>
        <w:t xml:space="preserve">Данные элементы предназначены для признания и прекращения признания (выбытие) культивируемых активов. Амортизация на культивируемые активы не начисляется.</w:t>
      </w:r>
    </w:p>
    <w:p>
      <w:pPr>
        <w:spacing w:after="120"/>
        <w:jc w:val="both"/>
      </w:pPr>
      <w:r>
        <w:rPr>
          <w:rFonts w:ascii="Arial" w:cs="Arial" w:eastAsia="Arial" w:hAnsi="Arial"/>
          <w:sz w:val="24"/>
          <w:szCs w:val="24"/>
        </w:rPr>
        <w:t xml:space="preserve">Признание культивируемых активов отражается по дебету элементов 31131 110 «Сертифицированные семена»; 31131 120 «Растения»; 31131 130 «Животные»; 31131 140 «Продуктивный скот»; 31131 150 «Рабочий скот»; 31131 190 «Прочие культивируемые активы», по кредиту – 33174 300 «Счета к оплате в отношении основных средств», 33171 130 «Внутриведомственные расчеты» (в случае поступления культивируемого актива от бюджетного учреждения внутри одного главного распорядителя бюджетных средств).</w:t>
      </w:r>
    </w:p>
    <w:p>
      <w:pPr>
        <w:spacing w:after="120"/>
        <w:jc w:val="both"/>
      </w:pPr>
      <w:r>
        <w:rPr>
          <w:rFonts w:ascii="Arial" w:cs="Arial" w:eastAsia="Arial" w:hAnsi="Arial"/>
          <w:sz w:val="24"/>
          <w:szCs w:val="24"/>
        </w:rPr>
        <w:t xml:space="preserve">Приплод животных отражается по дебету 31131 130 «Животные»; по кредиту – 14511 200 «Прочие неналоговые доходы».</w:t>
      </w:r>
    </w:p>
    <w:p>
      <w:pPr>
        <w:spacing w:after="120"/>
        <w:jc w:val="both"/>
      </w:pPr>
      <w:r>
        <w:rPr>
          <w:rFonts w:ascii="Arial" w:cs="Arial" w:eastAsia="Arial" w:hAnsi="Arial"/>
          <w:sz w:val="24"/>
          <w:szCs w:val="24"/>
        </w:rPr>
        <w:t xml:space="preserve"> Прекращение признания культивируемых активов отражается по кредиту элементов 31131 110 «Сертифицированные семена»; 31131 120 «Растения»; 31131 130 «Животные»; 31131 140 «Продуктивный скот»; 31131 150 «Рабочий скот»; 31131 190 «Прочие культивируемые активы» в корреспонденции с элементом 28213 200 «Расходы от выбытия основных средств».</w:t>
      </w:r>
    </w:p>
    <w:p>
      <w:pPr>
        <w:spacing w:after="120"/>
        <w:jc w:val="both"/>
      </w:pPr>
      <w:r>
        <w:rPr>
          <w:rFonts w:ascii="Arial" w:cs="Arial" w:eastAsia="Arial" w:hAnsi="Arial"/>
          <w:sz w:val="24"/>
          <w:szCs w:val="24"/>
        </w:rPr>
        <w:t xml:space="preserve">Элемент 31131 130 «Животные» предназначен для учета молодняка всех видов животных, животных на откорме, птиц, кроликов, пушных зверей, пчел и др. Этот элемент предназначен для учета подсобных сельских хозяйств.</w:t>
      </w:r>
    </w:p>
    <w:p>
      <w:pPr>
        <w:spacing w:after="120"/>
        <w:jc w:val="both"/>
      </w:pPr>
      <w:r>
        <w:rPr>
          <w:rFonts w:ascii="Arial" w:cs="Arial" w:eastAsia="Arial" w:hAnsi="Arial"/>
          <w:sz w:val="24"/>
          <w:szCs w:val="24"/>
        </w:rPr>
        <w:t xml:space="preserve">При покупке молодняка и животных, предназначенных для откорма, производится запись по дебету элемента 31131 130 «Животные» в корреспонденции с элементами 33174 300 «Счета к оплате в отношении основных средств».</w:t>
      </w:r>
    </w:p>
    <w:p>
      <w:pPr>
        <w:spacing w:after="120"/>
        <w:jc w:val="both"/>
      </w:pPr>
      <w:r>
        <w:rPr>
          <w:rFonts w:ascii="Arial" w:cs="Arial" w:eastAsia="Arial" w:hAnsi="Arial"/>
          <w:sz w:val="24"/>
          <w:szCs w:val="24"/>
        </w:rPr>
        <w:t xml:space="preserve">На стоимость полученного приплода производится запись по дебету элемента 31131 130 «Животные» в корреспонденции с элементом 14511 200 «Прочие неналоговые доходы».</w:t>
      </w:r>
    </w:p>
    <w:p>
      <w:pPr>
        <w:spacing w:after="120"/>
        <w:jc w:val="both"/>
      </w:pPr>
      <w:r>
        <w:rPr>
          <w:rFonts w:ascii="Arial" w:cs="Arial" w:eastAsia="Arial" w:hAnsi="Arial"/>
          <w:sz w:val="24"/>
          <w:szCs w:val="24"/>
        </w:rPr>
        <w:t xml:space="preserve">На стоимость полученного привеса или прироста производится запись по дебету элемента 31131 130 «Животные» в корреспонденции с элементом 14511 200 «Прочие неналоговые доходы»</w:t>
      </w:r>
    </w:p>
    <w:p>
      <w:pPr>
        <w:spacing w:after="120"/>
        <w:jc w:val="both"/>
      </w:pPr>
      <w:r>
        <w:rPr>
          <w:rFonts w:ascii="Arial" w:cs="Arial" w:eastAsia="Arial" w:hAnsi="Arial"/>
          <w:sz w:val="24"/>
          <w:szCs w:val="24"/>
        </w:rPr>
        <w:t xml:space="preserve">По окончании откорма стоимость забитых животных списывается по кредиту 31131 130 «Животные» в корреспонденции с элементом 28213 200 «Расходы от выбытия основных средств». При этом стоимость полученной продукции на основании акта учитывается по плановой стоимости по дебету соответствующего элемента по учету запасов.</w:t>
      </w:r>
    </w:p>
    <w:p>
      <w:pPr>
        <w:spacing w:after="120"/>
        <w:jc w:val="both"/>
      </w:pPr>
      <w:r>
        <w:rPr>
          <w:rFonts w:ascii="Arial" w:cs="Arial" w:eastAsia="Arial" w:hAnsi="Arial"/>
          <w:sz w:val="24"/>
          <w:szCs w:val="24"/>
        </w:rPr>
        <w:t xml:space="preserve">Счет 31132 «Нематериальные активы» предназначен для учета идентифицируемых не денежных активов, не имеющих физической формы. К ним относятся затраты на исследование и поиск полезных ископаемых, программное обеспечение компьютеров, патенты, лицензии, оригинальные произведения развлекательного жанра, литературы и искусства и т.д. Термин «идентифицируемый» означает, что актив может быть отделен от учреждения для последующей продажи, передачи, лицензирования, сдачи в аренду, обмена, или он возникает из договорных или других юридических прав, вне зависимости от того, являются ли эти права передаваемыми или отделяемыми. Счет 31132 «Нематериальные активы» включает в себя следующие элементы:</w:t>
      </w:r>
    </w:p>
    <w:p>
      <w:pPr>
        <w:spacing w:after="120"/>
        <w:jc w:val="both"/>
      </w:pPr>
      <w:r>
        <w:rPr>
          <w:rFonts w:ascii="Arial" w:cs="Arial" w:eastAsia="Arial" w:hAnsi="Arial"/>
          <w:sz w:val="24"/>
          <w:szCs w:val="24"/>
        </w:rPr>
        <w:t xml:space="preserve">- 31132 110 «Авторские права и патенты»;</w:t>
      </w:r>
    </w:p>
    <w:p>
      <w:pPr>
        <w:spacing w:after="120"/>
        <w:jc w:val="both"/>
      </w:pPr>
      <w:r>
        <w:rPr>
          <w:rFonts w:ascii="Arial" w:cs="Arial" w:eastAsia="Arial" w:hAnsi="Arial"/>
          <w:sz w:val="24"/>
          <w:szCs w:val="24"/>
        </w:rPr>
        <w:t xml:space="preserve">- 31132 120 «Права на недра»;</w:t>
      </w:r>
    </w:p>
    <w:p>
      <w:pPr>
        <w:spacing w:after="120"/>
        <w:jc w:val="both"/>
      </w:pPr>
      <w:r>
        <w:rPr>
          <w:rFonts w:ascii="Arial" w:cs="Arial" w:eastAsia="Arial" w:hAnsi="Arial"/>
          <w:sz w:val="24"/>
          <w:szCs w:val="24"/>
        </w:rPr>
        <w:t xml:space="preserve">- 31132 130 «Права на использование частот»;</w:t>
      </w:r>
    </w:p>
    <w:p>
      <w:pPr>
        <w:spacing w:after="120"/>
        <w:jc w:val="both"/>
      </w:pPr>
      <w:r>
        <w:rPr>
          <w:rFonts w:ascii="Arial" w:cs="Arial" w:eastAsia="Arial" w:hAnsi="Arial"/>
          <w:sz w:val="24"/>
          <w:szCs w:val="24"/>
        </w:rPr>
        <w:t xml:space="preserve">- 31132 190 «Прочие права и нематериальные активы»;</w:t>
      </w:r>
    </w:p>
    <w:p>
      <w:pPr>
        <w:spacing w:after="120"/>
        <w:jc w:val="both"/>
      </w:pPr>
      <w:r>
        <w:rPr>
          <w:rFonts w:ascii="Arial" w:cs="Arial" w:eastAsia="Arial" w:hAnsi="Arial"/>
          <w:sz w:val="24"/>
          <w:szCs w:val="24"/>
        </w:rPr>
        <w:t xml:space="preserve">- 31132 910 «Накопленная амортизация на авторские права и патенты»;</w:t>
      </w:r>
    </w:p>
    <w:p>
      <w:pPr>
        <w:spacing w:after="120"/>
        <w:jc w:val="both"/>
      </w:pPr>
      <w:r>
        <w:rPr>
          <w:rFonts w:ascii="Arial" w:cs="Arial" w:eastAsia="Arial" w:hAnsi="Arial"/>
          <w:sz w:val="24"/>
          <w:szCs w:val="24"/>
        </w:rPr>
        <w:t xml:space="preserve">- 31132 920 «Накопленная амортизация в отношении прав на недра»;</w:t>
      </w:r>
    </w:p>
    <w:p>
      <w:pPr>
        <w:spacing w:after="120"/>
        <w:jc w:val="both"/>
      </w:pPr>
      <w:r>
        <w:rPr>
          <w:rFonts w:ascii="Arial" w:cs="Arial" w:eastAsia="Arial" w:hAnsi="Arial"/>
          <w:sz w:val="24"/>
          <w:szCs w:val="24"/>
        </w:rPr>
        <w:t xml:space="preserve">- 31132 930 «Накопленная амортизация в отношении прав на использование частот»;</w:t>
      </w:r>
    </w:p>
    <w:p>
      <w:pPr>
        <w:spacing w:after="120"/>
        <w:jc w:val="both"/>
      </w:pPr>
      <w:r>
        <w:rPr>
          <w:rFonts w:ascii="Arial" w:cs="Arial" w:eastAsia="Arial" w:hAnsi="Arial"/>
          <w:sz w:val="24"/>
          <w:szCs w:val="24"/>
        </w:rPr>
        <w:t xml:space="preserve">- 31132 990 «Накопленная амортизация на прочие права и нематериальные активы».</w:t>
      </w:r>
    </w:p>
    <w:p>
      <w:pPr>
        <w:spacing w:after="120"/>
        <w:jc w:val="both"/>
      </w:pPr>
      <w:r>
        <w:rPr>
          <w:rFonts w:ascii="Arial" w:cs="Arial" w:eastAsia="Arial" w:hAnsi="Arial"/>
          <w:sz w:val="24"/>
          <w:szCs w:val="24"/>
        </w:rPr>
        <w:t xml:space="preserve">Бухгалтерские записи по признанию, прекращению признания, начисления амортизации в отношении нематериальных активов аналогичны записям по учету основных средств. Не относятся к нематериальным активам бланки лицензий, патентов и т.п., которые в учреждениях, осуществляющих лицензирование (патентирование), учитываются в качестве запасов.</w:t>
      </w:r>
    </w:p>
    <w:p>
      <w:pPr>
        <w:spacing w:after="120"/>
        <w:jc w:val="both"/>
      </w:pPr>
      <w:r>
        <w:rPr>
          <w:rFonts w:ascii="Arial" w:cs="Arial" w:eastAsia="Arial" w:hAnsi="Arial"/>
          <w:sz w:val="24"/>
          <w:szCs w:val="24"/>
        </w:rPr>
        <w:t xml:space="preserve">Счет 31133 «Библиотечный фонд» предназначен для учета библиотечного фонда, независимо от стоимости отдельных экземпляров книг. В библиотечный фонд включаются: научная, художественная и учебная литература, специальные виды литературы и другие издания.</w:t>
      </w:r>
    </w:p>
    <w:p>
      <w:pPr>
        <w:spacing w:after="120"/>
        <w:jc w:val="both"/>
      </w:pPr>
      <w:r>
        <w:rPr>
          <w:rFonts w:ascii="Arial" w:cs="Arial" w:eastAsia="Arial" w:hAnsi="Arial"/>
          <w:sz w:val="24"/>
          <w:szCs w:val="24"/>
        </w:rPr>
        <w:t xml:space="preserve">Счет 31133 «Библиотечный фонд» включает в себя следующий элемент:</w:t>
      </w:r>
    </w:p>
    <w:p>
      <w:pPr>
        <w:spacing w:after="120"/>
        <w:jc w:val="both"/>
      </w:pPr>
      <w:r>
        <w:rPr>
          <w:rFonts w:ascii="Arial" w:cs="Arial" w:eastAsia="Arial" w:hAnsi="Arial"/>
          <w:sz w:val="24"/>
          <w:szCs w:val="24"/>
        </w:rPr>
        <w:t xml:space="preserve">- 31133 110 «Активы библиотечного фонда».</w:t>
      </w:r>
    </w:p>
    <w:p>
      <w:pPr>
        <w:spacing w:after="120"/>
        <w:jc w:val="both"/>
      </w:pPr>
      <w:r>
        <w:rPr>
          <w:rFonts w:ascii="Arial" w:cs="Arial" w:eastAsia="Arial" w:hAnsi="Arial"/>
          <w:sz w:val="24"/>
          <w:szCs w:val="24"/>
        </w:rPr>
        <w:t xml:space="preserve">Признание активов библиотечного фонда отражается по дебету 31133 110 «Активы библиотечного фонда»; по кредиту – 33174 300 «Счета к оплате в отношении основных фондов»; 33171 130 «Внутриведомственные расчеты», в случае поступления библиотечного фонда от бюджетного учреждения, относящегося к другому главному распорядителю бюджетных средств, либо в случае дарения - элемент 14511 500 «Безвозмездное поступление основных средств».</w:t>
      </w:r>
    </w:p>
    <w:p>
      <w:pPr>
        <w:spacing w:after="120"/>
        <w:jc w:val="both"/>
      </w:pPr>
      <w:r>
        <w:rPr>
          <w:rFonts w:ascii="Arial" w:cs="Arial" w:eastAsia="Arial" w:hAnsi="Arial"/>
          <w:sz w:val="24"/>
          <w:szCs w:val="24"/>
        </w:rPr>
        <w:t xml:space="preserve">Прекращение признания активов библиотечного фонда отражается следующим образом: по кредиту элемента 31133 110 «Активы библиотечного фонда», по дебету – 28213 200 «Расходы от выбытия основных средств».</w:t>
      </w:r>
    </w:p>
    <w:p>
      <w:pPr>
        <w:spacing w:after="120"/>
        <w:jc w:val="both"/>
      </w:pPr>
      <w:r>
        <w:rPr>
          <w:rFonts w:ascii="Arial" w:cs="Arial" w:eastAsia="Arial" w:hAnsi="Arial"/>
          <w:sz w:val="24"/>
          <w:szCs w:val="24"/>
        </w:rPr>
        <w:t xml:space="preserve">Счет 31141 «Незавершенное строительство» предназначен для накапливания затрат в случае возведения зданий и оборудования хозяйственным способом. Счет 31141 «Незавершенное строительство» включает в себя следующие элементы:</w:t>
      </w:r>
    </w:p>
    <w:p>
      <w:pPr>
        <w:spacing w:after="120"/>
        <w:jc w:val="both"/>
      </w:pPr>
      <w:r>
        <w:rPr>
          <w:rFonts w:ascii="Arial" w:cs="Arial" w:eastAsia="Arial" w:hAnsi="Arial"/>
          <w:sz w:val="24"/>
          <w:szCs w:val="24"/>
        </w:rPr>
        <w:t xml:space="preserve">- 31141 110 «Незавершенное строительство жилых зданий и помещений»;</w:t>
      </w:r>
    </w:p>
    <w:p>
      <w:pPr>
        <w:spacing w:after="120"/>
        <w:jc w:val="both"/>
      </w:pPr>
      <w:r>
        <w:rPr>
          <w:rFonts w:ascii="Arial" w:cs="Arial" w:eastAsia="Arial" w:hAnsi="Arial"/>
          <w:sz w:val="24"/>
          <w:szCs w:val="24"/>
        </w:rPr>
        <w:t xml:space="preserve">- 31141 120 «Незавершенное строительство нежилых зданий»;</w:t>
      </w:r>
    </w:p>
    <w:p>
      <w:pPr>
        <w:spacing w:after="120"/>
        <w:jc w:val="both"/>
      </w:pPr>
      <w:r>
        <w:rPr>
          <w:rFonts w:ascii="Arial" w:cs="Arial" w:eastAsia="Arial" w:hAnsi="Arial"/>
          <w:sz w:val="24"/>
          <w:szCs w:val="24"/>
        </w:rPr>
        <w:t xml:space="preserve">- 31141 130 «Незавершенное строительство сооружений».</w:t>
      </w:r>
    </w:p>
    <w:p>
      <w:pPr>
        <w:spacing w:after="120"/>
        <w:jc w:val="both"/>
      </w:pPr>
      <w:r>
        <w:rPr>
          <w:rFonts w:ascii="Arial" w:cs="Arial" w:eastAsia="Arial" w:hAnsi="Arial"/>
          <w:sz w:val="24"/>
          <w:szCs w:val="24"/>
        </w:rPr>
        <w:t xml:space="preserve">Данные элементы предназначены для учета затрат в отношении незавершенного строительства зданий и сооружений. Затраты на покупку материалов, оплату труда производственных рабочих и прочие накладные расходы отражаются по дебету соответствующих элементов 31141 110 «Незавершенное строительство жилых зданий и помещений», 31141 120 «Незавершенное строительство нежилых помещений», 31141 130 «Незавершенное строительство сооружений».</w:t>
      </w:r>
    </w:p>
    <w:p>
      <w:pPr>
        <w:spacing w:after="120"/>
        <w:jc w:val="both"/>
      </w:pPr>
      <w:r>
        <w:rPr>
          <w:rFonts w:ascii="Arial" w:cs="Arial" w:eastAsia="Arial" w:hAnsi="Arial"/>
          <w:sz w:val="24"/>
          <w:szCs w:val="24"/>
        </w:rPr>
        <w:t xml:space="preserve">Типовая корреспонденция счетов по учету основных средств составляется следующим образом:</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372"/>
        <w:gridCol w:w="3487"/>
        <w:gridCol w:w="3320"/>
      </w:tblGrid>
      <w:tr>
        <w:tc>
          <w:tcPr>
            <w:tcW w:type="dxa" w:w="3372"/>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Наименование операции</w:t>
            </w:r>
          </w:p>
        </w:tc>
        <w:tc>
          <w:tcPr>
            <w:tcW w:type="dxa" w:w="3487"/>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Элемент по дебету</w:t>
            </w:r>
          </w:p>
        </w:tc>
        <w:tc>
          <w:tcPr>
            <w:tcW w:type="dxa" w:w="3320"/>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Элемент по кредиту</w:t>
            </w:r>
          </w:p>
        </w:tc>
      </w:tr>
      <w:tr>
        <w:tc>
          <w:tcPr>
            <w:tcW w:type="dxa" w:w="33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Поставка компьютерного оборудования в бюджетное учреждение</w:t>
            </w:r>
          </w:p>
        </w:tc>
        <w:tc>
          <w:tcPr>
            <w:tcW w:type="dxa" w:w="34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31123 130 «Компьютерное              оборудование»</w:t>
            </w:r>
          </w:p>
        </w:tc>
        <w:tc>
          <w:tcPr>
            <w:tcW w:type="dxa" w:w="33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33174 300 «Счета к</w:t>
            </w:r>
          </w:p>
          <w:p>
            <w:pPr>
              <w:jc w:val="left"/>
            </w:pPr>
            <w:r>
              <w:rPr>
                <w:rFonts w:ascii="Arial" w:cs="Arial" w:eastAsia="Arial" w:hAnsi="Arial"/>
                <w:sz w:val="24"/>
                <w:szCs w:val="24"/>
              </w:rPr>
              <w:t xml:space="preserve">оплате в отношении      основных средств»</w:t>
            </w:r>
          </w:p>
        </w:tc>
      </w:tr>
      <w:tr>
        <w:tc>
          <w:tcPr>
            <w:tcW w:type="dxa" w:w="33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Оплата за компьютерное оборудование за счет бюджетных средств</w:t>
            </w:r>
          </w:p>
        </w:tc>
        <w:tc>
          <w:tcPr>
            <w:tcW w:type="dxa" w:w="34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33174 300 «Счета к оплате в отношении основных средств»</w:t>
            </w:r>
          </w:p>
        </w:tc>
        <w:tc>
          <w:tcPr>
            <w:tcW w:type="dxa" w:w="33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32121 120 «Бюджетный счет учреждения - бюджетные средства республиканского бюджета»</w:t>
            </w:r>
          </w:p>
        </w:tc>
      </w:tr>
      <w:tr>
        <w:tc>
          <w:tcPr>
            <w:tcW w:type="dxa" w:w="33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Начисление амортизации на отчетную дату</w:t>
            </w:r>
          </w:p>
        </w:tc>
        <w:tc>
          <w:tcPr>
            <w:tcW w:type="dxa" w:w="34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23111 110 «Расходы по амортизации основных средств»</w:t>
            </w:r>
          </w:p>
        </w:tc>
        <w:tc>
          <w:tcPr>
            <w:tcW w:type="dxa" w:w="33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31123 930 «Накопленная амортизация на компьютерное оборудование»</w:t>
            </w:r>
          </w:p>
        </w:tc>
      </w:tr>
      <w:tr>
        <w:tc>
          <w:tcPr>
            <w:tcW w:type="dxa" w:w="33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Ремонт компьютера (например, установка антивирусной программы,</w:t>
            </w:r>
          </w:p>
          <w:p>
            <w:pPr>
              <w:jc w:val="left"/>
            </w:pPr>
            <w:r>
              <w:rPr>
                <w:rFonts w:ascii="Arial" w:cs="Arial" w:eastAsia="Arial" w:hAnsi="Arial"/>
                <w:sz w:val="24"/>
                <w:szCs w:val="24"/>
              </w:rPr>
              <w:t xml:space="preserve">переустановка операционной системы и т.д.)</w:t>
            </w:r>
          </w:p>
        </w:tc>
        <w:tc>
          <w:tcPr>
            <w:tcW w:type="dxa" w:w="34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22211 300 «Расходы на текущий ремонт оборудования и инвентаря»</w:t>
            </w:r>
          </w:p>
        </w:tc>
        <w:tc>
          <w:tcPr>
            <w:tcW w:type="dxa" w:w="33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33174 200 «Счета к оплате в отношении услуг и работ»</w:t>
            </w:r>
          </w:p>
        </w:tc>
      </w:tr>
      <w:tr>
        <w:tc>
          <w:tcPr>
            <w:tcW w:type="dxa" w:w="33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Обесценение компьютера, находящегося в нерабочем состоянии</w:t>
            </w:r>
          </w:p>
        </w:tc>
        <w:tc>
          <w:tcPr>
            <w:tcW w:type="dxa" w:w="34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28213 300 «Убытки от обесценения активов»</w:t>
            </w:r>
          </w:p>
        </w:tc>
        <w:tc>
          <w:tcPr>
            <w:tcW w:type="dxa" w:w="33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31123 130 «Компьютерное оборудование»</w:t>
            </w:r>
          </w:p>
        </w:tc>
      </w:tr>
      <w:tr>
        <w:tc>
          <w:tcPr>
            <w:tcW w:type="dxa" w:w="33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Предоплата за покупку легкового автомобиля</w:t>
            </w:r>
          </w:p>
        </w:tc>
        <w:tc>
          <w:tcPr>
            <w:tcW w:type="dxa" w:w="34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32174 300 «Основные средства, оплаченные авансом»</w:t>
            </w:r>
          </w:p>
        </w:tc>
        <w:tc>
          <w:tcPr>
            <w:tcW w:type="dxa" w:w="33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32121 120 «Бюджетный счет учреждения - бюджетные средства республиканского бюджета»</w:t>
            </w:r>
          </w:p>
        </w:tc>
      </w:tr>
      <w:tr>
        <w:tc>
          <w:tcPr>
            <w:tcW w:type="dxa" w:w="33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Поставка легкового автомобиля</w:t>
            </w:r>
          </w:p>
        </w:tc>
        <w:tc>
          <w:tcPr>
            <w:tcW w:type="dxa" w:w="34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31121 110 «Легковой автомобиль»</w:t>
            </w:r>
          </w:p>
        </w:tc>
        <w:tc>
          <w:tcPr>
            <w:tcW w:type="dxa" w:w="33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33174 300 «Счета к оплате в отношении основных средств»</w:t>
            </w:r>
          </w:p>
        </w:tc>
      </w:tr>
      <w:tr>
        <w:tc>
          <w:tcPr>
            <w:tcW w:type="dxa" w:w="33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Закрытие предоплаты</w:t>
            </w:r>
          </w:p>
        </w:tc>
        <w:tc>
          <w:tcPr>
            <w:tcW w:type="dxa" w:w="34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33174 300 «Счета к оплате в отношении основных средств»</w:t>
            </w:r>
          </w:p>
        </w:tc>
        <w:tc>
          <w:tcPr>
            <w:tcW w:type="dxa" w:w="33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32174 300 «Основные фонды, оплаченные авансом»</w:t>
            </w:r>
          </w:p>
        </w:tc>
      </w:tr>
      <w:tr>
        <w:tc>
          <w:tcPr>
            <w:tcW w:type="dxa" w:w="33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Строительство дорог по договору подряда</w:t>
            </w:r>
          </w:p>
        </w:tc>
        <w:tc>
          <w:tcPr>
            <w:tcW w:type="dxa" w:w="34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31141 130 «Незавершенное строительство сооружения»</w:t>
            </w:r>
          </w:p>
        </w:tc>
        <w:tc>
          <w:tcPr>
            <w:tcW w:type="dxa" w:w="33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33174 300 «Счета к оплате в отношении основных средств»</w:t>
            </w:r>
          </w:p>
        </w:tc>
      </w:tr>
      <w:tr>
        <w:tc>
          <w:tcPr>
            <w:tcW w:type="dxa" w:w="33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Приобретение строительных материалов у юридического лица</w:t>
            </w:r>
          </w:p>
        </w:tc>
        <w:tc>
          <w:tcPr>
            <w:tcW w:type="dxa" w:w="34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31221 170 «Строительные материалы»</w:t>
            </w:r>
          </w:p>
        </w:tc>
        <w:tc>
          <w:tcPr>
            <w:tcW w:type="dxa" w:w="33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33174 100 «Счета к оплате в отношении запасов»</w:t>
            </w:r>
          </w:p>
        </w:tc>
      </w:tr>
      <w:tr>
        <w:tc>
          <w:tcPr>
            <w:tcW w:type="dxa" w:w="33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Оплата юридическому лицу за строительные материалы</w:t>
            </w:r>
          </w:p>
        </w:tc>
        <w:tc>
          <w:tcPr>
            <w:tcW w:type="dxa" w:w="34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33174 100 «Счета к оплате в отношении запасов»</w:t>
            </w:r>
          </w:p>
        </w:tc>
        <w:tc>
          <w:tcPr>
            <w:tcW w:type="dxa" w:w="33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32121 120 «Бюджетный счет учреждения - бюджетные средства республиканского бюджета»</w:t>
            </w:r>
          </w:p>
        </w:tc>
      </w:tr>
      <w:tr>
        <w:tc>
          <w:tcPr>
            <w:tcW w:type="dxa" w:w="33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Выдача строительных материалов на строительство дороги</w:t>
            </w:r>
          </w:p>
        </w:tc>
        <w:tc>
          <w:tcPr>
            <w:tcW w:type="dxa" w:w="34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31141 130 «Незавершенное строительство сооружения»</w:t>
            </w:r>
          </w:p>
        </w:tc>
        <w:tc>
          <w:tcPr>
            <w:tcW w:type="dxa" w:w="33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31221 170 «Строительные материалы»</w:t>
            </w:r>
          </w:p>
        </w:tc>
      </w:tr>
      <w:tr>
        <w:tc>
          <w:tcPr>
            <w:tcW w:type="dxa" w:w="33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Ввод в эксплуатацию построенной дороги</w:t>
            </w:r>
          </w:p>
        </w:tc>
        <w:tc>
          <w:tcPr>
            <w:tcW w:type="dxa" w:w="34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31113 120 «Дороги»</w:t>
            </w:r>
          </w:p>
        </w:tc>
        <w:tc>
          <w:tcPr>
            <w:tcW w:type="dxa" w:w="33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31141 130 «Незавершенное строительство сооружения»</w:t>
            </w:r>
          </w:p>
        </w:tc>
      </w:tr>
      <w:tr>
        <w:tc>
          <w:tcPr>
            <w:tcW w:type="dxa" w:w="33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Перепрофилирование подвального помещения в административном здании учреждения(капитализация затрат)</w:t>
            </w:r>
          </w:p>
        </w:tc>
        <w:tc>
          <w:tcPr>
            <w:tcW w:type="dxa" w:w="34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31112 120 «Институциональное здание»</w:t>
            </w:r>
          </w:p>
        </w:tc>
        <w:tc>
          <w:tcPr>
            <w:tcW w:type="dxa" w:w="33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33174 300 «Счета к оплате в отношении основных средств»</w:t>
            </w:r>
          </w:p>
        </w:tc>
      </w:tr>
      <w:tr>
        <w:tc>
          <w:tcPr>
            <w:tcW w:type="dxa" w:w="33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Установление новой системы отопления и кондиционирования в административном здании учреждения (капитализация затрат)</w:t>
            </w:r>
          </w:p>
        </w:tc>
        <w:tc>
          <w:tcPr>
            <w:tcW w:type="dxa" w:w="34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31112 120 «Институциональное здание»</w:t>
            </w:r>
          </w:p>
        </w:tc>
        <w:tc>
          <w:tcPr>
            <w:tcW w:type="dxa" w:w="33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33174 300 «Счета к оплате в отношении основных средств»</w:t>
            </w:r>
          </w:p>
        </w:tc>
      </w:tr>
      <w:tr>
        <w:tc>
          <w:tcPr>
            <w:tcW w:type="dxa" w:w="33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Оплата юридическому лицу за услуги по капитальному ремонту</w:t>
            </w:r>
          </w:p>
        </w:tc>
        <w:tc>
          <w:tcPr>
            <w:tcW w:type="dxa" w:w="34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33174 300 «Счета к оплате в отношении основных средств»</w:t>
            </w:r>
          </w:p>
        </w:tc>
        <w:tc>
          <w:tcPr>
            <w:tcW w:type="dxa" w:w="33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32121 120 «Бюджетный счет учреждения - бюджетные средства республиканского бюджета»</w:t>
            </w:r>
          </w:p>
        </w:tc>
      </w:tr>
      <w:tr>
        <w:tc>
          <w:tcPr>
            <w:tcW w:type="dxa" w:w="33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Приобретение строительных материалов для текущего ремонта административного здания</w:t>
            </w:r>
          </w:p>
        </w:tc>
        <w:tc>
          <w:tcPr>
            <w:tcW w:type="dxa" w:w="34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31221 170«Строительные материалы»</w:t>
            </w:r>
          </w:p>
        </w:tc>
        <w:tc>
          <w:tcPr>
            <w:tcW w:type="dxa" w:w="33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33174 100 «Счета к оплате в отношении запасов»</w:t>
            </w:r>
          </w:p>
        </w:tc>
      </w:tr>
      <w:tr>
        <w:tc>
          <w:tcPr>
            <w:tcW w:type="dxa" w:w="33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Оплата за покупку строительных материалов</w:t>
            </w:r>
          </w:p>
        </w:tc>
        <w:tc>
          <w:tcPr>
            <w:tcW w:type="dxa" w:w="34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33174 100 «Счета к оплате в отношении запасов»</w:t>
            </w:r>
          </w:p>
        </w:tc>
        <w:tc>
          <w:tcPr>
            <w:tcW w:type="dxa" w:w="33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32121 120 «Бюджетный счет учреждения - бюджетные средства республиканского бюджета»</w:t>
            </w:r>
          </w:p>
        </w:tc>
      </w:tr>
      <w:tr>
        <w:tc>
          <w:tcPr>
            <w:tcW w:type="dxa" w:w="33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Признание расходов по текущему ремонту административного здания</w:t>
            </w:r>
          </w:p>
        </w:tc>
        <w:tc>
          <w:tcPr>
            <w:tcW w:type="dxa" w:w="34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22211 100 «Расходы на текущий ремонт зданий и помещений»</w:t>
            </w:r>
          </w:p>
        </w:tc>
        <w:tc>
          <w:tcPr>
            <w:tcW w:type="dxa" w:w="33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31221 170 «Строительные материалы»</w:t>
            </w:r>
          </w:p>
        </w:tc>
      </w:tr>
      <w:tr>
        <w:tc>
          <w:tcPr>
            <w:tcW w:type="dxa" w:w="33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Приплод животных</w:t>
            </w:r>
          </w:p>
        </w:tc>
        <w:tc>
          <w:tcPr>
            <w:tcW w:type="dxa" w:w="34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31131 130 «Животные»</w:t>
            </w:r>
          </w:p>
        </w:tc>
        <w:tc>
          <w:tcPr>
            <w:tcW w:type="dxa" w:w="33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14511 200 «Прочие неналоговые доходы»</w:t>
            </w:r>
          </w:p>
        </w:tc>
      </w:tr>
      <w:tr>
        <w:tc>
          <w:tcPr>
            <w:tcW w:type="dxa" w:w="33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Падеж животных</w:t>
            </w:r>
          </w:p>
        </w:tc>
        <w:tc>
          <w:tcPr>
            <w:tcW w:type="dxa" w:w="34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28213 200 «Расходы от выбытия основных средств»</w:t>
            </w:r>
          </w:p>
        </w:tc>
        <w:tc>
          <w:tcPr>
            <w:tcW w:type="dxa" w:w="33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31131 130 «Животные»</w:t>
            </w:r>
          </w:p>
        </w:tc>
      </w:tr>
      <w:tr>
        <w:tc>
          <w:tcPr>
            <w:tcW w:type="dxa" w:w="33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Приобретение лицензионной программы</w:t>
            </w:r>
          </w:p>
        </w:tc>
        <w:tc>
          <w:tcPr>
            <w:tcW w:type="dxa" w:w="34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31132 190 «Прочие права и нематериальные активы»</w:t>
            </w:r>
          </w:p>
        </w:tc>
        <w:tc>
          <w:tcPr>
            <w:tcW w:type="dxa" w:w="33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33174 300 «Счета к оплате в отношении основных средств»</w:t>
            </w:r>
          </w:p>
        </w:tc>
      </w:tr>
      <w:tr>
        <w:tc>
          <w:tcPr>
            <w:tcW w:type="dxa" w:w="33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Получение производственного здания от бюджетного учреждения внутри одного главного распорядителя бюджетных средств</w:t>
            </w:r>
          </w:p>
        </w:tc>
        <w:tc>
          <w:tcPr>
            <w:tcW w:type="dxa" w:w="34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31112 110 «Производственное здание»</w:t>
            </w:r>
          </w:p>
        </w:tc>
        <w:tc>
          <w:tcPr>
            <w:tcW w:type="dxa" w:w="33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33171 130 «Внутриведомственные расчеты»</w:t>
            </w:r>
          </w:p>
          <w:p>
            <w:pPr>
              <w:jc w:val="left"/>
            </w:pPr>
            <w:r>
              <w:rPr>
                <w:rFonts w:ascii="Arial" w:cs="Arial" w:eastAsia="Arial" w:hAnsi="Arial"/>
                <w:sz w:val="24"/>
                <w:szCs w:val="24"/>
              </w:rPr>
              <w:t xml:space="preserve">31112 910 «Накопленная амортизация»</w:t>
            </w:r>
          </w:p>
        </w:tc>
      </w:tr>
      <w:tr>
        <w:tc>
          <w:tcPr>
            <w:tcW w:type="dxa" w:w="33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Получение медицинского оборудования от Международной организации на безвозмездной основе</w:t>
            </w:r>
          </w:p>
        </w:tc>
        <w:tc>
          <w:tcPr>
            <w:tcW w:type="dxa" w:w="34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31122 110 «Производственные механизмы и оборудование»</w:t>
            </w:r>
          </w:p>
        </w:tc>
        <w:tc>
          <w:tcPr>
            <w:tcW w:type="dxa" w:w="33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14511 400 «Безвозмездное поступление основных средств»</w:t>
            </w:r>
          </w:p>
        </w:tc>
      </w:tr>
      <w:tr>
        <w:tc>
          <w:tcPr>
            <w:tcW w:type="dxa" w:w="33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Передача административного здания между бюджетными учреждениями внутри одного главного распорядителя бюджетных средств</w:t>
            </w:r>
          </w:p>
        </w:tc>
        <w:tc>
          <w:tcPr>
            <w:tcW w:type="dxa" w:w="34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32171 130 «Внутриведомственные расчеты»</w:t>
            </w:r>
          </w:p>
          <w:p>
            <w:pPr>
              <w:jc w:val="left"/>
            </w:pPr>
            <w:r>
              <w:rPr>
                <w:rFonts w:ascii="Arial" w:cs="Arial" w:eastAsia="Arial" w:hAnsi="Arial"/>
                <w:sz w:val="24"/>
                <w:szCs w:val="24"/>
              </w:rPr>
              <w:t xml:space="preserve">31112 920 «Накопленная амортизация на институциональные здания»</w:t>
            </w:r>
          </w:p>
        </w:tc>
        <w:tc>
          <w:tcPr>
            <w:tcW w:type="dxa" w:w="33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31112 120 «Институциональные здания»</w:t>
            </w:r>
          </w:p>
        </w:tc>
      </w:tr>
      <w:tr>
        <w:tc>
          <w:tcPr>
            <w:tcW w:type="dxa" w:w="33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Получение компьютерного оборудования между бюджетными учреждениями внутри одного главного распорядителя бюджетных средств</w:t>
            </w:r>
          </w:p>
        </w:tc>
        <w:tc>
          <w:tcPr>
            <w:tcW w:type="dxa" w:w="34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31123 130 «Компьютерное оборудование»</w:t>
            </w:r>
          </w:p>
        </w:tc>
        <w:tc>
          <w:tcPr>
            <w:tcW w:type="dxa" w:w="33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31123 930 «Накопленная амортизация на компьютерное оборудование»</w:t>
            </w:r>
          </w:p>
          <w:p>
            <w:pPr>
              <w:jc w:val="left"/>
            </w:pPr>
            <w:r>
              <w:rPr>
                <w:rFonts w:ascii="Arial" w:cs="Arial" w:eastAsia="Arial" w:hAnsi="Arial"/>
                <w:sz w:val="24"/>
                <w:szCs w:val="24"/>
              </w:rPr>
              <w:t xml:space="preserve">33171 130 «Внутриведомственные расчеты»</w:t>
            </w:r>
          </w:p>
        </w:tc>
      </w:tr>
      <w:tr>
        <w:tc>
          <w:tcPr>
            <w:tcW w:type="dxa" w:w="33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Получение компьютерного оборудования от других главных распорядителей бюджетных средств</w:t>
            </w:r>
          </w:p>
        </w:tc>
        <w:tc>
          <w:tcPr>
            <w:tcW w:type="dxa" w:w="34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31123 130 «Компьютерное оборудование»</w:t>
            </w:r>
          </w:p>
        </w:tc>
        <w:tc>
          <w:tcPr>
            <w:tcW w:type="dxa" w:w="33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31123 930 «Накопленная амортизация на компьютерное оборудование»</w:t>
            </w:r>
          </w:p>
          <w:p>
            <w:pPr>
              <w:jc w:val="left"/>
            </w:pPr>
            <w:r>
              <w:rPr>
                <w:rFonts w:ascii="Arial" w:cs="Arial" w:eastAsia="Arial" w:hAnsi="Arial"/>
                <w:sz w:val="24"/>
                <w:szCs w:val="24"/>
              </w:rPr>
              <w:t xml:space="preserve">14511 400 «Безвозмездное поступление основных средств»</w:t>
            </w:r>
          </w:p>
        </w:tc>
      </w:tr>
      <w:tr>
        <w:tc>
          <w:tcPr>
            <w:tcW w:type="dxa" w:w="33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Передача административного здания другим главным распорядителям бюджетных средств</w:t>
            </w:r>
          </w:p>
        </w:tc>
        <w:tc>
          <w:tcPr>
            <w:tcW w:type="dxa" w:w="34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28213 200 «Расходы от выбытия основного средства»</w:t>
            </w:r>
          </w:p>
          <w:p>
            <w:pPr>
              <w:jc w:val="left"/>
            </w:pPr>
            <w:r>
              <w:rPr>
                <w:rFonts w:ascii="Arial" w:cs="Arial" w:eastAsia="Arial" w:hAnsi="Arial"/>
                <w:sz w:val="24"/>
                <w:szCs w:val="24"/>
              </w:rPr>
              <w:t xml:space="preserve">31112 920 «Накопленная амортизация на институциональные здания»</w:t>
            </w:r>
          </w:p>
        </w:tc>
        <w:tc>
          <w:tcPr>
            <w:tcW w:type="dxa" w:w="33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31112 120 «Институциональные здания»</w:t>
            </w:r>
          </w:p>
        </w:tc>
      </w:tr>
      <w:tr>
        <w:tc>
          <w:tcPr>
            <w:tcW w:type="dxa" w:w="33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Реализация воздушного транспорта согласно распоряжению Правительства КР</w:t>
            </w:r>
          </w:p>
        </w:tc>
        <w:tc>
          <w:tcPr>
            <w:tcW w:type="dxa" w:w="34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32121 120 «Бюджетный счет учреждения - бюджетные средства республиканского бюджета»</w:t>
            </w:r>
          </w:p>
          <w:p>
            <w:pPr>
              <w:jc w:val="left"/>
            </w:pPr>
            <w:r>
              <w:rPr>
                <w:rFonts w:ascii="Arial" w:cs="Arial" w:eastAsia="Arial" w:hAnsi="Arial"/>
                <w:sz w:val="24"/>
                <w:szCs w:val="24"/>
              </w:rPr>
              <w:t xml:space="preserve">31121 960 «Накопленная амортизация на воздушный транспорт»</w:t>
            </w:r>
          </w:p>
          <w:p>
            <w:pPr>
              <w:jc w:val="left"/>
            </w:pPr>
            <w:r>
              <w:rPr>
                <w:rFonts w:ascii="Arial" w:cs="Arial" w:eastAsia="Arial" w:hAnsi="Arial"/>
                <w:sz w:val="24"/>
                <w:szCs w:val="24"/>
              </w:rPr>
              <w:t xml:space="preserve">28213 200 «Расходы от выбытия основного средства»</w:t>
            </w:r>
          </w:p>
        </w:tc>
        <w:tc>
          <w:tcPr>
            <w:tcW w:type="dxa" w:w="33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33177 900 «Расчеты по прочим платежам в бюджет»</w:t>
            </w:r>
          </w:p>
          <w:p>
            <w:pPr>
              <w:jc w:val="left"/>
            </w:pPr>
            <w:r>
              <w:rPr>
                <w:rFonts w:ascii="Arial" w:cs="Arial" w:eastAsia="Arial" w:hAnsi="Arial"/>
                <w:sz w:val="24"/>
                <w:szCs w:val="24"/>
              </w:rPr>
              <w:t xml:space="preserve">31121 160 «Воздушный транспорт»</w:t>
            </w:r>
          </w:p>
        </w:tc>
      </w:tr>
      <w:tr>
        <w:tc>
          <w:tcPr>
            <w:tcW w:type="dxa" w:w="33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Перечисление в доход бюджета денежных средств, поступивших от реализации основного средства</w:t>
            </w:r>
          </w:p>
        </w:tc>
        <w:tc>
          <w:tcPr>
            <w:tcW w:type="dxa" w:w="34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33177 900 «Расчеты по прочим платежам в бюджет»</w:t>
            </w:r>
          </w:p>
        </w:tc>
        <w:tc>
          <w:tcPr>
            <w:tcW w:type="dxa" w:w="33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32121 120 «Бюджетный счет учреждения - бюджетные средства республиканского бюджета»</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 Запасы</w:t>
      </w:r>
    </w:p>
    <w:p>
      <w:pPr>
        <w:spacing w:after="120"/>
        <w:jc w:val="both"/>
      </w:pPr>
      <w:r>
        <w:rPr>
          <w:rFonts w:ascii="Arial" w:cs="Arial" w:eastAsia="Arial" w:hAnsi="Arial"/>
          <w:sz w:val="24"/>
          <w:szCs w:val="24"/>
        </w:rPr>
        <w:t xml:space="preserve">Планом счетов для учета запасов предусмотрена группа 312 «Запасы», которая состоит из следующих подгрупп: 3121 «Стратегические запасы», 3122 «Прочие запасы». Каждая подгруппа включает в себя счета, на которых формируются остатки (сальдо). Бухгалтерские записи по хозяйственным операциям производятся по элементам.</w:t>
      </w:r>
    </w:p>
    <w:p>
      <w:pPr>
        <w:spacing w:after="120"/>
        <w:jc w:val="both"/>
      </w:pPr>
      <w:r>
        <w:rPr>
          <w:rFonts w:ascii="Arial" w:cs="Arial" w:eastAsia="Arial" w:hAnsi="Arial"/>
          <w:sz w:val="24"/>
          <w:szCs w:val="24"/>
        </w:rPr>
        <w:t xml:space="preserve">Счет 31211 «Запасы фонда государственного материального резерва» предназначен для учета и обобщения информации о наличии и движении запасов Государственного материального резерва. В этой группе учитываются запасы, хранимые для обеспечения мобилизационных нужд Кыргызской Республики; для обеспечения первоочередных работ при ликвидации последствий чрезвычайных ситуаций и стихийных бедствий; для оказания государственной поддержки различным отраслям экономики, предприятиям, учреждениям, организациям в целях стабилизации экономики при временных нарушениях снабжения важнейшими видами сырьевых и топливно-энергетических ресурсов, продовольствия в случае возникновения диспропорций между спросом и предложением на внутреннем рынке; для оказания гуманитарной помощи. Формирование резервов производится в соответствии с действующим законодательством в отношении Государственного материального резерва. Счет 31211 «Запасы фонда государственного материального резерва» включает в себя следующие элементы:</w:t>
      </w:r>
    </w:p>
    <w:p>
      <w:pPr>
        <w:spacing w:after="120"/>
        <w:jc w:val="both"/>
      </w:pPr>
      <w:r>
        <w:rPr>
          <w:rFonts w:ascii="Arial" w:cs="Arial" w:eastAsia="Arial" w:hAnsi="Arial"/>
          <w:sz w:val="24"/>
          <w:szCs w:val="24"/>
        </w:rPr>
        <w:t xml:space="preserve">- 31211 110 «Горюче-смазочные материалы»;</w:t>
      </w:r>
    </w:p>
    <w:p>
      <w:pPr>
        <w:spacing w:after="120"/>
        <w:jc w:val="both"/>
      </w:pPr>
      <w:r>
        <w:rPr>
          <w:rFonts w:ascii="Arial" w:cs="Arial" w:eastAsia="Arial" w:hAnsi="Arial"/>
          <w:sz w:val="24"/>
          <w:szCs w:val="24"/>
        </w:rPr>
        <w:t xml:space="preserve">- 31211 120 «Зерновые культуры»;</w:t>
      </w:r>
    </w:p>
    <w:p>
      <w:pPr>
        <w:spacing w:after="120"/>
        <w:jc w:val="both"/>
      </w:pPr>
      <w:r>
        <w:rPr>
          <w:rFonts w:ascii="Arial" w:cs="Arial" w:eastAsia="Arial" w:hAnsi="Arial"/>
          <w:sz w:val="24"/>
          <w:szCs w:val="24"/>
        </w:rPr>
        <w:t xml:space="preserve">- 31211 190 «Прочие запасы фонда государственного материального резерва».</w:t>
      </w:r>
    </w:p>
    <w:p>
      <w:pPr>
        <w:spacing w:after="120"/>
        <w:jc w:val="both"/>
      </w:pPr>
      <w:r>
        <w:rPr>
          <w:rFonts w:ascii="Arial" w:cs="Arial" w:eastAsia="Arial" w:hAnsi="Arial"/>
          <w:sz w:val="24"/>
          <w:szCs w:val="24"/>
        </w:rPr>
        <w:t xml:space="preserve">Данные элементы предназначены для учета операций в отношении движения запасов Фонда государственного материального резерва.</w:t>
      </w:r>
    </w:p>
    <w:p>
      <w:pPr>
        <w:spacing w:after="120"/>
        <w:jc w:val="both"/>
      </w:pPr>
      <w:r>
        <w:rPr>
          <w:rFonts w:ascii="Arial" w:cs="Arial" w:eastAsia="Arial" w:hAnsi="Arial"/>
          <w:sz w:val="24"/>
          <w:szCs w:val="24"/>
        </w:rPr>
        <w:t xml:space="preserve">Признание запасов Фонда государственного материального резерва в качестве активов отражается по дебету 31211 110 «Горюче-смазочные материалы»; 31211 120 «Зерновые культуры»; 31211 190 «Прочие запасы фонда государственного материального резерва»; а по кредиту - 33174 200 «Счета к оплате в отношении запасов».</w:t>
      </w:r>
    </w:p>
    <w:p>
      <w:pPr>
        <w:spacing w:after="120"/>
        <w:jc w:val="both"/>
      </w:pPr>
      <w:r>
        <w:rPr>
          <w:rFonts w:ascii="Arial" w:cs="Arial" w:eastAsia="Arial" w:hAnsi="Arial"/>
          <w:sz w:val="24"/>
          <w:szCs w:val="24"/>
        </w:rPr>
        <w:t xml:space="preserve">Внутреннее перемещение запасов Фонда государственного материального резерва внутри одного главного распорядителя бюджетных средств отражается в корреспонденции с элементом 32171 130 «Внутриведомственные расчеты» (при передаче) или 33171 130 «Внутриведомственные расчеты» (при поступлении).</w:t>
      </w:r>
    </w:p>
    <w:p>
      <w:pPr>
        <w:spacing w:after="120"/>
        <w:jc w:val="both"/>
      </w:pPr>
      <w:r>
        <w:rPr>
          <w:rFonts w:ascii="Arial" w:cs="Arial" w:eastAsia="Arial" w:hAnsi="Arial"/>
          <w:sz w:val="24"/>
          <w:szCs w:val="24"/>
        </w:rPr>
        <w:t xml:space="preserve">Передача (получение) запасов Фонда государственного материального резерва между бюджетными учреждениями относящихся к разным главным распорядителям бюджетных средств отражается в корреспонденции с соответствующим элементом расходов и 14511 600 «Безвозмездное поступление запасов».</w:t>
      </w:r>
    </w:p>
    <w:p>
      <w:pPr>
        <w:spacing w:after="120"/>
        <w:jc w:val="both"/>
      </w:pPr>
      <w:r>
        <w:rPr>
          <w:rFonts w:ascii="Arial" w:cs="Arial" w:eastAsia="Arial" w:hAnsi="Arial"/>
          <w:sz w:val="24"/>
          <w:szCs w:val="24"/>
        </w:rPr>
        <w:t xml:space="preserve">Реализация запасов Фонда государственного материального резерва отражается следующим образом: по дебету - соответствующий элемент денежных средств или 32171 140 «Дебиторская задолженность от продажи основных средств, товаров и услуг» (данный элемент используется в случае реализации запасов в кредит), по кредиту – 14511 200 «Прочие неналоговые доходы».</w:t>
      </w:r>
    </w:p>
    <w:p>
      <w:pPr>
        <w:spacing w:after="120"/>
        <w:jc w:val="both"/>
      </w:pPr>
      <w:r>
        <w:rPr>
          <w:rFonts w:ascii="Arial" w:cs="Arial" w:eastAsia="Arial" w:hAnsi="Arial"/>
          <w:sz w:val="24"/>
          <w:szCs w:val="24"/>
        </w:rPr>
        <w:t xml:space="preserve">Признание расходов в отношении запасов Фонда государственного материального резерва отражается следующим образом: по дебету - соответствующие элементы расходов, по кредиту - 31211 110 «Горюче-смазочные материалы», 31211 120 «Зерновые культуры», 31211 190 «Прочие запасы фонда государственного материального резерва».</w:t>
      </w:r>
    </w:p>
    <w:p>
      <w:pPr>
        <w:spacing w:after="120"/>
        <w:jc w:val="both"/>
      </w:pPr>
      <w:r>
        <w:rPr>
          <w:rFonts w:ascii="Arial" w:cs="Arial" w:eastAsia="Arial" w:hAnsi="Arial"/>
          <w:sz w:val="24"/>
          <w:szCs w:val="24"/>
        </w:rPr>
        <w:t xml:space="preserve">Обесценение запасов Фонда государственного материального резерва (например, в результате порчи) отражается следующим образом: по дебету – 28213 300 «Убытки от обесценения»; по кредиту – 31211 110 «Горюче-смазочные материалы», 31211 120 «Зерновые культуры», 31211 190 «Прочие запасы фонда государственного материального резерва».</w:t>
      </w:r>
    </w:p>
    <w:p>
      <w:pPr>
        <w:spacing w:after="120"/>
        <w:jc w:val="both"/>
      </w:pPr>
      <w:r>
        <w:rPr>
          <w:rFonts w:ascii="Arial" w:cs="Arial" w:eastAsia="Arial" w:hAnsi="Arial"/>
          <w:sz w:val="24"/>
          <w:szCs w:val="24"/>
        </w:rPr>
        <w:t xml:space="preserve">Счет 31221 «Сырье и материалы» предназначен для учета и обобщения информации об остатках и движении запасов в виде сырья и материалов. Эта группа включает все запасы, хранимые учреждением с намерением использовать их в качестве ресурсов в процессе производства или оказания услуг. В зависимости от ведомственной принадлежности и специфики деятельности на счете могут учитываться хозяйственные товары и канцелярские принадлежности, топливо и ГСМ, запасные части, строительные материалы, продовольственные товары, медикаменты и перевязочные материалы, запасы военного назначения, бланки строгой отчетности, сельскохозяйственная продукция т.д. Счет 31221 «Сырье и материалы» включает в себя следующие элементы:</w:t>
      </w:r>
    </w:p>
    <w:p>
      <w:pPr>
        <w:spacing w:after="120"/>
        <w:jc w:val="both"/>
      </w:pPr>
      <w:r>
        <w:rPr>
          <w:rFonts w:ascii="Arial" w:cs="Arial" w:eastAsia="Arial" w:hAnsi="Arial"/>
          <w:sz w:val="24"/>
          <w:szCs w:val="24"/>
        </w:rPr>
        <w:t xml:space="preserve">- 31221 110 «Продукты питания»;</w:t>
      </w:r>
    </w:p>
    <w:p>
      <w:pPr>
        <w:spacing w:after="120"/>
        <w:jc w:val="both"/>
      </w:pPr>
      <w:r>
        <w:rPr>
          <w:rFonts w:ascii="Arial" w:cs="Arial" w:eastAsia="Arial" w:hAnsi="Arial"/>
          <w:sz w:val="24"/>
          <w:szCs w:val="24"/>
        </w:rPr>
        <w:t xml:space="preserve">- 31221 120 «Медикаменты и изделия медицинского назначения»;</w:t>
      </w:r>
    </w:p>
    <w:p>
      <w:pPr>
        <w:spacing w:after="120"/>
        <w:jc w:val="both"/>
      </w:pPr>
      <w:r>
        <w:rPr>
          <w:rFonts w:ascii="Arial" w:cs="Arial" w:eastAsia="Arial" w:hAnsi="Arial"/>
          <w:sz w:val="24"/>
          <w:szCs w:val="24"/>
        </w:rPr>
        <w:t xml:space="preserve">- 31221 130 «Топливо»;</w:t>
      </w:r>
    </w:p>
    <w:p>
      <w:pPr>
        <w:spacing w:after="120"/>
        <w:jc w:val="both"/>
      </w:pPr>
      <w:r>
        <w:rPr>
          <w:rFonts w:ascii="Arial" w:cs="Arial" w:eastAsia="Arial" w:hAnsi="Arial"/>
          <w:sz w:val="24"/>
          <w:szCs w:val="24"/>
        </w:rPr>
        <w:t xml:space="preserve">- 31221 140 «Запасные части»;</w:t>
      </w:r>
    </w:p>
    <w:p>
      <w:pPr>
        <w:spacing w:after="120"/>
        <w:jc w:val="both"/>
      </w:pPr>
      <w:r>
        <w:rPr>
          <w:rFonts w:ascii="Arial" w:cs="Arial" w:eastAsia="Arial" w:hAnsi="Arial"/>
          <w:sz w:val="24"/>
          <w:szCs w:val="24"/>
        </w:rPr>
        <w:t xml:space="preserve">- 31221 150 «Хозяйственные материалы и канцелярские товары»;</w:t>
      </w:r>
    </w:p>
    <w:p>
      <w:pPr>
        <w:spacing w:after="120"/>
        <w:jc w:val="both"/>
      </w:pPr>
      <w:r>
        <w:rPr>
          <w:rFonts w:ascii="Arial" w:cs="Arial" w:eastAsia="Arial" w:hAnsi="Arial"/>
          <w:sz w:val="24"/>
          <w:szCs w:val="24"/>
        </w:rPr>
        <w:t xml:space="preserve">- 31221 160 «Тара»;</w:t>
      </w:r>
    </w:p>
    <w:p>
      <w:pPr>
        <w:spacing w:after="120"/>
        <w:jc w:val="both"/>
      </w:pPr>
      <w:r>
        <w:rPr>
          <w:rFonts w:ascii="Arial" w:cs="Arial" w:eastAsia="Arial" w:hAnsi="Arial"/>
          <w:sz w:val="24"/>
          <w:szCs w:val="24"/>
        </w:rPr>
        <w:t xml:space="preserve">- 31221 170 «Строительные материалы»;</w:t>
      </w:r>
    </w:p>
    <w:p>
      <w:pPr>
        <w:spacing w:after="120"/>
        <w:jc w:val="both"/>
      </w:pPr>
      <w:r>
        <w:rPr>
          <w:rFonts w:ascii="Arial" w:cs="Arial" w:eastAsia="Arial" w:hAnsi="Arial"/>
          <w:sz w:val="24"/>
          <w:szCs w:val="24"/>
        </w:rPr>
        <w:t xml:space="preserve">- 31221 180 «Корм для служебных животных»;</w:t>
      </w:r>
    </w:p>
    <w:p>
      <w:pPr>
        <w:spacing w:after="120"/>
        <w:jc w:val="both"/>
      </w:pPr>
      <w:r>
        <w:rPr>
          <w:rFonts w:ascii="Arial" w:cs="Arial" w:eastAsia="Arial" w:hAnsi="Arial"/>
          <w:sz w:val="24"/>
          <w:szCs w:val="24"/>
        </w:rPr>
        <w:t xml:space="preserve">- 31221 190 «Прочие сырье и материалы».</w:t>
      </w:r>
    </w:p>
    <w:p>
      <w:pPr>
        <w:spacing w:after="120"/>
        <w:jc w:val="both"/>
      </w:pPr>
      <w:r>
        <w:rPr>
          <w:rFonts w:ascii="Arial" w:cs="Arial" w:eastAsia="Arial" w:hAnsi="Arial"/>
          <w:sz w:val="24"/>
          <w:szCs w:val="24"/>
        </w:rPr>
        <w:t xml:space="preserve">Данные элементы предназначены для учета операций по движению сырья и материалов.</w:t>
      </w:r>
    </w:p>
    <w:p>
      <w:pPr>
        <w:spacing w:after="120"/>
        <w:jc w:val="both"/>
      </w:pPr>
      <w:r>
        <w:rPr>
          <w:rFonts w:ascii="Arial" w:cs="Arial" w:eastAsia="Arial" w:hAnsi="Arial"/>
          <w:sz w:val="24"/>
          <w:szCs w:val="24"/>
        </w:rPr>
        <w:t xml:space="preserve">Признание сырья и материалов в качестве активов в учете отражается по дебету 31221 110 «Продукты питания»; 31221 120 «Медикаменты и изделия медицинского назначения»; 31221 130 «Топливо»; 31221 140 «Запасные части»; 31221 150 «Хозяйственные материалы и канцелярские товары»; 31221 160 «Тара»; 31221 170 «Строительные материалы»; 31221 180 «Корм для служебных животных»; 31221 190 «Прочие сырье и материалы», а по кредиту – 33174 100 «Счета к оплате в отношении запасов»; 33171 110 «Кредиторская задолженность служащих»; 14511 200 «Прочие неналоговые доходы» либо 14511 600 «Безвозмездное поступление запасов».</w:t>
      </w:r>
    </w:p>
    <w:p>
      <w:pPr>
        <w:spacing w:after="120"/>
        <w:jc w:val="both"/>
      </w:pPr>
      <w:r>
        <w:rPr>
          <w:rFonts w:ascii="Arial" w:cs="Arial" w:eastAsia="Arial" w:hAnsi="Arial"/>
          <w:sz w:val="24"/>
          <w:szCs w:val="24"/>
        </w:rPr>
        <w:t xml:space="preserve"> Внутреннее перемещение сырья и материалов внутри одного главного распорядителя бюджетных средств отражается путем уменьшения/увеличения запасов в корреспонденции с элементами 32171 130 «Внутриведомственные расчеты» (при передаче), 33171 130 «Внутриведомственные расчеты» (при поступлении).</w:t>
      </w:r>
    </w:p>
    <w:p>
      <w:pPr>
        <w:spacing w:after="120"/>
        <w:jc w:val="both"/>
      </w:pPr>
      <w:r>
        <w:rPr>
          <w:rFonts w:ascii="Arial" w:cs="Arial" w:eastAsia="Arial" w:hAnsi="Arial"/>
          <w:sz w:val="24"/>
          <w:szCs w:val="24"/>
        </w:rPr>
        <w:t xml:space="preserve">Передача (получение) сырья и материалов между бюджетными учреждениями, относящихся к разным главным распорядителям бюджетных средств отражается в корреспонденции с соответствующим элементом расходов и 14511 600 «Безвозмездное поступление запасов».</w:t>
      </w:r>
    </w:p>
    <w:p>
      <w:pPr>
        <w:spacing w:after="120"/>
        <w:jc w:val="both"/>
      </w:pPr>
      <w:r>
        <w:rPr>
          <w:rFonts w:ascii="Arial" w:cs="Arial" w:eastAsia="Arial" w:hAnsi="Arial"/>
          <w:sz w:val="24"/>
          <w:szCs w:val="24"/>
        </w:rPr>
        <w:t xml:space="preserve">Реализация сырья и материалов отражается следующим образом: по дебету - соответствующий элемент денежных средств или 32171 140 «Дебиторская задолженность от продажи основных средств, товаров и услуг» (данный элемент используется в случае реализации сырья и материалов в кредит), по кредиту – 14511 200 «Прочие неналоговые доходы».</w:t>
      </w:r>
    </w:p>
    <w:p>
      <w:pPr>
        <w:spacing w:after="120"/>
        <w:jc w:val="both"/>
      </w:pPr>
      <w:r>
        <w:rPr>
          <w:rFonts w:ascii="Arial" w:cs="Arial" w:eastAsia="Arial" w:hAnsi="Arial"/>
          <w:sz w:val="24"/>
          <w:szCs w:val="24"/>
        </w:rPr>
        <w:t xml:space="preserve">Признание расходов в отношении сырья и материалов отражается следующим образом: по дебету - соответствующие элементы расходов (например, 22181 100 «Приобретение продуктов питания», 22171 100 «Приобретение медикаментов и изделий медицинского назначения», 22141 100 «Бензин, дизель и прочее топливо», 22141 200 «Приобретение запасных частей», 22181 300 «Приобретение корма для служебных животных, задействованных в оборонных и правоохранительных органах» и т.д.); по кредиту – 31221 110 «Продукты питания», 31221 120 «Медикаменты и изделия медицинского назначения», 31221 130 «Топливо», 31221 140 «Запасные части», 31221 150 «Хозяйственные материалы и канцелярские товары», 31221 160 «Тара», 31221 170 «Строительные материалы», 31221 180 «Корм для служебных животных», 31221 190 «Прочие сырье и материалы».</w:t>
      </w:r>
    </w:p>
    <w:p>
      <w:pPr>
        <w:spacing w:after="120"/>
        <w:jc w:val="both"/>
      </w:pPr>
      <w:r>
        <w:rPr>
          <w:rFonts w:ascii="Arial" w:cs="Arial" w:eastAsia="Arial" w:hAnsi="Arial"/>
          <w:sz w:val="24"/>
          <w:szCs w:val="24"/>
        </w:rPr>
        <w:t xml:space="preserve">При выдаче сырья и материалов подотчетному лицу в регистрах учета бухгалтерские записи не производятся, но меняется аналитический признак соответствующего элемента запасов (признак подотчетного лица).</w:t>
      </w:r>
    </w:p>
    <w:p>
      <w:pPr>
        <w:spacing w:after="120"/>
        <w:jc w:val="both"/>
      </w:pPr>
      <w:r>
        <w:rPr>
          <w:rFonts w:ascii="Arial" w:cs="Arial" w:eastAsia="Arial" w:hAnsi="Arial"/>
          <w:sz w:val="24"/>
          <w:szCs w:val="24"/>
        </w:rPr>
        <w:t xml:space="preserve">Счет 31222 «Незавершенное производство» предназначен для аккумулирования информации о накопленных затратах по производству товаров и услуг, в отношении которых производственный процесс будет завершен в следующем отчетном периоде. На счете учитываются прямые затраты труда и материалов, а также производственные накладные расходы.</w:t>
      </w:r>
    </w:p>
    <w:p>
      <w:pPr>
        <w:spacing w:after="120"/>
        <w:jc w:val="both"/>
      </w:pPr>
      <w:r>
        <w:rPr>
          <w:rFonts w:ascii="Arial" w:cs="Arial" w:eastAsia="Arial" w:hAnsi="Arial"/>
          <w:sz w:val="24"/>
          <w:szCs w:val="24"/>
        </w:rPr>
        <w:t xml:space="preserve">Счет 31222 «Незавершенное производство» включает в себя элемент 31222 110 «Незавершенное производство».</w:t>
      </w:r>
    </w:p>
    <w:p>
      <w:pPr>
        <w:spacing w:after="120"/>
        <w:jc w:val="both"/>
      </w:pPr>
      <w:r>
        <w:rPr>
          <w:rFonts w:ascii="Arial" w:cs="Arial" w:eastAsia="Arial" w:hAnsi="Arial"/>
          <w:sz w:val="24"/>
          <w:szCs w:val="24"/>
        </w:rPr>
        <w:t xml:space="preserve">Увеличение по счету происходит в результате поступления сырья и материалов в производственный процесс, начисления заработной платы производственным рабочим и прочих производственных накладных расходов (коммунальные расходы, техобслуживание, амортизация и др.).</w:t>
      </w:r>
    </w:p>
    <w:p>
      <w:pPr>
        <w:spacing w:after="120"/>
        <w:jc w:val="both"/>
      </w:pPr>
      <w:r>
        <w:rPr>
          <w:rFonts w:ascii="Arial" w:cs="Arial" w:eastAsia="Arial" w:hAnsi="Arial"/>
          <w:sz w:val="24"/>
          <w:szCs w:val="24"/>
        </w:rPr>
        <w:t xml:space="preserve">Бухгалтерские записи отражаются следующим образом: по дебету – 31222 110 «Незавершенное производство», по кредиту – 31221 190 «Прочие сырье и материалы»; 33172 100 «Заработная плата и другие вознаграждения за труд»; 33174 200 «Счета к оплате в отношении услуг и работ»; соответствующий элемент накопленной амортизации.</w:t>
      </w:r>
    </w:p>
    <w:p>
      <w:pPr>
        <w:spacing w:after="120"/>
        <w:jc w:val="both"/>
      </w:pPr>
      <w:r>
        <w:rPr>
          <w:rFonts w:ascii="Arial" w:cs="Arial" w:eastAsia="Arial" w:hAnsi="Arial"/>
          <w:sz w:val="24"/>
          <w:szCs w:val="24"/>
        </w:rPr>
        <w:t xml:space="preserve">Уменьшение по счету происходит в момент завершения производственного процесса и изготовления готовой продукции. По дебету отражается элемент 31223 110 «Готовая продукция», по кредиту – 31222 110 «Незавершенное производство».</w:t>
      </w:r>
    </w:p>
    <w:p>
      <w:pPr>
        <w:spacing w:after="120"/>
        <w:jc w:val="both"/>
      </w:pPr>
      <w:r>
        <w:rPr>
          <w:rFonts w:ascii="Arial" w:cs="Arial" w:eastAsia="Arial" w:hAnsi="Arial"/>
          <w:sz w:val="24"/>
          <w:szCs w:val="24"/>
        </w:rPr>
        <w:t xml:space="preserve">Счет 31223 «Готовая продукция» предназначен для учета товаров, представляющих собой результат процесса производства и предназначенных для продажи или передачи другим организациям и предприятиям.</w:t>
      </w:r>
    </w:p>
    <w:p>
      <w:pPr>
        <w:spacing w:after="120"/>
        <w:jc w:val="both"/>
      </w:pPr>
      <w:r>
        <w:rPr>
          <w:rFonts w:ascii="Arial" w:cs="Arial" w:eastAsia="Arial" w:hAnsi="Arial"/>
          <w:sz w:val="24"/>
          <w:szCs w:val="24"/>
        </w:rPr>
        <w:t xml:space="preserve">Счет 31223 «Готовая продукция» включает в себя элемент 31223 110 «Готовая продукция».</w:t>
      </w:r>
    </w:p>
    <w:p>
      <w:pPr>
        <w:spacing w:after="120"/>
        <w:jc w:val="both"/>
      </w:pPr>
      <w:r>
        <w:rPr>
          <w:rFonts w:ascii="Arial" w:cs="Arial" w:eastAsia="Arial" w:hAnsi="Arial"/>
          <w:sz w:val="24"/>
          <w:szCs w:val="24"/>
        </w:rPr>
        <w:t xml:space="preserve">Признание готовой продукции в качестве актива происходит в момент передачи готовой продукции из незавершенного производства. По дебету отражается элемент 31223 110 «Готовая продукция», по кредиту 31222 110 «Незавершенное производство».</w:t>
      </w:r>
    </w:p>
    <w:p>
      <w:pPr>
        <w:spacing w:after="120"/>
        <w:jc w:val="both"/>
      </w:pPr>
      <w:r>
        <w:rPr>
          <w:rFonts w:ascii="Arial" w:cs="Arial" w:eastAsia="Arial" w:hAnsi="Arial"/>
          <w:sz w:val="24"/>
          <w:szCs w:val="24"/>
        </w:rPr>
        <w:t xml:space="preserve">Реализация готовой продукции отражается следующим образом: по дебету - соответствующий элемент денежных средств или 32171 140 «Дебиторская задолженность от продажи основных средств, товаров и услуг» (элемент используется в случае реализации готовой продукции в кредит), по кредиту – 14511 200 «Прочие неналоговые доходы».</w:t>
      </w:r>
    </w:p>
    <w:p>
      <w:pPr>
        <w:spacing w:after="120"/>
        <w:jc w:val="both"/>
      </w:pPr>
      <w:r>
        <w:rPr>
          <w:rFonts w:ascii="Arial" w:cs="Arial" w:eastAsia="Arial" w:hAnsi="Arial"/>
          <w:sz w:val="24"/>
          <w:szCs w:val="24"/>
        </w:rPr>
        <w:t xml:space="preserve">Признание расходов в отношении готовой продукции отражается следующим образом: по дебету - соответствующий элемент расходов, по кредиту – 31223 110 «Готовая продукция».</w:t>
      </w:r>
    </w:p>
    <w:p>
      <w:pPr>
        <w:spacing w:after="120"/>
        <w:jc w:val="both"/>
      </w:pPr>
      <w:r>
        <w:rPr>
          <w:rFonts w:ascii="Arial" w:cs="Arial" w:eastAsia="Arial" w:hAnsi="Arial"/>
          <w:sz w:val="24"/>
          <w:szCs w:val="24"/>
        </w:rPr>
        <w:t xml:space="preserve">Передача (получение) готовой продукции внутри одного главного распорядителя бюджетных средств отражается в корреспонденции с элементами 32171 130 «Внутриведомственные расчеты» и 33171 130 «Внутриведомственные расчеты».</w:t>
      </w:r>
    </w:p>
    <w:p>
      <w:pPr>
        <w:spacing w:after="120"/>
        <w:jc w:val="both"/>
      </w:pPr>
      <w:r>
        <w:rPr>
          <w:rFonts w:ascii="Arial" w:cs="Arial" w:eastAsia="Arial" w:hAnsi="Arial"/>
          <w:sz w:val="24"/>
          <w:szCs w:val="24"/>
        </w:rPr>
        <w:t xml:space="preserve">Передача (получение) готовой продукции между бюджетными учреждениями относящихся к разным главным распорядителям бюджетных средств отражается в корреспонденции с соответствующим элементом расходов и 14511 600 «Безвозмездное поступление запасов».</w:t>
      </w:r>
    </w:p>
    <w:p>
      <w:pPr>
        <w:spacing w:after="120"/>
        <w:jc w:val="both"/>
      </w:pPr>
      <w:r>
        <w:rPr>
          <w:rFonts w:ascii="Arial" w:cs="Arial" w:eastAsia="Arial" w:hAnsi="Arial"/>
          <w:sz w:val="24"/>
          <w:szCs w:val="24"/>
        </w:rPr>
        <w:t xml:space="preserve">Обесценение готовой продукции отражается следующим образом: по дебету – 28213 300 «Убытки от обесценения активов»; по кредиту 31223 110 «Готовая продукция».</w:t>
      </w:r>
    </w:p>
    <w:p>
      <w:pPr>
        <w:spacing w:after="120"/>
        <w:jc w:val="both"/>
      </w:pPr>
      <w:r>
        <w:rPr>
          <w:rFonts w:ascii="Arial" w:cs="Arial" w:eastAsia="Arial" w:hAnsi="Arial"/>
          <w:sz w:val="24"/>
          <w:szCs w:val="24"/>
        </w:rPr>
        <w:t xml:space="preserve">Счет 31224 «Товары для перепродажи» предназначен для учета товаров, приобретенных с целью перепродажи или передачи другим организациям и предприятиям. Счет 31224 «Товары, предназначенные для перепродажи» включает элемент 31224 110 «Товары, предназначенные для перепродажи».</w:t>
      </w:r>
    </w:p>
    <w:p>
      <w:pPr>
        <w:spacing w:after="120"/>
        <w:jc w:val="both"/>
      </w:pPr>
      <w:r>
        <w:rPr>
          <w:rFonts w:ascii="Arial" w:cs="Arial" w:eastAsia="Arial" w:hAnsi="Arial"/>
          <w:sz w:val="24"/>
          <w:szCs w:val="24"/>
        </w:rPr>
        <w:t xml:space="preserve">Бухгалтерские записи по учету товаров для перепродажи аналогичны учету готовой продукции.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 Малоценные и быстроизнашивающиеся предметы</w:t>
      </w:r>
    </w:p>
    <w:p>
      <w:pPr>
        <w:spacing w:after="120"/>
        <w:jc w:val="both"/>
      </w:pPr>
      <w:r>
        <w:rPr>
          <w:rFonts w:ascii="Arial" w:cs="Arial" w:eastAsia="Arial" w:hAnsi="Arial"/>
          <w:sz w:val="24"/>
          <w:szCs w:val="24"/>
        </w:rPr>
        <w:t xml:space="preserve">Счет 31225 «Малоценные быстроизнашивающиеся предметы» (далее МБП) предназначен для учета малоценных и быстроизнашивающихся предметов. Счет 31225 «МБП» включает в себя следующие элементы:</w:t>
      </w:r>
    </w:p>
    <w:p>
      <w:pPr>
        <w:spacing w:after="120"/>
        <w:jc w:val="both"/>
      </w:pPr>
      <w:r>
        <w:rPr>
          <w:rFonts w:ascii="Arial" w:cs="Arial" w:eastAsia="Arial" w:hAnsi="Arial"/>
          <w:sz w:val="24"/>
          <w:szCs w:val="24"/>
        </w:rPr>
        <w:t xml:space="preserve">- 31225 100 «МБП на складе»;</w:t>
      </w:r>
    </w:p>
    <w:p>
      <w:pPr>
        <w:spacing w:after="120"/>
        <w:jc w:val="both"/>
      </w:pPr>
      <w:r>
        <w:rPr>
          <w:rFonts w:ascii="Arial" w:cs="Arial" w:eastAsia="Arial" w:hAnsi="Arial"/>
          <w:sz w:val="24"/>
          <w:szCs w:val="24"/>
        </w:rPr>
        <w:t xml:space="preserve">- 31225 200 «МБП в эксплуатации».</w:t>
      </w:r>
    </w:p>
    <w:p>
      <w:pPr>
        <w:spacing w:after="120"/>
        <w:jc w:val="both"/>
      </w:pPr>
      <w:r>
        <w:rPr>
          <w:rFonts w:ascii="Arial" w:cs="Arial" w:eastAsia="Arial" w:hAnsi="Arial"/>
          <w:sz w:val="24"/>
          <w:szCs w:val="24"/>
        </w:rPr>
        <w:t xml:space="preserve">Данные элементы предназначены для учета малоценных и быстроизнашивающихся предметов.</w:t>
      </w:r>
    </w:p>
    <w:p>
      <w:pPr>
        <w:spacing w:after="120"/>
        <w:jc w:val="both"/>
      </w:pPr>
      <w:r>
        <w:rPr>
          <w:rFonts w:ascii="Arial" w:cs="Arial" w:eastAsia="Arial" w:hAnsi="Arial"/>
          <w:sz w:val="24"/>
          <w:szCs w:val="24"/>
        </w:rPr>
        <w:t xml:space="preserve">Признание МБП в качестве активов отражается по дебету элемента 31225 100 «МБП на складе» в корреспонденции с элементами 33174 100 «Счета к оплате в отношении запасов».</w:t>
      </w:r>
    </w:p>
    <w:p>
      <w:pPr>
        <w:spacing w:after="120"/>
        <w:jc w:val="both"/>
      </w:pPr>
      <w:r>
        <w:rPr>
          <w:rFonts w:ascii="Arial" w:cs="Arial" w:eastAsia="Arial" w:hAnsi="Arial"/>
          <w:sz w:val="24"/>
          <w:szCs w:val="24"/>
        </w:rPr>
        <w:t xml:space="preserve">Выдача МБП в эксплуатацию отражается по дебету элемента 31225 200 «МБП в эксплуатации» в корреспонденции с элементом 31225 100 «МБП на складе».</w:t>
      </w:r>
    </w:p>
    <w:p>
      <w:pPr>
        <w:spacing w:after="120"/>
        <w:jc w:val="both"/>
      </w:pPr>
      <w:r>
        <w:rPr>
          <w:rFonts w:ascii="Arial" w:cs="Arial" w:eastAsia="Arial" w:hAnsi="Arial"/>
          <w:sz w:val="24"/>
          <w:szCs w:val="24"/>
        </w:rPr>
        <w:t xml:space="preserve">Признание расходами МБП отражается следующим образом: по дебету соответствующие элементы, относящиеся к счету 22221 «Приобретение предметов и материалов для текущих хозяйственных целей» в корреспонденции с элементом 31225 200 «МБП к эксплуатации».</w:t>
      </w:r>
    </w:p>
    <w:p>
      <w:pPr>
        <w:spacing w:after="120"/>
        <w:jc w:val="both"/>
      </w:pPr>
      <w:r>
        <w:rPr>
          <w:rFonts w:ascii="Arial" w:cs="Arial" w:eastAsia="Arial" w:hAnsi="Arial"/>
          <w:sz w:val="24"/>
          <w:szCs w:val="24"/>
        </w:rPr>
        <w:t xml:space="preserve">Типовая корреспонденция счетов по учету запасов и МБП:</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315"/>
        <w:gridCol w:w="3431"/>
        <w:gridCol w:w="3431"/>
      </w:tblGrid>
      <w:tr>
        <w:tc>
          <w:tcPr>
            <w:tcW w:type="dxa" w:w="3315"/>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Наименование операции</w:t>
            </w:r>
          </w:p>
        </w:tc>
        <w:tc>
          <w:tcPr>
            <w:tcW w:type="dxa" w:w="3431"/>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Элемент по дебету</w:t>
            </w:r>
          </w:p>
        </w:tc>
        <w:tc>
          <w:tcPr>
            <w:tcW w:type="dxa" w:w="3431"/>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Элемент по кредиту</w:t>
            </w:r>
          </w:p>
        </w:tc>
      </w:tr>
      <w:tr>
        <w:tc>
          <w:tcPr>
            <w:tcW w:type="dxa" w:w="331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Поставка продуктов питания на склад</w:t>
            </w:r>
          </w:p>
        </w:tc>
        <w:tc>
          <w:tcPr>
            <w:tcW w:type="dxa" w:w="34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31221 110 «Продукты питания»</w:t>
            </w:r>
          </w:p>
        </w:tc>
        <w:tc>
          <w:tcPr>
            <w:tcW w:type="dxa" w:w="34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33174 100 «Счета к оплате в отношении запасов»</w:t>
            </w:r>
          </w:p>
        </w:tc>
      </w:tr>
      <w:tr>
        <w:tc>
          <w:tcPr>
            <w:tcW w:type="dxa" w:w="331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Оплата продуктов питания после поставки по безналичному расчету</w:t>
            </w:r>
          </w:p>
        </w:tc>
        <w:tc>
          <w:tcPr>
            <w:tcW w:type="dxa" w:w="34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33174 100 «Счета к оплате в отношении запасов»</w:t>
            </w:r>
          </w:p>
        </w:tc>
        <w:tc>
          <w:tcPr>
            <w:tcW w:type="dxa" w:w="34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32121 120 «Бюджетный счет учреждения - бюджетные средства республиканского бюджета»</w:t>
            </w:r>
          </w:p>
        </w:tc>
      </w:tr>
      <w:tr>
        <w:tc>
          <w:tcPr>
            <w:tcW w:type="dxa" w:w="331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Признание расходов в отношении использованных продуктов питания</w:t>
            </w:r>
          </w:p>
        </w:tc>
        <w:tc>
          <w:tcPr>
            <w:tcW w:type="dxa" w:w="34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22181 100 «Приобретение продуктов питания»</w:t>
            </w:r>
          </w:p>
        </w:tc>
        <w:tc>
          <w:tcPr>
            <w:tcW w:type="dxa" w:w="34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31221 110 «Продукты питания»</w:t>
            </w:r>
          </w:p>
        </w:tc>
      </w:tr>
      <w:tr>
        <w:tc>
          <w:tcPr>
            <w:tcW w:type="dxa" w:w="331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Выдача сырья и материалов со склада в производство</w:t>
            </w:r>
          </w:p>
        </w:tc>
        <w:tc>
          <w:tcPr>
            <w:tcW w:type="dxa" w:w="34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31222 110 «Незавершенное производство»</w:t>
            </w:r>
          </w:p>
        </w:tc>
        <w:tc>
          <w:tcPr>
            <w:tcW w:type="dxa" w:w="34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31221 190 «Прочие сырье и материалы»</w:t>
            </w:r>
          </w:p>
        </w:tc>
      </w:tr>
      <w:tr>
        <w:tc>
          <w:tcPr>
            <w:tcW w:type="dxa" w:w="331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Реализация готовой продукции</w:t>
            </w:r>
          </w:p>
        </w:tc>
        <w:tc>
          <w:tcPr>
            <w:tcW w:type="dxa" w:w="34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32121 130 «Специальный счет учреждения – поступления от оказания платных услуг бюджетных учреждений состоящих на  республиканском бюджете»</w:t>
            </w:r>
          </w:p>
        </w:tc>
        <w:tc>
          <w:tcPr>
            <w:tcW w:type="dxa" w:w="34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14511 200 «Прочие неналоговые доходы»</w:t>
            </w:r>
          </w:p>
        </w:tc>
      </w:tr>
      <w:tr>
        <w:tc>
          <w:tcPr>
            <w:tcW w:type="dxa" w:w="331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Признание расходов в отношении реализованной готовой продукции</w:t>
            </w:r>
          </w:p>
        </w:tc>
        <w:tc>
          <w:tcPr>
            <w:tcW w:type="dxa" w:w="34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28213 100 «Прочие расходы, не отнесенные к другим статьям»</w:t>
            </w:r>
          </w:p>
        </w:tc>
        <w:tc>
          <w:tcPr>
            <w:tcW w:type="dxa" w:w="34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31223 110 «Готовая продукция»</w:t>
            </w:r>
          </w:p>
        </w:tc>
      </w:tr>
      <w:tr>
        <w:tc>
          <w:tcPr>
            <w:tcW w:type="dxa" w:w="331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Получение оплаты</w:t>
            </w:r>
          </w:p>
        </w:tc>
        <w:tc>
          <w:tcPr>
            <w:tcW w:type="dxa" w:w="34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32121 130 «Специальный счет учреждения – поступления от оказания платных услуг бюджетных учреждений состоящих на республиканском бюджете»</w:t>
            </w:r>
          </w:p>
        </w:tc>
        <w:tc>
          <w:tcPr>
            <w:tcW w:type="dxa" w:w="34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32171 140 «Дебиторская задолженность от продажи основных средств, товаров и услуг»</w:t>
            </w:r>
          </w:p>
        </w:tc>
      </w:tr>
      <w:tr>
        <w:tc>
          <w:tcPr>
            <w:tcW w:type="dxa" w:w="331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Реализация в кредит    зерновых культур из Фонда государственного материального резерва</w:t>
            </w:r>
          </w:p>
        </w:tc>
        <w:tc>
          <w:tcPr>
            <w:tcW w:type="dxa" w:w="34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32171 140 «Дебиторская задолженность от продажи основных средств, товаров и услуг»</w:t>
            </w:r>
          </w:p>
        </w:tc>
        <w:tc>
          <w:tcPr>
            <w:tcW w:type="dxa" w:w="34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14511200 «Прочие неналоговые доходы»</w:t>
            </w:r>
          </w:p>
        </w:tc>
      </w:tr>
      <w:tr>
        <w:tc>
          <w:tcPr>
            <w:tcW w:type="dxa" w:w="331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Признание расходов в отношении проданных зерновых культур</w:t>
            </w:r>
          </w:p>
        </w:tc>
        <w:tc>
          <w:tcPr>
            <w:tcW w:type="dxa" w:w="34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28213 100 «Прочие расходы, не отнесенные к другим статьям»</w:t>
            </w:r>
          </w:p>
        </w:tc>
        <w:tc>
          <w:tcPr>
            <w:tcW w:type="dxa" w:w="34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31211 120 «Зерновые культуры»</w:t>
            </w:r>
          </w:p>
        </w:tc>
      </w:tr>
      <w:tr>
        <w:tc>
          <w:tcPr>
            <w:tcW w:type="dxa" w:w="331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Поступление оплаты за реализованные запасы</w:t>
            </w:r>
          </w:p>
        </w:tc>
        <w:tc>
          <w:tcPr>
            <w:tcW w:type="dxa" w:w="34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32121 130 «Специальный счет учреждения – поступления от оказания платных услуг бюджетных учреждений состоящих на республиканском бюджете»</w:t>
            </w:r>
          </w:p>
        </w:tc>
        <w:tc>
          <w:tcPr>
            <w:tcW w:type="dxa" w:w="34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32171 140 «Дебиторская задолженность от продажи основных средств, товаров и услуг»</w:t>
            </w:r>
          </w:p>
        </w:tc>
      </w:tr>
      <w:tr>
        <w:tc>
          <w:tcPr>
            <w:tcW w:type="dxa" w:w="331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Обесценение продуктов питания в результате их порчи</w:t>
            </w:r>
          </w:p>
        </w:tc>
        <w:tc>
          <w:tcPr>
            <w:tcW w:type="dxa" w:w="34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28213 300 «Убытки от обесценения»</w:t>
            </w:r>
          </w:p>
        </w:tc>
        <w:tc>
          <w:tcPr>
            <w:tcW w:type="dxa" w:w="34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31221 110 «Продукты питания»</w:t>
            </w:r>
          </w:p>
        </w:tc>
      </w:tr>
      <w:tr>
        <w:tc>
          <w:tcPr>
            <w:tcW w:type="dxa" w:w="331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Признание в учете недостачи запасных частей, обнаруженной по результатам инвентаризации например, запасные части)</w:t>
            </w:r>
          </w:p>
        </w:tc>
        <w:tc>
          <w:tcPr>
            <w:tcW w:type="dxa" w:w="34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32171 120 «Недостачи, хищения, растраты»</w:t>
            </w:r>
          </w:p>
        </w:tc>
        <w:tc>
          <w:tcPr>
            <w:tcW w:type="dxa" w:w="34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31221 140 «Запасные части»</w:t>
            </w:r>
          </w:p>
        </w:tc>
      </w:tr>
      <w:tr>
        <w:tc>
          <w:tcPr>
            <w:tcW w:type="dxa" w:w="331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Признание в учете излишков запасных частей, выявленных по результатам инвентаризации</w:t>
            </w:r>
          </w:p>
        </w:tc>
        <w:tc>
          <w:tcPr>
            <w:tcW w:type="dxa" w:w="34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31221 140 «Запасные части»</w:t>
            </w:r>
          </w:p>
        </w:tc>
        <w:tc>
          <w:tcPr>
            <w:tcW w:type="dxa" w:w="34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14511 200 «Прочие неналоговые доходы»</w:t>
            </w:r>
          </w:p>
        </w:tc>
      </w:tr>
      <w:tr>
        <w:tc>
          <w:tcPr>
            <w:tcW w:type="dxa" w:w="331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Поставка строительных материалов для текущего ремонта административного здания</w:t>
            </w:r>
          </w:p>
        </w:tc>
        <w:tc>
          <w:tcPr>
            <w:tcW w:type="dxa" w:w="34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31221 170 «Строительные материалы»</w:t>
            </w:r>
          </w:p>
        </w:tc>
        <w:tc>
          <w:tcPr>
            <w:tcW w:type="dxa" w:w="34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33174 100 «Счета к оплате в отношении запасов»</w:t>
            </w:r>
          </w:p>
        </w:tc>
      </w:tr>
      <w:tr>
        <w:tc>
          <w:tcPr>
            <w:tcW w:type="dxa" w:w="331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Оплата строительных материалов</w:t>
            </w:r>
          </w:p>
        </w:tc>
        <w:tc>
          <w:tcPr>
            <w:tcW w:type="dxa" w:w="34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33174 100 «Счета к оплате в отношении запасов»</w:t>
            </w:r>
          </w:p>
        </w:tc>
        <w:tc>
          <w:tcPr>
            <w:tcW w:type="dxa" w:w="34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32121 120 «Бюджетный счет учреждения - бюджетные средства республиканского бюджета»</w:t>
            </w:r>
          </w:p>
        </w:tc>
      </w:tr>
      <w:tr>
        <w:tc>
          <w:tcPr>
            <w:tcW w:type="dxa" w:w="331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Признание расходов в отношении использованных строительных материалов</w:t>
            </w:r>
          </w:p>
        </w:tc>
        <w:tc>
          <w:tcPr>
            <w:tcW w:type="dxa" w:w="34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22211 100 «Расходы на текущий ремонт зданий и сооружений»</w:t>
            </w:r>
          </w:p>
        </w:tc>
        <w:tc>
          <w:tcPr>
            <w:tcW w:type="dxa" w:w="34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31221 170 «Строительные материалы»</w:t>
            </w:r>
          </w:p>
        </w:tc>
      </w:tr>
      <w:tr>
        <w:tc>
          <w:tcPr>
            <w:tcW w:type="dxa" w:w="331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Поставка топлива</w:t>
            </w:r>
          </w:p>
        </w:tc>
        <w:tc>
          <w:tcPr>
            <w:tcW w:type="dxa" w:w="34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31221 130 «Топливо»</w:t>
            </w:r>
          </w:p>
        </w:tc>
        <w:tc>
          <w:tcPr>
            <w:tcW w:type="dxa" w:w="34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33174 100 «Счета к оплате в отношении запасов»</w:t>
            </w:r>
          </w:p>
        </w:tc>
      </w:tr>
      <w:tr>
        <w:tc>
          <w:tcPr>
            <w:tcW w:type="dxa" w:w="331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Оплата топлива</w:t>
            </w:r>
          </w:p>
        </w:tc>
        <w:tc>
          <w:tcPr>
            <w:tcW w:type="dxa" w:w="34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33174 100 «Счета к оплате в отношении  запасов»</w:t>
            </w:r>
          </w:p>
        </w:tc>
        <w:tc>
          <w:tcPr>
            <w:tcW w:type="dxa" w:w="34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32121 120 «Бюджетный счет учреждения - бюджетные средства республиканского бюджета»</w:t>
            </w:r>
          </w:p>
        </w:tc>
      </w:tr>
      <w:tr>
        <w:tc>
          <w:tcPr>
            <w:tcW w:type="dxa" w:w="331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Признание расходов в отношении использованного топлива</w:t>
            </w:r>
          </w:p>
        </w:tc>
        <w:tc>
          <w:tcPr>
            <w:tcW w:type="dxa" w:w="34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22141 100 «Бензин, дизель и прочее топливо»</w:t>
            </w:r>
          </w:p>
        </w:tc>
        <w:tc>
          <w:tcPr>
            <w:tcW w:type="dxa" w:w="34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31221 130 «Топливо»</w:t>
            </w:r>
          </w:p>
        </w:tc>
      </w:tr>
      <w:tr>
        <w:tc>
          <w:tcPr>
            <w:tcW w:type="dxa" w:w="331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Поставка МБП на склад учреждения</w:t>
            </w:r>
          </w:p>
        </w:tc>
        <w:tc>
          <w:tcPr>
            <w:tcW w:type="dxa" w:w="34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31225 100 «МБП на складе»</w:t>
            </w:r>
          </w:p>
        </w:tc>
        <w:tc>
          <w:tcPr>
            <w:tcW w:type="dxa" w:w="34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33174 100 «Счета к оплате в отношении запасов»</w:t>
            </w:r>
          </w:p>
        </w:tc>
      </w:tr>
      <w:tr>
        <w:tc>
          <w:tcPr>
            <w:tcW w:type="dxa" w:w="331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Выдача МБП со склада в эксплуатацию</w:t>
            </w:r>
          </w:p>
        </w:tc>
        <w:tc>
          <w:tcPr>
            <w:tcW w:type="dxa" w:w="34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31225 200 «МБП в эксплуатации»</w:t>
            </w:r>
          </w:p>
        </w:tc>
        <w:tc>
          <w:tcPr>
            <w:tcW w:type="dxa" w:w="34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31225 100 «МБП на складе»</w:t>
            </w:r>
          </w:p>
        </w:tc>
      </w:tr>
      <w:tr>
        <w:tc>
          <w:tcPr>
            <w:tcW w:type="dxa" w:w="331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Признание расходов в отношении специального обмундирования, пришедшего в негодность</w:t>
            </w:r>
          </w:p>
        </w:tc>
        <w:tc>
          <w:tcPr>
            <w:tcW w:type="dxa" w:w="34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22231 100 «Приобретение, пошив и ремонт предметов вещевого имущества и другого форменного и специального обмундирования»</w:t>
            </w:r>
          </w:p>
        </w:tc>
        <w:tc>
          <w:tcPr>
            <w:tcW w:type="dxa" w:w="34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31225 200 «МБП в эксплуатации»</w:t>
            </w:r>
          </w:p>
        </w:tc>
      </w:tr>
      <w:tr>
        <w:tc>
          <w:tcPr>
            <w:tcW w:type="dxa" w:w="331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Передача канцелярских товаров между бюджетными учреждениями внутри одного главного распорядителя бюджетных средств</w:t>
            </w:r>
          </w:p>
        </w:tc>
        <w:tc>
          <w:tcPr>
            <w:tcW w:type="dxa" w:w="34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32171 130 «Внутриведомственные расчеты»</w:t>
            </w:r>
          </w:p>
        </w:tc>
        <w:tc>
          <w:tcPr>
            <w:tcW w:type="dxa" w:w="34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31221 150 «Хозяйственные материалы и канцелярские товары»</w:t>
            </w:r>
          </w:p>
        </w:tc>
      </w:tr>
      <w:tr>
        <w:tc>
          <w:tcPr>
            <w:tcW w:type="dxa" w:w="331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Поступление канцелярских товаров между бюджетными учреждениями внутри одного главного распорядителя бюджетных средств</w:t>
            </w:r>
          </w:p>
        </w:tc>
        <w:tc>
          <w:tcPr>
            <w:tcW w:type="dxa" w:w="34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31221 150 «Хозяйственные материалы и канцелярские товары»</w:t>
            </w:r>
          </w:p>
        </w:tc>
        <w:tc>
          <w:tcPr>
            <w:tcW w:type="dxa" w:w="34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33171 130 «Внутриведомственные расчеты»</w:t>
            </w:r>
          </w:p>
        </w:tc>
      </w:tr>
      <w:tr>
        <w:tc>
          <w:tcPr>
            <w:tcW w:type="dxa" w:w="331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Передача топлива от одного главного распорядителя бюджетных средств другому (в т.ч. между бюджетными учреждениями)</w:t>
            </w:r>
          </w:p>
        </w:tc>
        <w:tc>
          <w:tcPr>
            <w:tcW w:type="dxa" w:w="34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22141 100 «Бензин, дизель и прочее топливо»</w:t>
            </w:r>
          </w:p>
        </w:tc>
        <w:tc>
          <w:tcPr>
            <w:tcW w:type="dxa" w:w="34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31221 130 «Топливо»</w:t>
            </w:r>
          </w:p>
        </w:tc>
      </w:tr>
      <w:tr>
        <w:tc>
          <w:tcPr>
            <w:tcW w:type="dxa" w:w="331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Поступление топлива от другого главного распорядителя бюджетных средств (в т.ч. от бюджетного учреждения)</w:t>
            </w:r>
          </w:p>
        </w:tc>
        <w:tc>
          <w:tcPr>
            <w:tcW w:type="dxa" w:w="34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31221 130 «Топливо»</w:t>
            </w:r>
          </w:p>
        </w:tc>
        <w:tc>
          <w:tcPr>
            <w:tcW w:type="dxa" w:w="34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14511 600 «Безвозмездное поступление запасов»</w:t>
            </w:r>
          </w:p>
        </w:tc>
      </w:tr>
      <w:tr>
        <w:tc>
          <w:tcPr>
            <w:tcW w:type="dxa" w:w="331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Закрытие внутриведомственных расчетов (внутри одного бюджетного учреждения) на отчетную дату при составлении финансовой отчетности</w:t>
            </w:r>
          </w:p>
        </w:tc>
        <w:tc>
          <w:tcPr>
            <w:tcW w:type="dxa" w:w="34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33171 130 «Внутриведомственные расчеты»</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41111 100 «Финансовый результат»</w:t>
            </w:r>
          </w:p>
          <w:p>
            <w:pPr>
              <w:jc w:val="left"/>
            </w:pPr>
            <w:r>
              <w:rPr>
                <w:rFonts w:ascii="Arial" w:cs="Arial" w:eastAsia="Arial" w:hAnsi="Arial"/>
                <w:sz w:val="24"/>
                <w:szCs w:val="24"/>
              </w:rPr>
              <w:t xml:space="preserve"/>
            </w:r>
          </w:p>
        </w:tc>
        <w:tc>
          <w:tcPr>
            <w:tcW w:type="dxa" w:w="34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41111 100 «Финансовый результат»</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32171 130 «Внутриведомственные расчеты»</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 Ценности</w:t>
      </w:r>
    </w:p>
    <w:p>
      <w:pPr>
        <w:spacing w:after="120"/>
        <w:jc w:val="both"/>
      </w:pPr>
      <w:r>
        <w:rPr>
          <w:rFonts w:ascii="Arial" w:cs="Arial" w:eastAsia="Arial" w:hAnsi="Arial"/>
          <w:sz w:val="24"/>
          <w:szCs w:val="24"/>
        </w:rPr>
        <w:t xml:space="preserve">Планом счетов для учета ценностей предусмотрена группа 313 «Ценности», которая состоит из следующих подгрупп:</w:t>
      </w:r>
    </w:p>
    <w:p>
      <w:pPr>
        <w:spacing w:after="120"/>
        <w:jc w:val="both"/>
      </w:pPr>
      <w:r>
        <w:rPr>
          <w:rFonts w:ascii="Arial" w:cs="Arial" w:eastAsia="Arial" w:hAnsi="Arial"/>
          <w:sz w:val="24"/>
          <w:szCs w:val="24"/>
        </w:rPr>
        <w:t xml:space="preserve">- 3131 «Драгоценные металлы и камни»;</w:t>
      </w:r>
    </w:p>
    <w:p>
      <w:pPr>
        <w:spacing w:after="120"/>
        <w:jc w:val="both"/>
      </w:pPr>
      <w:r>
        <w:rPr>
          <w:rFonts w:ascii="Arial" w:cs="Arial" w:eastAsia="Arial" w:hAnsi="Arial"/>
          <w:sz w:val="24"/>
          <w:szCs w:val="24"/>
        </w:rPr>
        <w:t xml:space="preserve">- 3132 «Активы культурного наследия»;</w:t>
      </w:r>
    </w:p>
    <w:p>
      <w:pPr>
        <w:spacing w:after="120"/>
        <w:jc w:val="both"/>
      </w:pPr>
      <w:r>
        <w:rPr>
          <w:rFonts w:ascii="Arial" w:cs="Arial" w:eastAsia="Arial" w:hAnsi="Arial"/>
          <w:sz w:val="24"/>
          <w:szCs w:val="24"/>
        </w:rPr>
        <w:t xml:space="preserve">- 3133 «Ювелирные изделия».</w:t>
      </w:r>
    </w:p>
    <w:p>
      <w:pPr>
        <w:spacing w:after="120"/>
        <w:jc w:val="both"/>
      </w:pPr>
      <w:r>
        <w:rPr>
          <w:rFonts w:ascii="Arial" w:cs="Arial" w:eastAsia="Arial" w:hAnsi="Arial"/>
          <w:sz w:val="24"/>
          <w:szCs w:val="24"/>
        </w:rPr>
        <w:t xml:space="preserve">Каждая подгруппа включает в себя счета, на которых формируются остатки (сальдо). Бухгалтерские записи по хозяйственным операциям производятся по элементам.</w:t>
      </w:r>
    </w:p>
    <w:p>
      <w:pPr>
        <w:spacing w:after="120"/>
        <w:jc w:val="both"/>
      </w:pPr>
      <w:r>
        <w:rPr>
          <w:rFonts w:ascii="Arial" w:cs="Arial" w:eastAsia="Arial" w:hAnsi="Arial"/>
          <w:sz w:val="24"/>
          <w:szCs w:val="24"/>
        </w:rPr>
        <w:t xml:space="preserve">Счет 31311 «Драгоценные металлы и камни» предназначен для учета золота, серебра, платины и металлов платиновой группы (палладий, иридий, родий, рутений, осмий) в любом виде и состоянии: в сырье, сплавах, полуфабрикатах, промышленных продуктах, химических соединениях, ломе и отходах, а также драгоценных камней - алмазов, изумрудов, рубинов, сапфиров, в сырье и (или) обработанном виде.</w:t>
      </w:r>
    </w:p>
    <w:p>
      <w:pPr>
        <w:spacing w:after="120"/>
        <w:jc w:val="both"/>
      </w:pPr>
      <w:r>
        <w:rPr>
          <w:rFonts w:ascii="Arial" w:cs="Arial" w:eastAsia="Arial" w:hAnsi="Arial"/>
          <w:sz w:val="24"/>
          <w:szCs w:val="24"/>
        </w:rPr>
        <w:t xml:space="preserve">Счет 31311 «Драгоценные металлы и камни» включает в себя элемент 31311 110 «Драгоценные металлы и камни».</w:t>
      </w:r>
    </w:p>
    <w:p>
      <w:pPr>
        <w:spacing w:after="120"/>
        <w:jc w:val="both"/>
      </w:pPr>
      <w:r>
        <w:rPr>
          <w:rFonts w:ascii="Arial" w:cs="Arial" w:eastAsia="Arial" w:hAnsi="Arial"/>
          <w:sz w:val="24"/>
          <w:szCs w:val="24"/>
        </w:rPr>
        <w:t xml:space="preserve">На счете 31321 «Активы культурного наследия» учитываются движимые и недвижимые объекты историко-культурного наследия, в том числе:</w:t>
      </w:r>
    </w:p>
    <w:p>
      <w:pPr>
        <w:spacing w:after="120"/>
        <w:jc w:val="both"/>
      </w:pPr>
      <w:r>
        <w:rPr>
          <w:rFonts w:ascii="Arial" w:cs="Arial" w:eastAsia="Arial" w:hAnsi="Arial"/>
          <w:sz w:val="24"/>
          <w:szCs w:val="24"/>
        </w:rPr>
        <w:t xml:space="preserve">а) недвижимые:</w:t>
      </w:r>
    </w:p>
    <w:p>
      <w:pPr>
        <w:spacing w:after="120"/>
        <w:jc w:val="both"/>
      </w:pPr>
      <w:r>
        <w:rPr>
          <w:rFonts w:ascii="Arial" w:cs="Arial" w:eastAsia="Arial" w:hAnsi="Arial"/>
          <w:sz w:val="24"/>
          <w:szCs w:val="24"/>
        </w:rPr>
        <w:t xml:space="preserve">- памятники истории: здания, сооружения, мемориальные места, исторические некрополи и мемориалы, связанные с важнейшими историческими событиями в жизни народа, развитием общества и государства, науки и техники, культуры и быта народов, а также с жизнью выдающихся деятелей республики;</w:t>
      </w:r>
    </w:p>
    <w:p>
      <w:pPr>
        <w:spacing w:after="120"/>
        <w:jc w:val="both"/>
      </w:pPr>
      <w:r>
        <w:rPr>
          <w:rFonts w:ascii="Arial" w:cs="Arial" w:eastAsia="Arial" w:hAnsi="Arial"/>
          <w:sz w:val="24"/>
          <w:szCs w:val="24"/>
        </w:rPr>
        <w:t xml:space="preserve">- памятники археологии: пещеры, стоянки, городища, тепе, торткули, остатки древних поселений, укреплений, фортификационных сооружений как наземных, так и подводных, древние производства и рудники, каналы и оросительные системы, дороги и мосты, отдельные курганы и некрополи, наскальные изображения и наскальная эпиграфика;</w:t>
      </w:r>
    </w:p>
    <w:p>
      <w:pPr>
        <w:spacing w:after="120"/>
        <w:jc w:val="both"/>
      </w:pPr>
      <w:r>
        <w:rPr>
          <w:rFonts w:ascii="Arial" w:cs="Arial" w:eastAsia="Arial" w:hAnsi="Arial"/>
          <w:sz w:val="24"/>
          <w:szCs w:val="24"/>
        </w:rPr>
        <w:t xml:space="preserve">- памятники градостроительства и архитектуры: архитектурные ансамбли и комплексы, исторические центры, кварталы, площади, улицы, остатки древней планировки и застройки городов и других населенных пунктов, сооружения гражданской, промышленной, военной, культовой архитектуры, народного зодчества, а также связанные с ними произведения монументального, изобразительного, декоративно-прикладного, садово-паркового и иных видов искусства;</w:t>
      </w:r>
    </w:p>
    <w:p>
      <w:pPr>
        <w:spacing w:after="120"/>
        <w:jc w:val="both"/>
      </w:pPr>
      <w:r>
        <w:rPr>
          <w:rFonts w:ascii="Arial" w:cs="Arial" w:eastAsia="Arial" w:hAnsi="Arial"/>
          <w:sz w:val="24"/>
          <w:szCs w:val="24"/>
        </w:rPr>
        <w:t xml:space="preserve">б) движимые:</w:t>
      </w:r>
    </w:p>
    <w:p>
      <w:pPr>
        <w:spacing w:after="120"/>
        <w:jc w:val="both"/>
      </w:pPr>
      <w:r>
        <w:rPr>
          <w:rFonts w:ascii="Arial" w:cs="Arial" w:eastAsia="Arial" w:hAnsi="Arial"/>
          <w:sz w:val="24"/>
          <w:szCs w:val="24"/>
        </w:rPr>
        <w:t xml:space="preserve">- единичные объекты: археологические находки, предметы древности, монеты, элементы недвижимых памятников, подвергающиеся расчленению, антропологические и этнологические материалы, исторические реликвии, художественные произведения (живопись, графика, прикладное искусство, искусство кино и фотографии), документальные памятники, входящие в состав национального архивного фонда, - рукописные, машинописные, графические, кино-, фотодокументы, видео- и звукозаписи, а также редкие печатные издания;</w:t>
      </w:r>
    </w:p>
    <w:p>
      <w:pPr>
        <w:spacing w:after="120"/>
        <w:jc w:val="both"/>
      </w:pPr>
      <w:r>
        <w:rPr>
          <w:rFonts w:ascii="Arial" w:cs="Arial" w:eastAsia="Arial" w:hAnsi="Arial"/>
          <w:sz w:val="24"/>
          <w:szCs w:val="24"/>
        </w:rPr>
        <w:t xml:space="preserve">- комплексные объекты: исторически сложившиеся комплексы, фонды и коллекции указанных единичных объектов, взятые как единое целое, а также комплексы, фонды и коллекции естественно-научных ценностей, имеющие (как целое) историческую значимость.</w:t>
      </w:r>
    </w:p>
    <w:p>
      <w:pPr>
        <w:spacing w:after="120"/>
        <w:jc w:val="both"/>
      </w:pPr>
      <w:r>
        <w:rPr>
          <w:rFonts w:ascii="Arial" w:cs="Arial" w:eastAsia="Arial" w:hAnsi="Arial"/>
          <w:sz w:val="24"/>
          <w:szCs w:val="24"/>
        </w:rPr>
        <w:t xml:space="preserve">Счет 31321 «Активы культурного наследия» включает в себя элемент 31321 110 «Активы культурного наследия».</w:t>
      </w:r>
    </w:p>
    <w:p>
      <w:pPr>
        <w:spacing w:after="120"/>
        <w:jc w:val="both"/>
      </w:pPr>
      <w:r>
        <w:rPr>
          <w:rFonts w:ascii="Arial" w:cs="Arial" w:eastAsia="Arial" w:hAnsi="Arial"/>
          <w:sz w:val="24"/>
          <w:szCs w:val="24"/>
        </w:rPr>
        <w:t xml:space="preserve">Счет 31331 «Ювелирные изделия» предназначен для учета изделий из драгоценных металлов и драгоценных камней, используемых в качестве украшений и средства накопления.</w:t>
      </w:r>
    </w:p>
    <w:p>
      <w:pPr>
        <w:spacing w:after="120"/>
        <w:jc w:val="both"/>
      </w:pPr>
      <w:r>
        <w:rPr>
          <w:rFonts w:ascii="Arial" w:cs="Arial" w:eastAsia="Arial" w:hAnsi="Arial"/>
          <w:sz w:val="24"/>
          <w:szCs w:val="24"/>
        </w:rPr>
        <w:t xml:space="preserve">Счет 31331 «Ювелирные изделия» включает в себя элемент 31331 110 «Ювелирные изделия».</w:t>
      </w:r>
    </w:p>
    <w:p>
      <w:pPr>
        <w:spacing w:after="120"/>
        <w:jc w:val="both"/>
      </w:pPr>
      <w:r>
        <w:rPr>
          <w:rFonts w:ascii="Arial" w:cs="Arial" w:eastAsia="Arial" w:hAnsi="Arial"/>
          <w:sz w:val="24"/>
          <w:szCs w:val="24"/>
        </w:rPr>
        <w:t xml:space="preserve">Признание ценностей в учете в качестве активов отражается по дебету элементов 31311 110 «Драгоценные металлы и камни», 31321 110 «Активы культурного наследия», 31331 110 «Ювелирные изделия» в корреспонденции с элементами 33174 300 «Счета к оплате в отношении основных средств», соответствующим элементом по учету денежных средств в системе Казначейства либо 14511 200 «Прочие неналоговые доходы».</w:t>
      </w:r>
    </w:p>
    <w:p>
      <w:pPr>
        <w:spacing w:after="120"/>
        <w:jc w:val="both"/>
      </w:pPr>
      <w:r>
        <w:rPr>
          <w:rFonts w:ascii="Arial" w:cs="Arial" w:eastAsia="Arial" w:hAnsi="Arial"/>
          <w:sz w:val="24"/>
          <w:szCs w:val="24"/>
        </w:rPr>
        <w:t xml:space="preserve">Прекращение признания ценностей отражается по дебету 28213 100 «Прочие расходы, не отнесенные к другим статьям», по кредиту - 31311 110 «Драгоценные металлы и камни», 31321 110 «Активы культурного наследия», 31331 110 «Ювелирные изделия».</w:t>
      </w:r>
    </w:p>
    <w:p>
      <w:pPr>
        <w:spacing w:after="120"/>
        <w:jc w:val="both"/>
      </w:pPr>
      <w:r>
        <w:rPr>
          <w:rFonts w:ascii="Arial" w:cs="Arial" w:eastAsia="Arial" w:hAnsi="Arial"/>
          <w:sz w:val="24"/>
          <w:szCs w:val="24"/>
        </w:rPr>
        <w:t xml:space="preserve">Если выбытие ценностей происходит в результате продажи, то производится признание доходов: по дебету - соответствующий элемент по учету денежных средств в системе Казначейства; по кредиту - 14511 200 «Прочие неналоговые доходы».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 Земля</w:t>
      </w:r>
    </w:p>
    <w:p>
      <w:pPr>
        <w:spacing w:after="120"/>
        <w:jc w:val="both"/>
      </w:pPr>
      <w:r>
        <w:rPr>
          <w:rFonts w:ascii="Arial" w:cs="Arial" w:eastAsia="Arial" w:hAnsi="Arial"/>
          <w:sz w:val="24"/>
          <w:szCs w:val="24"/>
        </w:rPr>
        <w:t xml:space="preserve">Планом счетов для учета земли и других непроизведенных активов предусмотрена группа 314 «Земля и другие непроизведенные активы», которая состоит из одной подгруппы 3141 «Земля». Эта подгруппа включает в себя счета, на которых формируются остатки (сальдо). Бухгалтерские записи по хозяйственным операциям производятся по элементам.</w:t>
      </w:r>
    </w:p>
    <w:p>
      <w:pPr>
        <w:spacing w:after="120"/>
        <w:jc w:val="both"/>
      </w:pPr>
      <w:r>
        <w:rPr>
          <w:rFonts w:ascii="Arial" w:cs="Arial" w:eastAsia="Arial" w:hAnsi="Arial"/>
          <w:sz w:val="24"/>
          <w:szCs w:val="24"/>
        </w:rPr>
        <w:t xml:space="preserve">Счет 31411 «Сельскохозяйственные земли» предназначен для учета земель, предоставленных для нужд сельского хозяйства. Данный счет включает в себя элемент 31411 110 «Сельскохозяйственные земли».</w:t>
      </w:r>
    </w:p>
    <w:p>
      <w:pPr>
        <w:spacing w:after="120"/>
        <w:jc w:val="both"/>
      </w:pPr>
      <w:r>
        <w:rPr>
          <w:rFonts w:ascii="Arial" w:cs="Arial" w:eastAsia="Arial" w:hAnsi="Arial"/>
          <w:sz w:val="24"/>
          <w:szCs w:val="24"/>
        </w:rPr>
        <w:t xml:space="preserve">Счет 31412 «Несельскохозяйственные земли» предназначен для учета любых земель, не относящихся к категории сельскохозяйственных земель.</w:t>
      </w:r>
    </w:p>
    <w:p>
      <w:pPr>
        <w:spacing w:after="120"/>
        <w:jc w:val="both"/>
      </w:pPr>
      <w:r>
        <w:rPr>
          <w:rFonts w:ascii="Arial" w:cs="Arial" w:eastAsia="Arial" w:hAnsi="Arial"/>
          <w:sz w:val="24"/>
          <w:szCs w:val="24"/>
        </w:rPr>
        <w:t xml:space="preserve">Счет 31412 «Несельскохозяйственные земли» включает в себя следующие элементы:</w:t>
      </w:r>
    </w:p>
    <w:p>
      <w:pPr>
        <w:spacing w:after="120"/>
        <w:jc w:val="both"/>
      </w:pPr>
      <w:r>
        <w:rPr>
          <w:rFonts w:ascii="Arial" w:cs="Arial" w:eastAsia="Arial" w:hAnsi="Arial"/>
          <w:sz w:val="24"/>
          <w:szCs w:val="24"/>
        </w:rPr>
        <w:t xml:space="preserve">- 31412 110 «Земли под жилые здания и сооружения»;</w:t>
      </w:r>
    </w:p>
    <w:p>
      <w:pPr>
        <w:spacing w:after="120"/>
        <w:jc w:val="both"/>
      </w:pPr>
      <w:r>
        <w:rPr>
          <w:rFonts w:ascii="Arial" w:cs="Arial" w:eastAsia="Arial" w:hAnsi="Arial"/>
          <w:sz w:val="24"/>
          <w:szCs w:val="24"/>
        </w:rPr>
        <w:t xml:space="preserve">- 31412 120 «Земли для производственных целей»;</w:t>
      </w:r>
    </w:p>
    <w:p>
      <w:pPr>
        <w:spacing w:after="120"/>
        <w:jc w:val="both"/>
      </w:pPr>
      <w:r>
        <w:rPr>
          <w:rFonts w:ascii="Arial" w:cs="Arial" w:eastAsia="Arial" w:hAnsi="Arial"/>
          <w:sz w:val="24"/>
          <w:szCs w:val="24"/>
        </w:rPr>
        <w:t xml:space="preserve">- 31412 130 «Земли для прочих целей»;</w:t>
      </w:r>
    </w:p>
    <w:p>
      <w:pPr>
        <w:spacing w:after="120"/>
        <w:jc w:val="both"/>
      </w:pPr>
      <w:r>
        <w:rPr>
          <w:rFonts w:ascii="Arial" w:cs="Arial" w:eastAsia="Arial" w:hAnsi="Arial"/>
          <w:sz w:val="24"/>
          <w:szCs w:val="24"/>
        </w:rPr>
        <w:t xml:space="preserve">- 31412 140 «Благоустройство земельных участков».</w:t>
      </w:r>
    </w:p>
    <w:p>
      <w:pPr>
        <w:spacing w:after="120"/>
        <w:jc w:val="both"/>
      </w:pPr>
      <w:r>
        <w:rPr>
          <w:rFonts w:ascii="Arial" w:cs="Arial" w:eastAsia="Arial" w:hAnsi="Arial"/>
          <w:sz w:val="24"/>
          <w:szCs w:val="24"/>
        </w:rPr>
        <w:t xml:space="preserve">Признание земли в качестве актива отражается по дебету элементов 31411 110 «Сельскохозяйственные земли», 31412 120 «Земли для производственных целей», 31412 130 «Земли для прочих целей», 31412 140 «Благоустройство земельных участков» в корреспонденции с элементами 33174 300 «Счета к оплате в отношении основных средств».</w:t>
      </w:r>
    </w:p>
    <w:p>
      <w:pPr>
        <w:spacing w:after="120"/>
        <w:jc w:val="both"/>
      </w:pPr>
      <w:r>
        <w:rPr>
          <w:rFonts w:ascii="Arial" w:cs="Arial" w:eastAsia="Arial" w:hAnsi="Arial"/>
          <w:sz w:val="24"/>
          <w:szCs w:val="24"/>
        </w:rPr>
        <w:t xml:space="preserve">Прекращение признания земли отражается по кредиту элементов 31411 110 «Сельскохозяйственные земли», 31412110 «Земли под жилые здания и сооружения», 31412 120 «Земли для производственных целей», 31412 130 «Земли для прочих целей», 31412 140 «Благоустройство земельных участков», по дебету - 28213 100 «Прочие расходы, не отнесенные к другим статьям.</w:t>
      </w:r>
    </w:p>
    <w:p>
      <w:pPr>
        <w:spacing w:after="120"/>
        <w:jc w:val="both"/>
      </w:pPr>
      <w:r>
        <w:rPr>
          <w:rFonts w:ascii="Arial" w:cs="Arial" w:eastAsia="Arial" w:hAnsi="Arial"/>
          <w:sz w:val="24"/>
          <w:szCs w:val="24"/>
        </w:rPr>
        <w:t xml:space="preserve">Внутреннее перемещение внутри одного главного распорядителя бюджетных средств отражается в корреспонденции с элементами 32171 130 «Внутриведомственные расчеты» (при передаче) или 33171 130 «Внутриведомственные расчеты» (при поступлении). Передача (поступление) между разными главными распорядителями бюджетных средств отражается в корреспонденции с соответствующими элементами расходов и доходов.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§8. Финансовые активы</w:t>
      </w:r>
    </w:p>
    <w:p>
      <w:pPr>
        <w:spacing w:after="120"/>
        <w:jc w:val="both"/>
      </w:pPr>
      <w:r>
        <w:rPr>
          <w:rFonts w:ascii="Arial" w:cs="Arial" w:eastAsia="Arial" w:hAnsi="Arial"/>
          <w:sz w:val="24"/>
          <w:szCs w:val="24"/>
        </w:rPr>
        <w:t xml:space="preserve">Для учета финансовых активов в плане счетов предусмотрена категория 32 «Финансовые активы». Данная категория подразделяется на группы 321 «Внутренние финансовые активы» и 322 «Внешние финансовые активы». Все операции с финансовыми активами, происходящие внутри Кыргызской Республики, учитываются по счетам группы 321 «Внутренние финансовые активы», операции с финансовыми активами, происходящие за пределами Кыргызской Республики, учитываются на счетах группы 322 «Внешние финансовые активы».</w:t>
      </w:r>
    </w:p>
    <w:p>
      <w:pPr>
        <w:spacing w:after="120"/>
        <w:jc w:val="both"/>
      </w:pPr>
      <w:r>
        <w:rPr>
          <w:rFonts w:ascii="Arial" w:cs="Arial" w:eastAsia="Arial" w:hAnsi="Arial"/>
          <w:sz w:val="24"/>
          <w:szCs w:val="24"/>
        </w:rPr>
        <w:t xml:space="preserve">Группы подразделяются на подгруппы: 3212 «Валюта и депозиты»,3213 «Ценные бумаги, кроме акций», 3214 «Кредиты, ссуды и займы», 3215 «Акции и другие формы участия в капитале», 3217 «Прочая внутренняя дебиторская задолженность», 3219 «Резерв на безнадежные долги», 3222 «Депозиты правительства КР за рубежом», 3223 «Ценные бумаги, кроме акций», 3224 «Кредиты и займы», 3225 «Акции и другие формы участия в капитале», 3227 «Прочая внешняя дебиторская задолженность».</w:t>
      </w:r>
    </w:p>
    <w:p>
      <w:pPr>
        <w:spacing w:after="120"/>
        <w:jc w:val="both"/>
      </w:pPr>
      <w:r>
        <w:rPr>
          <w:rFonts w:ascii="Arial" w:cs="Arial" w:eastAsia="Arial" w:hAnsi="Arial"/>
          <w:sz w:val="24"/>
          <w:szCs w:val="24"/>
        </w:rPr>
        <w:t xml:space="preserve">Подгруппы подразделяются на счета, по которым формируются остатки (сальдо). Бухгалтерские записи производятся по элементам.</w:t>
      </w:r>
    </w:p>
    <w:p>
      <w:pPr>
        <w:spacing w:after="120"/>
        <w:jc w:val="both"/>
      </w:pPr>
      <w:r>
        <w:rPr>
          <w:rFonts w:ascii="Arial" w:cs="Arial" w:eastAsia="Arial" w:hAnsi="Arial"/>
          <w:sz w:val="24"/>
          <w:szCs w:val="24"/>
        </w:rPr>
        <w:t xml:space="preserve">Счет 32121 «Счета в системе Казначейства Кыргызской Республики» предназначен для учета информации об остатках и движении денежных средств республиканского и местного бюджетов на счетах центрального и региональных отделений Казначейства в разрезе по лицевым счетам учреждений. Счет 32121 «Счета в системе Казначейства Кыргызской Республики» включает в себя следующие элементы:</w:t>
      </w:r>
    </w:p>
    <w:p>
      <w:pPr>
        <w:spacing w:after="120"/>
        <w:jc w:val="both"/>
      </w:pPr>
      <w:r>
        <w:rPr>
          <w:rFonts w:ascii="Arial" w:cs="Arial" w:eastAsia="Arial" w:hAnsi="Arial"/>
          <w:sz w:val="24"/>
          <w:szCs w:val="24"/>
        </w:rPr>
        <w:t xml:space="preserve">- 32121 110 «Нераспределенные ресурсы республиканского бюджета»;</w:t>
      </w:r>
    </w:p>
    <w:p>
      <w:pPr>
        <w:spacing w:after="120"/>
        <w:jc w:val="both"/>
      </w:pPr>
      <w:r>
        <w:rPr>
          <w:rFonts w:ascii="Arial" w:cs="Arial" w:eastAsia="Arial" w:hAnsi="Arial"/>
          <w:sz w:val="24"/>
          <w:szCs w:val="24"/>
        </w:rPr>
        <w:t xml:space="preserve">- 32121 120 «Бюджетный счет учреждения - бюджетные средства республиканского бюджета»;</w:t>
      </w:r>
    </w:p>
    <w:p>
      <w:pPr>
        <w:spacing w:after="120"/>
        <w:jc w:val="both"/>
      </w:pPr>
      <w:r>
        <w:rPr>
          <w:rFonts w:ascii="Arial" w:cs="Arial" w:eastAsia="Arial" w:hAnsi="Arial"/>
          <w:sz w:val="24"/>
          <w:szCs w:val="24"/>
        </w:rPr>
        <w:t xml:space="preserve">- 32121 130 «Специальный счет учреждения – поступления от оказания платных услуг бюджетных учреждений состоящих на республиканском бюджете»;</w:t>
      </w:r>
    </w:p>
    <w:p>
      <w:pPr>
        <w:spacing w:after="120"/>
        <w:jc w:val="both"/>
      </w:pPr>
      <w:r>
        <w:rPr>
          <w:rFonts w:ascii="Arial" w:cs="Arial" w:eastAsia="Arial" w:hAnsi="Arial"/>
          <w:sz w:val="24"/>
          <w:szCs w:val="24"/>
        </w:rPr>
        <w:t xml:space="preserve">- 32121 140 «Депозитный счет учреждения - депозитные средства республиканского бюджета»;</w:t>
      </w:r>
    </w:p>
    <w:p>
      <w:pPr>
        <w:spacing w:after="120"/>
        <w:jc w:val="both"/>
      </w:pPr>
      <w:r>
        <w:rPr>
          <w:rFonts w:ascii="Arial" w:cs="Arial" w:eastAsia="Arial" w:hAnsi="Arial"/>
          <w:sz w:val="24"/>
          <w:szCs w:val="24"/>
        </w:rPr>
        <w:t xml:space="preserve">- 32121 150 «Депозитный счет Правительства Кыргызской Республики (в национальной валюте)»;</w:t>
      </w:r>
    </w:p>
    <w:p>
      <w:pPr>
        <w:spacing w:after="120"/>
        <w:jc w:val="both"/>
      </w:pPr>
      <w:r>
        <w:rPr>
          <w:rFonts w:ascii="Arial" w:cs="Arial" w:eastAsia="Arial" w:hAnsi="Arial"/>
          <w:sz w:val="24"/>
          <w:szCs w:val="24"/>
        </w:rPr>
        <w:t xml:space="preserve">- 32121 160 «Депозитный счет Правительства Кыргызской Республики (в иностранной валюте)»;</w:t>
      </w:r>
    </w:p>
    <w:p>
      <w:pPr>
        <w:spacing w:after="120"/>
        <w:jc w:val="both"/>
      </w:pPr>
      <w:r>
        <w:rPr>
          <w:rFonts w:ascii="Arial" w:cs="Arial" w:eastAsia="Arial" w:hAnsi="Arial"/>
          <w:sz w:val="24"/>
          <w:szCs w:val="24"/>
        </w:rPr>
        <w:t xml:space="preserve">- 32121 170 «Счет по программе государственных инвестиций»;</w:t>
      </w:r>
    </w:p>
    <w:p>
      <w:pPr>
        <w:spacing w:after="120"/>
        <w:jc w:val="both"/>
      </w:pPr>
      <w:r>
        <w:rPr>
          <w:rFonts w:ascii="Arial" w:cs="Arial" w:eastAsia="Arial" w:hAnsi="Arial"/>
          <w:sz w:val="24"/>
          <w:szCs w:val="24"/>
        </w:rPr>
        <w:t xml:space="preserve">- 32121 180 «Переходные счета»;</w:t>
      </w:r>
    </w:p>
    <w:p>
      <w:pPr>
        <w:spacing w:after="120"/>
        <w:jc w:val="both"/>
      </w:pPr>
      <w:r>
        <w:rPr>
          <w:rFonts w:ascii="Arial" w:cs="Arial" w:eastAsia="Arial" w:hAnsi="Arial"/>
          <w:sz w:val="24"/>
          <w:szCs w:val="24"/>
        </w:rPr>
        <w:t xml:space="preserve">- 32121 190 «Транзитный счет регионального отделения Казначейства»;</w:t>
      </w:r>
    </w:p>
    <w:p>
      <w:pPr>
        <w:spacing w:after="120"/>
        <w:jc w:val="both"/>
      </w:pPr>
      <w:r>
        <w:rPr>
          <w:rFonts w:ascii="Arial" w:cs="Arial" w:eastAsia="Arial" w:hAnsi="Arial"/>
          <w:sz w:val="24"/>
          <w:szCs w:val="24"/>
        </w:rPr>
        <w:t xml:space="preserve">- 32121 210 «Нераспределенные ресурсы местных бюджетов»;</w:t>
      </w:r>
    </w:p>
    <w:p>
      <w:pPr>
        <w:spacing w:after="120"/>
        <w:jc w:val="both"/>
      </w:pPr>
      <w:r>
        <w:rPr>
          <w:rFonts w:ascii="Arial" w:cs="Arial" w:eastAsia="Arial" w:hAnsi="Arial"/>
          <w:sz w:val="24"/>
          <w:szCs w:val="24"/>
        </w:rPr>
        <w:t xml:space="preserve">- 32121 220 «Бюджетный счет учреждения - бюджетные средства местного бюджета»;</w:t>
      </w:r>
    </w:p>
    <w:p>
      <w:pPr>
        <w:spacing w:after="120"/>
        <w:jc w:val="both"/>
      </w:pPr>
      <w:r>
        <w:rPr>
          <w:rFonts w:ascii="Arial" w:cs="Arial" w:eastAsia="Arial" w:hAnsi="Arial"/>
          <w:sz w:val="24"/>
          <w:szCs w:val="24"/>
        </w:rPr>
        <w:t xml:space="preserve">- 32121 230 «Специальный счет учреждения – поступления от оказания платных услуг бюджетных  учреждений состоящих на местном бюджете»;</w:t>
      </w:r>
    </w:p>
    <w:p>
      <w:pPr>
        <w:spacing w:after="120"/>
        <w:jc w:val="both"/>
      </w:pPr>
      <w:r>
        <w:rPr>
          <w:rFonts w:ascii="Arial" w:cs="Arial" w:eastAsia="Arial" w:hAnsi="Arial"/>
          <w:sz w:val="24"/>
          <w:szCs w:val="24"/>
        </w:rPr>
        <w:t xml:space="preserve">- 32121 240 «Депозитный счет учреждения - депозитные средства местного бюджета»;</w:t>
      </w:r>
    </w:p>
    <w:p>
      <w:pPr>
        <w:spacing w:after="120"/>
        <w:jc w:val="both"/>
      </w:pPr>
      <w:r>
        <w:rPr>
          <w:rFonts w:ascii="Arial" w:cs="Arial" w:eastAsia="Arial" w:hAnsi="Arial"/>
          <w:sz w:val="24"/>
          <w:szCs w:val="24"/>
        </w:rPr>
        <w:t xml:space="preserve">- 32121 260 «Счет по карте Получателя бюджетных средств (ПБС)».</w:t>
      </w:r>
    </w:p>
    <w:p>
      <w:pPr>
        <w:spacing w:after="120"/>
        <w:jc w:val="both"/>
      </w:pPr>
      <w:r>
        <w:rPr>
          <w:rFonts w:ascii="Arial" w:cs="Arial" w:eastAsia="Arial" w:hAnsi="Arial"/>
          <w:sz w:val="24"/>
          <w:szCs w:val="24"/>
        </w:rPr>
        <w:t xml:space="preserve">Счет 32122 «Счета в коммерческих банках и за рубежом» предназначен для учета остатков и движения денежных средств бюджетных учреждений в коммерческих банках. Открытие и закрытие таких счетов производится по разрешению Казначейства. Счета используются главным образом для получения бюджетными учреждениями грантов, спонсорской и гуманитарной помощи от иностранных доноров, безвозмездного финансирования от международных финансовых институтов для участия в совместных программах.</w:t>
      </w:r>
    </w:p>
    <w:p>
      <w:pPr>
        <w:spacing w:after="120"/>
        <w:jc w:val="both"/>
      </w:pPr>
      <w:r>
        <w:rPr>
          <w:rFonts w:ascii="Arial" w:cs="Arial" w:eastAsia="Arial" w:hAnsi="Arial"/>
          <w:sz w:val="24"/>
          <w:szCs w:val="24"/>
        </w:rPr>
        <w:t xml:space="preserve">Счет 32122 «Счета в коммерческих банках и за рубежом» включает в себя следующие элементы:</w:t>
      </w:r>
    </w:p>
    <w:p>
      <w:pPr>
        <w:spacing w:after="120"/>
        <w:jc w:val="both"/>
      </w:pPr>
      <w:r>
        <w:rPr>
          <w:rFonts w:ascii="Arial" w:cs="Arial" w:eastAsia="Arial" w:hAnsi="Arial"/>
          <w:sz w:val="24"/>
          <w:szCs w:val="24"/>
        </w:rPr>
        <w:t xml:space="preserve">- 32122 110 «Счет учреждения в банке в национальной валюте»;</w:t>
      </w:r>
    </w:p>
    <w:p>
      <w:pPr>
        <w:spacing w:after="120"/>
        <w:jc w:val="both"/>
      </w:pPr>
      <w:r>
        <w:rPr>
          <w:rFonts w:ascii="Arial" w:cs="Arial" w:eastAsia="Arial" w:hAnsi="Arial"/>
          <w:sz w:val="24"/>
          <w:szCs w:val="24"/>
        </w:rPr>
        <w:t xml:space="preserve">- 32122 120 «Счет учреждения в банке в иностранной валюте».</w:t>
      </w:r>
    </w:p>
    <w:p>
      <w:pPr>
        <w:spacing w:after="120"/>
        <w:jc w:val="both"/>
      </w:pPr>
      <w:r>
        <w:rPr>
          <w:rFonts w:ascii="Arial" w:cs="Arial" w:eastAsia="Arial" w:hAnsi="Arial"/>
          <w:sz w:val="24"/>
          <w:szCs w:val="24"/>
        </w:rPr>
        <w:t xml:space="preserve">Счет 32123 «Наличные денежные средства в кассе учреждений» предназначен для учета информации об остатках и движении наличных денежных средств в национальной и иностранной валюте в кассе бюджетных учреждений. Остатки денежных средств в иностранной валюте на отчетную дату должны быть пересчитаны в национальную валюту по учетному курсу НБКР.</w:t>
      </w:r>
    </w:p>
    <w:p>
      <w:pPr>
        <w:spacing w:after="120"/>
        <w:jc w:val="both"/>
      </w:pPr>
      <w:r>
        <w:rPr>
          <w:rFonts w:ascii="Arial" w:cs="Arial" w:eastAsia="Arial" w:hAnsi="Arial"/>
          <w:sz w:val="24"/>
          <w:szCs w:val="24"/>
        </w:rPr>
        <w:t xml:space="preserve">Счет 32123 «Наличные денежные средства в кассе учреждений» включает в себя следующие элементы:</w:t>
      </w:r>
    </w:p>
    <w:p>
      <w:pPr>
        <w:spacing w:after="120"/>
        <w:jc w:val="both"/>
      </w:pPr>
      <w:r>
        <w:rPr>
          <w:rFonts w:ascii="Arial" w:cs="Arial" w:eastAsia="Arial" w:hAnsi="Arial"/>
          <w:sz w:val="24"/>
          <w:szCs w:val="24"/>
        </w:rPr>
        <w:t xml:space="preserve">- 32123 110 «Касса в национальной валюте - бюджетные средства»;</w:t>
      </w:r>
    </w:p>
    <w:p>
      <w:pPr>
        <w:spacing w:after="120"/>
        <w:jc w:val="both"/>
      </w:pPr>
      <w:r>
        <w:rPr>
          <w:rFonts w:ascii="Arial" w:cs="Arial" w:eastAsia="Arial" w:hAnsi="Arial"/>
          <w:sz w:val="24"/>
          <w:szCs w:val="24"/>
        </w:rPr>
        <w:t xml:space="preserve">- 32123 120 «Касса в национальной валюте – поступления от оказания платных государственных и муниципальных услуг»;</w:t>
      </w:r>
    </w:p>
    <w:p>
      <w:pPr>
        <w:spacing w:after="120"/>
        <w:jc w:val="both"/>
      </w:pPr>
      <w:r>
        <w:rPr>
          <w:rFonts w:ascii="Arial" w:cs="Arial" w:eastAsia="Arial" w:hAnsi="Arial"/>
          <w:sz w:val="24"/>
          <w:szCs w:val="24"/>
        </w:rPr>
        <w:t xml:space="preserve">- 32123 130 «Касса в иностранной валюте - бюджетные средства»;</w:t>
      </w:r>
    </w:p>
    <w:p>
      <w:pPr>
        <w:spacing w:after="120"/>
        <w:jc w:val="both"/>
      </w:pPr>
      <w:r>
        <w:rPr>
          <w:rFonts w:ascii="Arial" w:cs="Arial" w:eastAsia="Arial" w:hAnsi="Arial"/>
          <w:sz w:val="24"/>
          <w:szCs w:val="24"/>
        </w:rPr>
        <w:t xml:space="preserve">- 32123 140 «Касса в иностранной валюте - поступления от оказания платных государственных и муниципальных услуг».</w:t>
      </w:r>
    </w:p>
    <w:p>
      <w:pPr>
        <w:spacing w:after="120"/>
        <w:jc w:val="both"/>
      </w:pPr>
      <w:r>
        <w:rPr>
          <w:rFonts w:ascii="Arial" w:cs="Arial" w:eastAsia="Arial" w:hAnsi="Arial"/>
          <w:sz w:val="24"/>
          <w:szCs w:val="24"/>
        </w:rPr>
        <w:t xml:space="preserve">Данные элементы предназначены для учета поступления и выплат денежных средств.</w:t>
      </w:r>
    </w:p>
    <w:p>
      <w:pPr>
        <w:spacing w:after="120"/>
        <w:jc w:val="both"/>
      </w:pPr>
      <w:r>
        <w:rPr>
          <w:rFonts w:ascii="Arial" w:cs="Arial" w:eastAsia="Arial" w:hAnsi="Arial"/>
          <w:sz w:val="24"/>
          <w:szCs w:val="24"/>
        </w:rPr>
        <w:t xml:space="preserve">Поступление денежных средств отражается по дебету соответствующих элементов, относящихся к учету денег в корреспонденции со счетами доходов.</w:t>
      </w:r>
    </w:p>
    <w:p>
      <w:pPr>
        <w:spacing w:after="120"/>
        <w:jc w:val="both"/>
      </w:pPr>
      <w:r>
        <w:rPr>
          <w:rFonts w:ascii="Arial" w:cs="Arial" w:eastAsia="Arial" w:hAnsi="Arial"/>
          <w:sz w:val="24"/>
          <w:szCs w:val="24"/>
        </w:rPr>
        <w:t xml:space="preserve">Выплата денежных средств отражается по кредиту соответствующих элементов, относящихся к учету денежных средств в корреспонденции с элементами расходов либо обязательств.</w:t>
      </w:r>
    </w:p>
    <w:p>
      <w:pPr>
        <w:spacing w:after="120"/>
        <w:jc w:val="both"/>
      </w:pPr>
      <w:r>
        <w:rPr>
          <w:rFonts w:ascii="Arial" w:cs="Arial" w:eastAsia="Arial" w:hAnsi="Arial"/>
          <w:sz w:val="24"/>
          <w:szCs w:val="24"/>
        </w:rPr>
        <w:t xml:space="preserve">Счет 32131 «Краткосрочные ценные бумаги, кроме акций» предназначен для учета информации об остатках и движении ценных бумаг со сроком погашения менее одного года.</w:t>
      </w:r>
    </w:p>
    <w:p>
      <w:pPr>
        <w:spacing w:after="120"/>
        <w:jc w:val="both"/>
      </w:pPr>
      <w:r>
        <w:rPr>
          <w:rFonts w:ascii="Arial" w:cs="Arial" w:eastAsia="Arial" w:hAnsi="Arial"/>
          <w:sz w:val="24"/>
          <w:szCs w:val="24"/>
        </w:rPr>
        <w:t xml:space="preserve">Счет 32131 «Краткосрочные ценные бумаги, кроме акций» включает в себя следующие элементы:</w:t>
      </w:r>
    </w:p>
    <w:p>
      <w:pPr>
        <w:spacing w:after="120"/>
        <w:jc w:val="both"/>
      </w:pPr>
      <w:r>
        <w:rPr>
          <w:rFonts w:ascii="Arial" w:cs="Arial" w:eastAsia="Arial" w:hAnsi="Arial"/>
          <w:sz w:val="24"/>
          <w:szCs w:val="24"/>
        </w:rPr>
        <w:t xml:space="preserve">- 32131 110 «Краткосрочные ценные бумаги, кроме акций»;</w:t>
      </w:r>
    </w:p>
    <w:p>
      <w:pPr>
        <w:spacing w:after="120"/>
        <w:jc w:val="both"/>
      </w:pPr>
      <w:r>
        <w:rPr>
          <w:rFonts w:ascii="Arial" w:cs="Arial" w:eastAsia="Arial" w:hAnsi="Arial"/>
          <w:sz w:val="24"/>
          <w:szCs w:val="24"/>
        </w:rPr>
        <w:t xml:space="preserve">- 32131 210 «Премии на краткосрочные ценные бумаги»;</w:t>
      </w:r>
    </w:p>
    <w:p>
      <w:pPr>
        <w:spacing w:after="120"/>
        <w:jc w:val="both"/>
      </w:pPr>
      <w:r>
        <w:rPr>
          <w:rFonts w:ascii="Arial" w:cs="Arial" w:eastAsia="Arial" w:hAnsi="Arial"/>
          <w:sz w:val="24"/>
          <w:szCs w:val="24"/>
        </w:rPr>
        <w:t xml:space="preserve">- 32131 910 «Дисконты на краткосрочные ценные бумаги».</w:t>
      </w:r>
    </w:p>
    <w:p>
      <w:pPr>
        <w:spacing w:after="120"/>
        <w:jc w:val="both"/>
      </w:pPr>
      <w:r>
        <w:rPr>
          <w:rFonts w:ascii="Arial" w:cs="Arial" w:eastAsia="Arial" w:hAnsi="Arial"/>
          <w:sz w:val="24"/>
          <w:szCs w:val="24"/>
        </w:rPr>
        <w:t xml:space="preserve">Счет 32132 «Долгосрочные внутренние ценные бумаги, кроме акций» предназначен для учета информации об остатках и движении ценных бумаг со сроком погашение более одного года.</w:t>
      </w:r>
    </w:p>
    <w:p>
      <w:pPr>
        <w:spacing w:after="120"/>
        <w:jc w:val="both"/>
      </w:pPr>
      <w:r>
        <w:rPr>
          <w:rFonts w:ascii="Arial" w:cs="Arial" w:eastAsia="Arial" w:hAnsi="Arial"/>
          <w:sz w:val="24"/>
          <w:szCs w:val="24"/>
        </w:rPr>
        <w:t xml:space="preserve">Счет 32132 «Долгосрочные внутренние ценные бумаги, кроме акций» включает в себя следующие элементы:</w:t>
      </w:r>
    </w:p>
    <w:p>
      <w:pPr>
        <w:spacing w:after="120"/>
        <w:jc w:val="both"/>
      </w:pPr>
      <w:r>
        <w:rPr>
          <w:rFonts w:ascii="Arial" w:cs="Arial" w:eastAsia="Arial" w:hAnsi="Arial"/>
          <w:sz w:val="24"/>
          <w:szCs w:val="24"/>
        </w:rPr>
        <w:t xml:space="preserve">- 32132 110 «Долгосрочные ценные бумаги, кроме акций»;</w:t>
      </w:r>
    </w:p>
    <w:p>
      <w:pPr>
        <w:spacing w:after="120"/>
        <w:jc w:val="both"/>
      </w:pPr>
      <w:r>
        <w:rPr>
          <w:rFonts w:ascii="Arial" w:cs="Arial" w:eastAsia="Arial" w:hAnsi="Arial"/>
          <w:sz w:val="24"/>
          <w:szCs w:val="24"/>
        </w:rPr>
        <w:t xml:space="preserve">- 32132 210 «Премии на долгосрочные ценные бумаги»;</w:t>
      </w:r>
    </w:p>
    <w:p>
      <w:pPr>
        <w:spacing w:after="120"/>
        <w:jc w:val="both"/>
      </w:pPr>
      <w:r>
        <w:rPr>
          <w:rFonts w:ascii="Arial" w:cs="Arial" w:eastAsia="Arial" w:hAnsi="Arial"/>
          <w:sz w:val="24"/>
          <w:szCs w:val="24"/>
        </w:rPr>
        <w:t xml:space="preserve">- 32132 910 «Дисконты на долгосрочные ценные бумаги».</w:t>
      </w:r>
    </w:p>
    <w:p>
      <w:pPr>
        <w:spacing w:after="120"/>
        <w:jc w:val="both"/>
      </w:pPr>
      <w:r>
        <w:rPr>
          <w:rFonts w:ascii="Arial" w:cs="Arial" w:eastAsia="Arial" w:hAnsi="Arial"/>
          <w:sz w:val="24"/>
          <w:szCs w:val="24"/>
        </w:rPr>
        <w:t xml:space="preserve">Данные элементы предназначены для учета ценных бумаг. Покупка ценных бумаг отражается по номинальной стоимости по дебету элементов 32131 110 «Краткосрочные ценные бумаги, кроме акций», 32132 110 «Долгосрочные ценные бумаги» в корреспонденции с элементами, относящими к учету дисконта или премии, а также элементами, относящимися к учету денежных средств в системе Казначейства.</w:t>
      </w:r>
    </w:p>
    <w:p>
      <w:pPr>
        <w:spacing w:after="120"/>
        <w:jc w:val="both"/>
      </w:pPr>
      <w:r>
        <w:rPr>
          <w:rFonts w:ascii="Arial" w:cs="Arial" w:eastAsia="Arial" w:hAnsi="Arial"/>
          <w:sz w:val="24"/>
          <w:szCs w:val="24"/>
        </w:rPr>
        <w:t xml:space="preserve">Бухгалтерские записи по амортизации дисконта в отношении приобретенных ценных бумаг отражаются следующим образом: по дебету - 32131 910 «Дисконты на краткосрочные ценные бумаги»; 32132 910 «Дисконты на долгосрочные ценные бумаги», по кредиту - 14113 100 «Процентные доходы по ценным бумагам».</w:t>
      </w:r>
    </w:p>
    <w:p>
      <w:pPr>
        <w:spacing w:after="120"/>
        <w:jc w:val="both"/>
      </w:pPr>
      <w:r>
        <w:rPr>
          <w:rFonts w:ascii="Arial" w:cs="Arial" w:eastAsia="Arial" w:hAnsi="Arial"/>
          <w:sz w:val="24"/>
          <w:szCs w:val="24"/>
        </w:rPr>
        <w:t xml:space="preserve">Бухгалтерские записи по амортизации премии в отношении приобретенных ценных бумаг отражаются следующим образом: по дебету - 24211 100 «Выплата процентов по государственным краткосрочным ценным бумагам; 24211 200 «Выплата процентов по государственным долгосрочным ценным бумагам», по кредиту - 32131 210 «Премии на краткосрочные ценные бумаги»; 32132 210 «Премии на долгосрочные ценные бумаги».</w:t>
      </w:r>
    </w:p>
    <w:p>
      <w:pPr>
        <w:spacing w:after="120"/>
        <w:jc w:val="both"/>
      </w:pPr>
      <w:r>
        <w:rPr>
          <w:rFonts w:ascii="Arial" w:cs="Arial" w:eastAsia="Arial" w:hAnsi="Arial"/>
          <w:sz w:val="24"/>
          <w:szCs w:val="24"/>
        </w:rPr>
        <w:t xml:space="preserve">Погашение ценных бумаг отражается по кредиту элементов 32131 110 «Краткосрочные ценные бумаги, кроме акций», 32132 110 «Долгосрочные ценные бумаги» в корреспонденции с соответствующими элементами по учету денежных средств.</w:t>
      </w:r>
    </w:p>
    <w:p>
      <w:pPr>
        <w:spacing w:after="120"/>
        <w:jc w:val="both"/>
      </w:pPr>
      <w:r>
        <w:rPr>
          <w:rFonts w:ascii="Arial" w:cs="Arial" w:eastAsia="Arial" w:hAnsi="Arial"/>
          <w:sz w:val="24"/>
          <w:szCs w:val="24"/>
        </w:rPr>
        <w:t xml:space="preserve">Счет 32141 «Ссуды другим уровням государственного управления» предназначен для учета информации о выданных кредитах, ссудах и займах. На счетах данной группы учитываются только такие кредиты, ссуды и займы, полное погашение которых не вызывает сомнений. В противном случае должно быть произведено обесценение до возмещаемой стоимости. На счете учитывается основная сумма кредитов, ссуд и займов, выданных другим учреждениям.</w:t>
      </w:r>
    </w:p>
    <w:p>
      <w:pPr>
        <w:spacing w:after="120"/>
        <w:jc w:val="both"/>
      </w:pPr>
      <w:r>
        <w:rPr>
          <w:rFonts w:ascii="Arial" w:cs="Arial" w:eastAsia="Arial" w:hAnsi="Arial"/>
          <w:sz w:val="24"/>
          <w:szCs w:val="24"/>
        </w:rPr>
        <w:t xml:space="preserve">Счет 32141 «Ссуды другим уровням государственного управления» включает в себя следующие элементы:</w:t>
      </w:r>
    </w:p>
    <w:p>
      <w:pPr>
        <w:spacing w:after="120"/>
        <w:jc w:val="both"/>
      </w:pPr>
      <w:r>
        <w:rPr>
          <w:rFonts w:ascii="Arial" w:cs="Arial" w:eastAsia="Arial" w:hAnsi="Arial"/>
          <w:sz w:val="24"/>
          <w:szCs w:val="24"/>
        </w:rPr>
        <w:t xml:space="preserve">- 32141 110 «Бюджетные ссуды местным органам управления»;</w:t>
      </w:r>
    </w:p>
    <w:p>
      <w:pPr>
        <w:spacing w:after="120"/>
        <w:jc w:val="both"/>
      </w:pPr>
      <w:r>
        <w:rPr>
          <w:rFonts w:ascii="Arial" w:cs="Arial" w:eastAsia="Arial" w:hAnsi="Arial"/>
          <w:sz w:val="24"/>
          <w:szCs w:val="24"/>
        </w:rPr>
        <w:t xml:space="preserve">- 32141 120 «Бюджетные ссуды прочим органам госуправления».</w:t>
      </w:r>
    </w:p>
    <w:p>
      <w:pPr>
        <w:spacing w:after="120"/>
        <w:jc w:val="both"/>
      </w:pPr>
      <w:r>
        <w:rPr>
          <w:rFonts w:ascii="Arial" w:cs="Arial" w:eastAsia="Arial" w:hAnsi="Arial"/>
          <w:sz w:val="24"/>
          <w:szCs w:val="24"/>
        </w:rPr>
        <w:t xml:space="preserve">Счет 32142 «Ссуды предприятиям, финансовым учреждениям и населению» предназначен для учета основной суммы выданных предприятиям, финансовым учреждениям и населению кредитов, ссуд и займов. Проценты по ним начисляются на отдельном счете.</w:t>
      </w:r>
    </w:p>
    <w:p>
      <w:pPr>
        <w:spacing w:after="120"/>
        <w:jc w:val="both"/>
      </w:pPr>
      <w:r>
        <w:rPr>
          <w:rFonts w:ascii="Arial" w:cs="Arial" w:eastAsia="Arial" w:hAnsi="Arial"/>
          <w:sz w:val="24"/>
          <w:szCs w:val="24"/>
        </w:rPr>
        <w:t xml:space="preserve">Счет 32142 «Ссуды предприятиям, финансовым учреждениям и населению» включает в себя следующие элементы:</w:t>
      </w:r>
    </w:p>
    <w:p>
      <w:pPr>
        <w:spacing w:after="120"/>
        <w:jc w:val="both"/>
      </w:pPr>
      <w:r>
        <w:rPr>
          <w:rFonts w:ascii="Arial" w:cs="Arial" w:eastAsia="Arial" w:hAnsi="Arial"/>
          <w:sz w:val="24"/>
          <w:szCs w:val="24"/>
        </w:rPr>
        <w:t xml:space="preserve">- 32142 110 «Ссуды предприятиям и организациям»;</w:t>
      </w:r>
    </w:p>
    <w:p>
      <w:pPr>
        <w:spacing w:after="120"/>
        <w:jc w:val="both"/>
      </w:pPr>
      <w:r>
        <w:rPr>
          <w:rFonts w:ascii="Arial" w:cs="Arial" w:eastAsia="Arial" w:hAnsi="Arial"/>
          <w:sz w:val="24"/>
          <w:szCs w:val="24"/>
        </w:rPr>
        <w:t xml:space="preserve">- 32142 120 «Ссуды финансовым учреждениям»;</w:t>
      </w:r>
    </w:p>
    <w:p>
      <w:pPr>
        <w:spacing w:after="120"/>
        <w:jc w:val="both"/>
      </w:pPr>
      <w:r>
        <w:rPr>
          <w:rFonts w:ascii="Arial" w:cs="Arial" w:eastAsia="Arial" w:hAnsi="Arial"/>
          <w:sz w:val="24"/>
          <w:szCs w:val="24"/>
        </w:rPr>
        <w:t xml:space="preserve">- 32142 130 «Ссуды населению».</w:t>
      </w:r>
    </w:p>
    <w:p>
      <w:pPr>
        <w:spacing w:after="120"/>
        <w:jc w:val="both"/>
      </w:pPr>
      <w:r>
        <w:rPr>
          <w:rFonts w:ascii="Arial" w:cs="Arial" w:eastAsia="Arial" w:hAnsi="Arial"/>
          <w:sz w:val="24"/>
          <w:szCs w:val="24"/>
        </w:rPr>
        <w:t xml:space="preserve">Данные элементы предназначены для учета выдачи и погашения ссуд.</w:t>
      </w:r>
    </w:p>
    <w:p>
      <w:pPr>
        <w:spacing w:after="120"/>
        <w:jc w:val="both"/>
      </w:pPr>
      <w:r>
        <w:rPr>
          <w:rFonts w:ascii="Arial" w:cs="Arial" w:eastAsia="Arial" w:hAnsi="Arial"/>
          <w:sz w:val="24"/>
          <w:szCs w:val="24"/>
        </w:rPr>
        <w:t xml:space="preserve">Выдача ссуд отражается по дебету элементов 32141 110 «Бюджетные ссуды местным органам управления», 32141 120 «Бюджетные ссуды прочим органам госуправления», 32142 110 «Ссуды предприятиям и организациям», 32142 120 «Ссуды финансовым учреждениям», 32142 130 «Ссуды населению» в корреспонденции с элементами, относящимися к учету денежных средств.</w:t>
      </w:r>
    </w:p>
    <w:p>
      <w:pPr>
        <w:spacing w:after="120"/>
        <w:jc w:val="both"/>
      </w:pPr>
      <w:r>
        <w:rPr>
          <w:rFonts w:ascii="Arial" w:cs="Arial" w:eastAsia="Arial" w:hAnsi="Arial"/>
          <w:sz w:val="24"/>
          <w:szCs w:val="24"/>
        </w:rPr>
        <w:t xml:space="preserve">Погашение ссуд отражается по кредиту 32141 110 «Бюджетные ссуды местным органам управления», 32141 120 «Бюджетные ссуды прочим органам госуправления», 32142 110 «Ссуды предприятиям и организациям», 32142 120 «Ссуды финансовым учреждениям», 32142 130 «Ссуды населению» в корреспонденции с элементами, относящими к учету денежных средств.</w:t>
      </w:r>
    </w:p>
    <w:p>
      <w:pPr>
        <w:spacing w:after="120"/>
        <w:jc w:val="both"/>
      </w:pPr>
      <w:r>
        <w:rPr>
          <w:rFonts w:ascii="Arial" w:cs="Arial" w:eastAsia="Arial" w:hAnsi="Arial"/>
          <w:sz w:val="24"/>
          <w:szCs w:val="24"/>
        </w:rPr>
        <w:t xml:space="preserve">Счет 32151 «Акции и другие формы участия в капитале» предназначен для учета информации о приобретенных или иным образом поступивших в распоряжение бюджетного учреждения акциях, а также долях в уставном капитале товариществ, обществ и других организаций, в том числе иностранных (международных).</w:t>
      </w:r>
    </w:p>
    <w:p>
      <w:pPr>
        <w:spacing w:after="120"/>
        <w:jc w:val="both"/>
      </w:pPr>
      <w:r>
        <w:rPr>
          <w:rFonts w:ascii="Arial" w:cs="Arial" w:eastAsia="Arial" w:hAnsi="Arial"/>
          <w:sz w:val="24"/>
          <w:szCs w:val="24"/>
        </w:rPr>
        <w:t xml:space="preserve">Счет 32151 «Акции и другие формы участия в капитале» включает в себя следующие элементы:</w:t>
      </w:r>
    </w:p>
    <w:p>
      <w:pPr>
        <w:spacing w:after="120"/>
        <w:jc w:val="both"/>
      </w:pPr>
      <w:r>
        <w:rPr>
          <w:rFonts w:ascii="Arial" w:cs="Arial" w:eastAsia="Arial" w:hAnsi="Arial"/>
          <w:sz w:val="24"/>
          <w:szCs w:val="24"/>
        </w:rPr>
        <w:t xml:space="preserve">- 32151110 «Акции»;</w:t>
      </w:r>
    </w:p>
    <w:p>
      <w:pPr>
        <w:spacing w:after="120"/>
        <w:jc w:val="both"/>
      </w:pPr>
      <w:r>
        <w:rPr>
          <w:rFonts w:ascii="Arial" w:cs="Arial" w:eastAsia="Arial" w:hAnsi="Arial"/>
          <w:sz w:val="24"/>
          <w:szCs w:val="24"/>
        </w:rPr>
        <w:t xml:space="preserve">- 32151190 «Другие формы участия».</w:t>
      </w:r>
    </w:p>
    <w:p>
      <w:pPr>
        <w:spacing w:after="120"/>
        <w:jc w:val="both"/>
      </w:pPr>
      <w:r>
        <w:rPr>
          <w:rFonts w:ascii="Arial" w:cs="Arial" w:eastAsia="Arial" w:hAnsi="Arial"/>
          <w:sz w:val="24"/>
          <w:szCs w:val="24"/>
        </w:rPr>
        <w:t xml:space="preserve">Приобретение акций, других форм участия отражается по дебету элементов 32151 110 «Акции», 32151 190 «Другие формы участия» в корреспонденции с элементами, относящимися к учету денежных средств.</w:t>
      </w:r>
    </w:p>
    <w:p>
      <w:pPr>
        <w:spacing w:after="120"/>
        <w:jc w:val="both"/>
      </w:pPr>
      <w:r>
        <w:rPr>
          <w:rFonts w:ascii="Arial" w:cs="Arial" w:eastAsia="Arial" w:hAnsi="Arial"/>
          <w:sz w:val="24"/>
          <w:szCs w:val="24"/>
        </w:rPr>
        <w:t xml:space="preserve">Продажа акций или доли участия отражается по кредиту 32151 110 «Акции», 32151 190 «Другие формы участия» в корреспонденции с элементами, относящимися к учету денежных средств.</w:t>
      </w:r>
    </w:p>
    <w:p>
      <w:pPr>
        <w:spacing w:after="120"/>
        <w:jc w:val="both"/>
      </w:pPr>
      <w:r>
        <w:rPr>
          <w:rFonts w:ascii="Arial" w:cs="Arial" w:eastAsia="Arial" w:hAnsi="Arial"/>
          <w:sz w:val="24"/>
          <w:szCs w:val="24"/>
        </w:rPr>
        <w:t xml:space="preserve">Доходы, заработанные учреждением от владения акциями или других форм участия, отражаются следующим образом: по дебету - 32173300 «Дивиденды к получению», по кредиту - 14121 100 «Дивиденды, начисленные на государственный пакет акций».</w:t>
      </w:r>
    </w:p>
    <w:p>
      <w:pPr>
        <w:spacing w:after="120"/>
        <w:jc w:val="both"/>
      </w:pPr>
      <w:r>
        <w:rPr>
          <w:rFonts w:ascii="Arial" w:cs="Arial" w:eastAsia="Arial" w:hAnsi="Arial"/>
          <w:sz w:val="24"/>
          <w:szCs w:val="24"/>
        </w:rPr>
        <w:t xml:space="preserve">Счет 32171 «Прочая внутренняя дебиторская задолженность» предназначен для учета информации о внутренней дебиторской задолженности, для которой в плане счетов не открыты отдельные счета.</w:t>
      </w:r>
    </w:p>
    <w:p>
      <w:pPr>
        <w:spacing w:after="120"/>
        <w:jc w:val="both"/>
      </w:pPr>
      <w:r>
        <w:rPr>
          <w:rFonts w:ascii="Arial" w:cs="Arial" w:eastAsia="Arial" w:hAnsi="Arial"/>
          <w:sz w:val="24"/>
          <w:szCs w:val="24"/>
        </w:rPr>
        <w:t xml:space="preserve">Счет 32171 «Прочая внутренняя дебиторская задолженность» включает в себя следующие элементы:</w:t>
      </w:r>
    </w:p>
    <w:p>
      <w:pPr>
        <w:spacing w:after="120"/>
        <w:jc w:val="both"/>
      </w:pPr>
      <w:r>
        <w:rPr>
          <w:rFonts w:ascii="Arial" w:cs="Arial" w:eastAsia="Arial" w:hAnsi="Arial"/>
          <w:sz w:val="24"/>
          <w:szCs w:val="24"/>
        </w:rPr>
        <w:t xml:space="preserve">- 32171 110 «Дебиторская задолженность служащих»;</w:t>
      </w:r>
    </w:p>
    <w:p>
      <w:pPr>
        <w:spacing w:after="120"/>
        <w:jc w:val="both"/>
      </w:pPr>
      <w:r>
        <w:rPr>
          <w:rFonts w:ascii="Arial" w:cs="Arial" w:eastAsia="Arial" w:hAnsi="Arial"/>
          <w:sz w:val="24"/>
          <w:szCs w:val="24"/>
        </w:rPr>
        <w:t xml:space="preserve">- 32171 120 «Недостачи, хищения, растраты»;</w:t>
      </w:r>
    </w:p>
    <w:p>
      <w:pPr>
        <w:spacing w:after="120"/>
        <w:jc w:val="both"/>
      </w:pPr>
      <w:r>
        <w:rPr>
          <w:rFonts w:ascii="Arial" w:cs="Arial" w:eastAsia="Arial" w:hAnsi="Arial"/>
          <w:sz w:val="24"/>
          <w:szCs w:val="24"/>
        </w:rPr>
        <w:t xml:space="preserve">- 32171 130 «Внутриведомственные расчеты»;</w:t>
      </w:r>
    </w:p>
    <w:p>
      <w:pPr>
        <w:spacing w:after="120"/>
        <w:jc w:val="both"/>
      </w:pPr>
      <w:r>
        <w:rPr>
          <w:rFonts w:ascii="Arial" w:cs="Arial" w:eastAsia="Arial" w:hAnsi="Arial"/>
          <w:sz w:val="24"/>
          <w:szCs w:val="24"/>
        </w:rPr>
        <w:t xml:space="preserve">- 32171 140 «Дебиторская задолженность от продажи основных средств, товаров и услуг»;</w:t>
      </w:r>
    </w:p>
    <w:p>
      <w:pPr>
        <w:spacing w:after="120"/>
        <w:jc w:val="both"/>
      </w:pPr>
      <w:r>
        <w:rPr>
          <w:rFonts w:ascii="Arial" w:cs="Arial" w:eastAsia="Arial" w:hAnsi="Arial"/>
          <w:sz w:val="24"/>
          <w:szCs w:val="24"/>
        </w:rPr>
        <w:t xml:space="preserve">- 32171 190 «Прочая внутренняя дебиторская задолженность».</w:t>
      </w:r>
    </w:p>
    <w:p>
      <w:pPr>
        <w:spacing w:after="120"/>
        <w:jc w:val="both"/>
      </w:pPr>
      <w:r>
        <w:rPr>
          <w:rFonts w:ascii="Arial" w:cs="Arial" w:eastAsia="Arial" w:hAnsi="Arial"/>
          <w:sz w:val="24"/>
          <w:szCs w:val="24"/>
        </w:rPr>
        <w:t xml:space="preserve">Данные элементы предназначены для учета информации о дебиторской задолженности служащих, недостачах, хищениях, растратах, о внутриведомственных расчетах и прочей внутренней дебиторской задолженности.</w:t>
      </w:r>
    </w:p>
    <w:p>
      <w:pPr>
        <w:spacing w:after="120"/>
        <w:jc w:val="both"/>
      </w:pPr>
      <w:r>
        <w:rPr>
          <w:rFonts w:ascii="Arial" w:cs="Arial" w:eastAsia="Arial" w:hAnsi="Arial"/>
          <w:sz w:val="24"/>
          <w:szCs w:val="24"/>
        </w:rPr>
        <w:t xml:space="preserve">Для признания и погашения дебиторской задолженности служащих используется пара следующих элементов: 32171 110 «Дебиторская задолженность служащих» и 33171 110 «Кредиторская задолженность служащих».</w:t>
      </w:r>
    </w:p>
    <w:p>
      <w:pPr>
        <w:spacing w:after="120"/>
        <w:jc w:val="both"/>
      </w:pPr>
      <w:r>
        <w:rPr>
          <w:rFonts w:ascii="Arial" w:cs="Arial" w:eastAsia="Arial" w:hAnsi="Arial"/>
          <w:sz w:val="24"/>
          <w:szCs w:val="24"/>
        </w:rPr>
        <w:t xml:space="preserve">Выдача денежных средств отражается по дебету элемента 32171 110 «Дебиторская задолженность служащих», утверждение произведенных расходов или покупок (погашение) отражается по кредиту элемента 33171 110 «Кредиторская задолженность служащих». В конце каждого месяца в регистрах учета производится зачет взаимных требований, учитываемых на этих элементах по каждому контрагенту. Такой принцип учета используется только в отношении дебиторской задолженности служащих.</w:t>
      </w:r>
    </w:p>
    <w:p>
      <w:pPr>
        <w:spacing w:after="120"/>
        <w:jc w:val="both"/>
      </w:pPr>
      <w:r>
        <w:rPr>
          <w:rFonts w:ascii="Arial" w:cs="Arial" w:eastAsia="Arial" w:hAnsi="Arial"/>
          <w:sz w:val="24"/>
          <w:szCs w:val="24"/>
        </w:rPr>
        <w:t xml:space="preserve">Признание недостачи, хищения, растраты отражается по дебету 32171 120 «Недостачи, хищения, растраты», в корреспонденции с 31123 110 «Касса в национальной валюте - бюджетные средства», 32123 120 «Касса в национальной валюте – поступления от оказания платных услуг», 32123 130 «Касса в иностранной валюте - бюджетные средства», 32123 140 «Касса в иностранной валюте - поступления от оказания платных услуг» и элементами, относящимися к учету основных средств, запасов и ценностей.</w:t>
      </w:r>
    </w:p>
    <w:p>
      <w:pPr>
        <w:spacing w:after="120"/>
        <w:jc w:val="both"/>
      </w:pPr>
      <w:r>
        <w:rPr>
          <w:rFonts w:ascii="Arial" w:cs="Arial" w:eastAsia="Arial" w:hAnsi="Arial"/>
          <w:sz w:val="24"/>
          <w:szCs w:val="24"/>
        </w:rPr>
        <w:t xml:space="preserve">Признание прочей внутренней дебиторской задолженности отражается по дебету 32171 190 «Прочая дебиторская задолженность» в корреспонденции с элементами, относящимися к учету запасов и расходов.</w:t>
      </w:r>
    </w:p>
    <w:p>
      <w:pPr>
        <w:spacing w:after="120"/>
        <w:jc w:val="both"/>
      </w:pPr>
      <w:r>
        <w:rPr>
          <w:rFonts w:ascii="Arial" w:cs="Arial" w:eastAsia="Arial" w:hAnsi="Arial"/>
          <w:sz w:val="24"/>
          <w:szCs w:val="24"/>
        </w:rPr>
        <w:t xml:space="preserve">Уменьшение (погашение) дебиторской задолженности отражается по кредиту 32171 120 «Недостачи, хищения, растраты», 32171 190 «Прочая дебиторская задолженность» в корреспонденции с соответствующими элементами активов или расходов.</w:t>
      </w:r>
    </w:p>
    <w:p>
      <w:pPr>
        <w:spacing w:after="120"/>
        <w:jc w:val="both"/>
      </w:pPr>
      <w:r>
        <w:rPr>
          <w:rFonts w:ascii="Arial" w:cs="Arial" w:eastAsia="Arial" w:hAnsi="Arial"/>
          <w:sz w:val="24"/>
          <w:szCs w:val="24"/>
        </w:rPr>
        <w:t xml:space="preserve">Элемент 32171 130 «Внутриведомственные расчеты» предназначен для учета операций по передаче основных средств, запасов и услуг внутри одного главного распорядителя бюджетных средств. В категории 33 «Обязательства» имеется элемент 33171 130 «Внутриведомственные расчеты», предназначенный для учета поступлений основных средств, запасов и услуг внутри одного главного распорядителя бюджетных средств. На каждую отчетную дату при составлении финансовой отчетности элементы 33171 130 «Внутриведомственные расчеты» и 32171 130 «Внутриведомственные расчеты» корреспондируются с элементом 41111 100 «Финансовый результат».</w:t>
      </w:r>
    </w:p>
    <w:p>
      <w:pPr>
        <w:spacing w:after="120"/>
        <w:jc w:val="both"/>
      </w:pPr>
      <w:r>
        <w:rPr>
          <w:rFonts w:ascii="Arial" w:cs="Arial" w:eastAsia="Arial" w:hAnsi="Arial"/>
          <w:sz w:val="24"/>
          <w:szCs w:val="24"/>
        </w:rPr>
        <w:t xml:space="preserve">Остатки по элементам 32171 130 «Внутриведомственные расчеты» и 33173 130 «Внутриведомственные расчеты», накопленные за предыдущие годы, переносятся на элемент 41111 100.</w:t>
      </w:r>
    </w:p>
    <w:p>
      <w:pPr>
        <w:spacing w:after="120"/>
        <w:jc w:val="both"/>
      </w:pPr>
      <w:r>
        <w:rPr>
          <w:rFonts w:ascii="Arial" w:cs="Arial" w:eastAsia="Arial" w:hAnsi="Arial"/>
          <w:sz w:val="24"/>
          <w:szCs w:val="24"/>
        </w:rPr>
        <w:t xml:space="preserve">Элемент 32171 130 «Внутриведомственные расчеты» также предназначен для учета кассового объема из бюджета в адрес бюджетных учреждений, находящихся в ведении главного распорядителя бюджетных средств.</w:t>
      </w:r>
    </w:p>
    <w:p>
      <w:pPr>
        <w:spacing w:after="120"/>
        <w:jc w:val="both"/>
      </w:pPr>
      <w:r>
        <w:rPr>
          <w:rFonts w:ascii="Arial" w:cs="Arial" w:eastAsia="Arial" w:hAnsi="Arial"/>
          <w:sz w:val="24"/>
          <w:szCs w:val="24"/>
        </w:rPr>
        <w:t xml:space="preserve">Элемент 32171 140 «Дебиторская задолженность от продажи основных средств, товаров и услуг» предназначен для учета дебиторской задолженности операций по продаже основных средств, товаров или услуг в кредит.</w:t>
      </w:r>
    </w:p>
    <w:p>
      <w:pPr>
        <w:spacing w:after="120"/>
        <w:jc w:val="both"/>
      </w:pPr>
      <w:r>
        <w:rPr>
          <w:rFonts w:ascii="Arial" w:cs="Arial" w:eastAsia="Arial" w:hAnsi="Arial"/>
          <w:sz w:val="24"/>
          <w:szCs w:val="24"/>
        </w:rPr>
        <w:t xml:space="preserve">Счет 32172 «Право требования по уплате налогов и взносов по социальному страхованию» предназначен для учета информации о требованиях к плательщикам подоходного налога и взносов в Социальный фонд. Счет должен использоваться только в случае признания данных доходов по методу начисления.</w:t>
      </w:r>
    </w:p>
    <w:p>
      <w:pPr>
        <w:spacing w:after="120"/>
        <w:jc w:val="both"/>
      </w:pPr>
      <w:r>
        <w:rPr>
          <w:rFonts w:ascii="Arial" w:cs="Arial" w:eastAsia="Arial" w:hAnsi="Arial"/>
          <w:sz w:val="24"/>
          <w:szCs w:val="24"/>
        </w:rPr>
        <w:t xml:space="preserve">Счет 32173 «Проценты и дивиденды к получению» предназначен для учета информации о требованиях кредитора по начисленным, но еще не оплаченным со стороны заемщика процентам и дивидендам. Счет должен использоваться только в случае признания процентных доходов и доходов по дивидендам по методу начисления.</w:t>
      </w:r>
    </w:p>
    <w:p>
      <w:pPr>
        <w:spacing w:after="120"/>
        <w:jc w:val="both"/>
      </w:pPr>
      <w:r>
        <w:rPr>
          <w:rFonts w:ascii="Arial" w:cs="Arial" w:eastAsia="Arial" w:hAnsi="Arial"/>
          <w:sz w:val="24"/>
          <w:szCs w:val="24"/>
        </w:rPr>
        <w:t xml:space="preserve">Счет 32173 «Проценты и дивиденды к получению» включает в себя следующие элементы:</w:t>
      </w:r>
    </w:p>
    <w:p>
      <w:pPr>
        <w:spacing w:after="120"/>
        <w:jc w:val="both"/>
      </w:pPr>
      <w:r>
        <w:rPr>
          <w:rFonts w:ascii="Arial" w:cs="Arial" w:eastAsia="Arial" w:hAnsi="Arial"/>
          <w:sz w:val="24"/>
          <w:szCs w:val="24"/>
        </w:rPr>
        <w:t xml:space="preserve">- 32173 100 «Проценты к получению по ценным бумагам»;</w:t>
      </w:r>
    </w:p>
    <w:p>
      <w:pPr>
        <w:spacing w:after="120"/>
        <w:jc w:val="both"/>
      </w:pPr>
      <w:r>
        <w:rPr>
          <w:rFonts w:ascii="Arial" w:cs="Arial" w:eastAsia="Arial" w:hAnsi="Arial"/>
          <w:sz w:val="24"/>
          <w:szCs w:val="24"/>
        </w:rPr>
        <w:t xml:space="preserve">- 32173 200 «Проценты к получению по кредитам и займам»;</w:t>
      </w:r>
    </w:p>
    <w:p>
      <w:pPr>
        <w:spacing w:after="120"/>
        <w:jc w:val="both"/>
      </w:pPr>
      <w:r>
        <w:rPr>
          <w:rFonts w:ascii="Arial" w:cs="Arial" w:eastAsia="Arial" w:hAnsi="Arial"/>
          <w:sz w:val="24"/>
          <w:szCs w:val="24"/>
        </w:rPr>
        <w:t xml:space="preserve">- 32173 300 «Дивиденды к получению»;</w:t>
      </w:r>
    </w:p>
    <w:p>
      <w:pPr>
        <w:spacing w:after="120"/>
        <w:jc w:val="both"/>
      </w:pPr>
      <w:r>
        <w:rPr>
          <w:rFonts w:ascii="Arial" w:cs="Arial" w:eastAsia="Arial" w:hAnsi="Arial"/>
          <w:sz w:val="24"/>
          <w:szCs w:val="24"/>
        </w:rPr>
        <w:t xml:space="preserve">- 32173 400 «Доля прибыли НБКР к получению».</w:t>
      </w:r>
    </w:p>
    <w:p>
      <w:pPr>
        <w:spacing w:after="120"/>
        <w:jc w:val="both"/>
      </w:pPr>
      <w:r>
        <w:rPr>
          <w:rFonts w:ascii="Arial" w:cs="Arial" w:eastAsia="Arial" w:hAnsi="Arial"/>
          <w:sz w:val="24"/>
          <w:szCs w:val="24"/>
        </w:rPr>
        <w:t xml:space="preserve">Элемент 32173 100 «Проценты к получению по ценным бумагам» предназначен для начисления процентов к получению в отношении приобретенных ценных бумаг. Проценты признаются на периодической основе и отражаются следующим образом: по дебету - 32173 100 «Проценты к получению по ценным бумагам», по кредиту - 14113 100 «Процентные доходы по ценным бумагам».</w:t>
      </w:r>
    </w:p>
    <w:p>
      <w:pPr>
        <w:spacing w:after="120"/>
        <w:jc w:val="both"/>
      </w:pPr>
      <w:r>
        <w:rPr>
          <w:rFonts w:ascii="Arial" w:cs="Arial" w:eastAsia="Arial" w:hAnsi="Arial"/>
          <w:sz w:val="24"/>
          <w:szCs w:val="24"/>
        </w:rPr>
        <w:t xml:space="preserve">Элемент 32173 200 «Проценты к получению по кредитам и займам» предназначен для начисления процентов к получению в отношении выданных кредитов и займов. Проценты признаются на периодической основе и отражаются следующим образом: по дебету - 32173 200 «Проценты к получению по кредитам и займам», по кредиту - 14112 100 «Проценты по выданным бюджетным ссудам и кредитам».</w:t>
      </w:r>
    </w:p>
    <w:p>
      <w:pPr>
        <w:spacing w:after="120"/>
        <w:jc w:val="both"/>
      </w:pPr>
      <w:r>
        <w:rPr>
          <w:rFonts w:ascii="Arial" w:cs="Arial" w:eastAsia="Arial" w:hAnsi="Arial"/>
          <w:sz w:val="24"/>
          <w:szCs w:val="24"/>
        </w:rPr>
        <w:t xml:space="preserve">Элемент 32173 300 «Дивиденды к получению» предназначен для начисления дивидендов к получению на государственный пакет акций. Начисление дивидендов производится на основании принятого решения акционерным собранием. Бухгалтерские записи по отражению дивидендов к получению отражаются следующим образом: по дебету - 32173 300 «Дивиденды к получению», по кредиту - 14121 100 «Дивиденды, начисленные на государственный пакет акций».</w:t>
      </w:r>
    </w:p>
    <w:p>
      <w:pPr>
        <w:spacing w:after="120"/>
        <w:jc w:val="both"/>
      </w:pPr>
      <w:r>
        <w:rPr>
          <w:rFonts w:ascii="Arial" w:cs="Arial" w:eastAsia="Arial" w:hAnsi="Arial"/>
          <w:sz w:val="24"/>
          <w:szCs w:val="24"/>
        </w:rPr>
        <w:t xml:space="preserve">Элемент 32173 400 «Доля прибыли НБКР к получению» предназначен для учета доли прибыли НБКР, подлежащей перечислению в бюджет по итогам года. Бухгалтерские записи по отражению доли прибыли отражаются следующим образом: по дебету - 32173 400 «Доля прибыли НБКР к получению», по кредиту - 14122 100 «Прибыль Национального Банка КР».</w:t>
      </w:r>
    </w:p>
    <w:p>
      <w:pPr>
        <w:spacing w:after="120"/>
        <w:jc w:val="both"/>
      </w:pPr>
      <w:r>
        <w:rPr>
          <w:rFonts w:ascii="Arial" w:cs="Arial" w:eastAsia="Arial" w:hAnsi="Arial"/>
          <w:sz w:val="24"/>
          <w:szCs w:val="24"/>
        </w:rPr>
        <w:t xml:space="preserve">Счет 32174 «Внутренние авансы, уплаченные» предназначен для учета информации об авансовых платежах, произведенных бюджетным учреждением за услуги, работы и товары сторонним организациям.</w:t>
      </w:r>
    </w:p>
    <w:p>
      <w:pPr>
        <w:spacing w:after="120"/>
        <w:jc w:val="both"/>
      </w:pPr>
      <w:r>
        <w:rPr>
          <w:rFonts w:ascii="Arial" w:cs="Arial" w:eastAsia="Arial" w:hAnsi="Arial"/>
          <w:sz w:val="24"/>
          <w:szCs w:val="24"/>
        </w:rPr>
        <w:t xml:space="preserve">Счет 32174 «Внутренние авансы, уплаченные» включает в себя следующие элементы:</w:t>
      </w:r>
    </w:p>
    <w:p>
      <w:pPr>
        <w:spacing w:after="120"/>
        <w:jc w:val="both"/>
      </w:pPr>
      <w:r>
        <w:rPr>
          <w:rFonts w:ascii="Arial" w:cs="Arial" w:eastAsia="Arial" w:hAnsi="Arial"/>
          <w:sz w:val="24"/>
          <w:szCs w:val="24"/>
        </w:rPr>
        <w:t xml:space="preserve">- 32174 100 «Запасы, оплаченные авансом»;</w:t>
      </w:r>
    </w:p>
    <w:p>
      <w:pPr>
        <w:spacing w:after="120"/>
        <w:jc w:val="both"/>
      </w:pPr>
      <w:r>
        <w:rPr>
          <w:rFonts w:ascii="Arial" w:cs="Arial" w:eastAsia="Arial" w:hAnsi="Arial"/>
          <w:sz w:val="24"/>
          <w:szCs w:val="24"/>
        </w:rPr>
        <w:t xml:space="preserve">- 32174 200 «Услуги и работы, оплаченные авансом»;</w:t>
      </w:r>
    </w:p>
    <w:p>
      <w:pPr>
        <w:spacing w:after="120"/>
        <w:jc w:val="both"/>
      </w:pPr>
      <w:r>
        <w:rPr>
          <w:rFonts w:ascii="Arial" w:cs="Arial" w:eastAsia="Arial" w:hAnsi="Arial"/>
          <w:sz w:val="24"/>
          <w:szCs w:val="24"/>
        </w:rPr>
        <w:t xml:space="preserve">- 32174 300 «Основные средства, оплаченные авансом»;</w:t>
      </w:r>
    </w:p>
    <w:p>
      <w:pPr>
        <w:spacing w:after="120"/>
        <w:jc w:val="both"/>
      </w:pPr>
      <w:r>
        <w:rPr>
          <w:rFonts w:ascii="Arial" w:cs="Arial" w:eastAsia="Arial" w:hAnsi="Arial"/>
          <w:sz w:val="24"/>
          <w:szCs w:val="24"/>
        </w:rPr>
        <w:t xml:space="preserve">- 32174 900 «Прочие авансовые платежи».</w:t>
      </w:r>
    </w:p>
    <w:p>
      <w:pPr>
        <w:spacing w:after="120"/>
        <w:jc w:val="both"/>
      </w:pPr>
      <w:r>
        <w:rPr>
          <w:rFonts w:ascii="Arial" w:cs="Arial" w:eastAsia="Arial" w:hAnsi="Arial"/>
          <w:sz w:val="24"/>
          <w:szCs w:val="24"/>
        </w:rPr>
        <w:t xml:space="preserve">Данные элементы используются для отражения операций по предоплате за основные средства, запасы и услуги, а также для прочих авансов.</w:t>
      </w:r>
    </w:p>
    <w:p>
      <w:pPr>
        <w:spacing w:after="120"/>
        <w:jc w:val="both"/>
      </w:pPr>
      <w:r>
        <w:rPr>
          <w:rFonts w:ascii="Arial" w:cs="Arial" w:eastAsia="Arial" w:hAnsi="Arial"/>
          <w:sz w:val="24"/>
          <w:szCs w:val="24"/>
        </w:rPr>
        <w:t xml:space="preserve">Предоплата отражается по дебету 32174 100 «Запасы, оплаченные авансом», 32174 200 «Услуги и работы, оплаченные авансом», 32174 300 «Основные средства, оплаченные авансом», 32174 900 «Прочие авансовые платежи» в корреспонденции с элементами денежных средств.</w:t>
      </w:r>
    </w:p>
    <w:p>
      <w:pPr>
        <w:spacing w:after="120"/>
        <w:jc w:val="both"/>
      </w:pPr>
      <w:r>
        <w:rPr>
          <w:rFonts w:ascii="Arial" w:cs="Arial" w:eastAsia="Arial" w:hAnsi="Arial"/>
          <w:sz w:val="24"/>
          <w:szCs w:val="24"/>
        </w:rPr>
        <w:t xml:space="preserve">При поставке основных средств, запасов, оказании услуг и выполнении работ производится закрытие предоплаты: по кредиту - 32174 100 «Запасы, оплаченные авансом», 32174 200 «Услуги и работы, оплаченные авансом», 32174 300 «Основные средства, оплаченные авансом», 32174 900 «Прочие авансовые платежи», по дебету - 33174 100 «Счета к оплате в отношении запасов», 33174 200 «Счета к оплате в отношении услуг и работ», 33174 300 «Счета к оплате в отношении основных средств», а также соответствующие элементы, по которым произведена предоплата.</w:t>
      </w:r>
    </w:p>
    <w:p>
      <w:pPr>
        <w:spacing w:after="120"/>
        <w:jc w:val="both"/>
      </w:pPr>
      <w:r>
        <w:rPr>
          <w:rFonts w:ascii="Arial" w:cs="Arial" w:eastAsia="Arial" w:hAnsi="Arial"/>
          <w:sz w:val="24"/>
          <w:szCs w:val="24"/>
        </w:rPr>
        <w:t xml:space="preserve">Счет 32191 «Резерв на безнадежные долги» предназначен для учета информации об обесценении финансовых активов, т.е. о снижении справедливой (рыночной) стоимости этих активов ниже их балансовой стоимости на отчетную дату.</w:t>
      </w:r>
    </w:p>
    <w:p>
      <w:pPr>
        <w:spacing w:after="120"/>
        <w:jc w:val="both"/>
      </w:pPr>
      <w:r>
        <w:rPr>
          <w:rFonts w:ascii="Arial" w:cs="Arial" w:eastAsia="Arial" w:hAnsi="Arial"/>
          <w:sz w:val="24"/>
          <w:szCs w:val="24"/>
        </w:rPr>
        <w:t xml:space="preserve">План счетов в отношении внешних финансовых активов применяется аналогично описанному плану счетов в отношении внутренних финансовых активов.</w:t>
      </w:r>
    </w:p>
    <w:p>
      <w:pPr>
        <w:spacing w:after="120"/>
        <w:jc w:val="both"/>
      </w:pPr>
      <w:r>
        <w:rPr>
          <w:rFonts w:ascii="Arial" w:cs="Arial" w:eastAsia="Arial" w:hAnsi="Arial"/>
          <w:sz w:val="24"/>
          <w:szCs w:val="24"/>
        </w:rPr>
        <w:t xml:space="preserve">Типовая корреспонденция счетов в отношении финансовых активов представляется следующим образом:</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372"/>
        <w:gridCol w:w="3487"/>
        <w:gridCol w:w="3320"/>
      </w:tblGrid>
      <w:tr>
        <w:tc>
          <w:tcPr>
            <w:tcW w:type="dxa" w:w="3372"/>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Наименование операции</w:t>
            </w:r>
          </w:p>
        </w:tc>
        <w:tc>
          <w:tcPr>
            <w:tcW w:type="dxa" w:w="3487"/>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Элемент по дебету</w:t>
            </w:r>
          </w:p>
        </w:tc>
        <w:tc>
          <w:tcPr>
            <w:tcW w:type="dxa" w:w="3320"/>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Элемент по кредиту</w:t>
            </w:r>
          </w:p>
        </w:tc>
      </w:tr>
      <w:tr>
        <w:tc>
          <w:tcPr>
            <w:tcW w:type="dxa" w:w="33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Кассовое исполнение бюджета Центральным Казначейством за счет средств республиканского бюджета</w:t>
            </w:r>
          </w:p>
        </w:tc>
        <w:tc>
          <w:tcPr>
            <w:tcW w:type="dxa" w:w="34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32121 120 «Бюджетный счет учреждения - бюджетные средства республиканского бюджета»</w:t>
            </w:r>
          </w:p>
        </w:tc>
        <w:tc>
          <w:tcPr>
            <w:tcW w:type="dxa" w:w="33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41113 200 «Кассовое исполнение бюджета»</w:t>
            </w:r>
          </w:p>
        </w:tc>
      </w:tr>
      <w:tr>
        <w:tc>
          <w:tcPr>
            <w:tcW w:type="dxa" w:w="33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Открытие финансирования за счет средств местного бюджета</w:t>
            </w:r>
          </w:p>
        </w:tc>
        <w:tc>
          <w:tcPr>
            <w:tcW w:type="dxa" w:w="34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32121 220 «Бюджетный счет учреждения - бюджетные средства местного бюджета»</w:t>
            </w:r>
          </w:p>
        </w:tc>
        <w:tc>
          <w:tcPr>
            <w:tcW w:type="dxa" w:w="33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41113 100 «Финансирование из местного бюджета»</w:t>
            </w:r>
          </w:p>
        </w:tc>
      </w:tr>
      <w:tr>
        <w:tc>
          <w:tcPr>
            <w:tcW w:type="dxa" w:w="33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Поступление наличных денежных средств (сомов) в кассу с бюджетного счета учреждения</w:t>
            </w:r>
          </w:p>
        </w:tc>
        <w:tc>
          <w:tcPr>
            <w:tcW w:type="dxa" w:w="34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32123 110 «Касса в национальной валюте - бюджетные средства»</w:t>
            </w:r>
          </w:p>
        </w:tc>
        <w:tc>
          <w:tcPr>
            <w:tcW w:type="dxa" w:w="33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32121 120 «Бюджетный счет учреждения - бюджетные средства республиканского бюджета»</w:t>
            </w:r>
          </w:p>
        </w:tc>
      </w:tr>
      <w:tr>
        <w:tc>
          <w:tcPr>
            <w:tcW w:type="dxa" w:w="33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Поступление денежных средств с банковского счета в кассу в иностранной валюте</w:t>
            </w:r>
          </w:p>
        </w:tc>
        <w:tc>
          <w:tcPr>
            <w:tcW w:type="dxa" w:w="34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32123 130 «Касса в иностранной валюте - бюджетные средства»</w:t>
            </w:r>
          </w:p>
        </w:tc>
        <w:tc>
          <w:tcPr>
            <w:tcW w:type="dxa" w:w="33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32122 120 «Счет учреждения в иностранной валюте»</w:t>
            </w:r>
          </w:p>
        </w:tc>
      </w:tr>
      <w:tr>
        <w:tc>
          <w:tcPr>
            <w:tcW w:type="dxa" w:w="33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Приобретение краткосрочных ценных бумаг (с дисконтом)</w:t>
            </w:r>
          </w:p>
        </w:tc>
        <w:tc>
          <w:tcPr>
            <w:tcW w:type="dxa" w:w="34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32131 110 «Краткосрочные ценные бумаги, кроме акций»</w:t>
            </w:r>
          </w:p>
        </w:tc>
        <w:tc>
          <w:tcPr>
            <w:tcW w:type="dxa" w:w="33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32121 120 «Бюджетный счет учреждения - бюджетные средства республиканского бюджета»</w:t>
            </w:r>
          </w:p>
          <w:p>
            <w:pPr>
              <w:jc w:val="left"/>
            </w:pPr>
            <w:r>
              <w:rPr>
                <w:rFonts w:ascii="Arial" w:cs="Arial" w:eastAsia="Arial" w:hAnsi="Arial"/>
                <w:sz w:val="24"/>
                <w:szCs w:val="24"/>
              </w:rPr>
              <w:t xml:space="preserve">32132 910 «Дисконты на краткосрочные ценные бумаги»</w:t>
            </w:r>
          </w:p>
        </w:tc>
      </w:tr>
      <w:tr>
        <w:tc>
          <w:tcPr>
            <w:tcW w:type="dxa" w:w="33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Амортизация дисконта</w:t>
            </w:r>
          </w:p>
        </w:tc>
        <w:tc>
          <w:tcPr>
            <w:tcW w:type="dxa" w:w="34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32132 910 «Дисконты на краткосрочные ценные бумаги»</w:t>
            </w:r>
          </w:p>
        </w:tc>
        <w:tc>
          <w:tcPr>
            <w:tcW w:type="dxa" w:w="33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14113 100 «Процентные доходы»</w:t>
            </w:r>
          </w:p>
        </w:tc>
      </w:tr>
      <w:tr>
        <w:tc>
          <w:tcPr>
            <w:tcW w:type="dxa" w:w="33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Приобретение краткосрочных ценных бумаг с премией</w:t>
            </w:r>
          </w:p>
        </w:tc>
        <w:tc>
          <w:tcPr>
            <w:tcW w:type="dxa" w:w="34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32131 110 «Краткосрочные ценные бумаги, кроме акций»</w:t>
            </w:r>
          </w:p>
          <w:p>
            <w:pPr>
              <w:jc w:val="left"/>
            </w:pPr>
            <w:r>
              <w:rPr>
                <w:rFonts w:ascii="Arial" w:cs="Arial" w:eastAsia="Arial" w:hAnsi="Arial"/>
                <w:sz w:val="24"/>
                <w:szCs w:val="24"/>
              </w:rPr>
              <w:t xml:space="preserve">32131 210 «Премии на краткосрочные ценные бумаги»</w:t>
            </w:r>
          </w:p>
        </w:tc>
        <w:tc>
          <w:tcPr>
            <w:tcW w:type="dxa" w:w="33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32121 120 «Бюджетный счет учреждения - бюджетные средства республиканского бюджета»</w:t>
            </w:r>
          </w:p>
        </w:tc>
      </w:tr>
      <w:tr>
        <w:tc>
          <w:tcPr>
            <w:tcW w:type="dxa" w:w="33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Амортизации премии</w:t>
            </w:r>
          </w:p>
        </w:tc>
        <w:tc>
          <w:tcPr>
            <w:tcW w:type="dxa" w:w="34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24211 100 «Выплата процентов по краткосрочным ценным бумагам»</w:t>
            </w:r>
          </w:p>
        </w:tc>
        <w:tc>
          <w:tcPr>
            <w:tcW w:type="dxa" w:w="33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32131 210 «Премии на краткосрочные ценные бумаги»</w:t>
            </w:r>
          </w:p>
        </w:tc>
      </w:tr>
      <w:tr>
        <w:tc>
          <w:tcPr>
            <w:tcW w:type="dxa" w:w="33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Предоставление ссуды предприятиям и организациям</w:t>
            </w:r>
          </w:p>
        </w:tc>
        <w:tc>
          <w:tcPr>
            <w:tcW w:type="dxa" w:w="34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32142 110 «Ссуды предприятиям и организациям»</w:t>
            </w:r>
          </w:p>
        </w:tc>
        <w:tc>
          <w:tcPr>
            <w:tcW w:type="dxa" w:w="33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32121 120 «Бюджетный счет учреждения - бюджетные средства республиканского бюджета»</w:t>
            </w:r>
          </w:p>
        </w:tc>
      </w:tr>
      <w:tr>
        <w:tc>
          <w:tcPr>
            <w:tcW w:type="dxa" w:w="33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Приобретение акций</w:t>
            </w:r>
          </w:p>
        </w:tc>
        <w:tc>
          <w:tcPr>
            <w:tcW w:type="dxa" w:w="34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32151 110 «Акции»</w:t>
            </w:r>
          </w:p>
        </w:tc>
        <w:tc>
          <w:tcPr>
            <w:tcW w:type="dxa" w:w="33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32121 120 «Бюджетный счет учреждения - бюджетные средства республиканского бюджета»</w:t>
            </w:r>
          </w:p>
        </w:tc>
      </w:tr>
      <w:tr>
        <w:tc>
          <w:tcPr>
            <w:tcW w:type="dxa" w:w="33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Выдача денежных средств под отчет служащим учреждения (например, на командировку)</w:t>
            </w:r>
          </w:p>
        </w:tc>
        <w:tc>
          <w:tcPr>
            <w:tcW w:type="dxa" w:w="34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32171 110 «Дебиторская задолженность служащих»</w:t>
            </w:r>
          </w:p>
        </w:tc>
        <w:tc>
          <w:tcPr>
            <w:tcW w:type="dxa" w:w="33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32123 110 «Касса в национальной валюте - бюджетные средства»</w:t>
            </w:r>
          </w:p>
        </w:tc>
      </w:tr>
      <w:tr>
        <w:tc>
          <w:tcPr>
            <w:tcW w:type="dxa" w:w="33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Признание командировочных расходов</w:t>
            </w:r>
          </w:p>
        </w:tc>
        <w:tc>
          <w:tcPr>
            <w:tcW w:type="dxa" w:w="34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22111 100 «Транспортные расходы»</w:t>
            </w:r>
          </w:p>
          <w:p>
            <w:pPr>
              <w:jc w:val="left"/>
            </w:pPr>
            <w:r>
              <w:rPr>
                <w:rFonts w:ascii="Arial" w:cs="Arial" w:eastAsia="Arial" w:hAnsi="Arial"/>
                <w:sz w:val="24"/>
                <w:szCs w:val="24"/>
              </w:rPr>
              <w:t xml:space="preserve">22111 200 «Гостиничные расходы»</w:t>
            </w:r>
          </w:p>
          <w:p>
            <w:pPr>
              <w:jc w:val="left"/>
            </w:pPr>
            <w:r>
              <w:rPr>
                <w:rFonts w:ascii="Arial" w:cs="Arial" w:eastAsia="Arial" w:hAnsi="Arial"/>
                <w:sz w:val="24"/>
                <w:szCs w:val="24"/>
              </w:rPr>
              <w:t xml:space="preserve">22111 300 «Суточные расходы»</w:t>
            </w:r>
          </w:p>
        </w:tc>
        <w:tc>
          <w:tcPr>
            <w:tcW w:type="dxa" w:w="33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33171 110 «Кредиторская задолженность служащих»</w:t>
            </w:r>
          </w:p>
        </w:tc>
      </w:tr>
      <w:tr>
        <w:tc>
          <w:tcPr>
            <w:tcW w:type="dxa" w:w="33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Зачет взаимных требований</w:t>
            </w:r>
          </w:p>
        </w:tc>
        <w:tc>
          <w:tcPr>
            <w:tcW w:type="dxa" w:w="34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33171 110 «Кредиторская задолженность служащих»</w:t>
            </w:r>
          </w:p>
        </w:tc>
        <w:tc>
          <w:tcPr>
            <w:tcW w:type="dxa" w:w="33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32171 110 «Дебиторская задолженность служащих»</w:t>
            </w:r>
          </w:p>
        </w:tc>
      </w:tr>
      <w:tr>
        <w:tc>
          <w:tcPr>
            <w:tcW w:type="dxa" w:w="33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Обнаружение недостачи по результатам инвентаризации активов (например, топлива)</w:t>
            </w:r>
          </w:p>
        </w:tc>
        <w:tc>
          <w:tcPr>
            <w:tcW w:type="dxa" w:w="34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32171 120 «Недостачи, хищения, растраты»</w:t>
            </w:r>
          </w:p>
        </w:tc>
        <w:tc>
          <w:tcPr>
            <w:tcW w:type="dxa" w:w="33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31221 130 «Топливо»</w:t>
            </w:r>
          </w:p>
        </w:tc>
      </w:tr>
      <w:tr>
        <w:tc>
          <w:tcPr>
            <w:tcW w:type="dxa" w:w="33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Обнаружение излишков по результатам инвентаризации (например, медикаментов и перевязочных материалов)</w:t>
            </w:r>
          </w:p>
        </w:tc>
        <w:tc>
          <w:tcPr>
            <w:tcW w:type="dxa" w:w="34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31221 120 «Медикаменты и перевязочные материалы»</w:t>
            </w:r>
          </w:p>
        </w:tc>
        <w:tc>
          <w:tcPr>
            <w:tcW w:type="dxa" w:w="33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14511 200 «Прочие неналоговые доходы»</w:t>
            </w:r>
          </w:p>
        </w:tc>
      </w:tr>
      <w:tr>
        <w:tc>
          <w:tcPr>
            <w:tcW w:type="dxa" w:w="33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Реализация в кредит горюче-смазочных материалов из Фонда государственного материального резерва</w:t>
            </w:r>
          </w:p>
        </w:tc>
        <w:tc>
          <w:tcPr>
            <w:tcW w:type="dxa" w:w="34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32171 140 «Дебиторская задолженность от продажи основных средств, товаров и услуг»</w:t>
            </w:r>
          </w:p>
        </w:tc>
        <w:tc>
          <w:tcPr>
            <w:tcW w:type="dxa" w:w="33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14511 200 «Прочие неналоговые доходы»</w:t>
            </w:r>
          </w:p>
        </w:tc>
      </w:tr>
      <w:tr>
        <w:tc>
          <w:tcPr>
            <w:tcW w:type="dxa" w:w="33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Поступление оплаты за проданный товар</w:t>
            </w:r>
          </w:p>
        </w:tc>
        <w:tc>
          <w:tcPr>
            <w:tcW w:type="dxa" w:w="34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32121 120 «Бюджетный счет учреждения - бюджетные средства республиканского бюджета»</w:t>
            </w:r>
          </w:p>
        </w:tc>
        <w:tc>
          <w:tcPr>
            <w:tcW w:type="dxa" w:w="33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32171 140 «Дебиторская задолженность от продажи основных средств, товаров и услуг»</w:t>
            </w:r>
          </w:p>
        </w:tc>
      </w:tr>
      <w:tr>
        <w:tc>
          <w:tcPr>
            <w:tcW w:type="dxa" w:w="33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Признание доходов в отношении налога на прибыль по методу начисления</w:t>
            </w:r>
          </w:p>
        </w:tc>
        <w:tc>
          <w:tcPr>
            <w:tcW w:type="dxa" w:w="34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32172 100 «Право требования по уплате налогов»</w:t>
            </w:r>
          </w:p>
        </w:tc>
        <w:tc>
          <w:tcPr>
            <w:tcW w:type="dxa" w:w="33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11113 100 «Налог на прибыль»</w:t>
            </w:r>
          </w:p>
        </w:tc>
      </w:tr>
      <w:tr>
        <w:tc>
          <w:tcPr>
            <w:tcW w:type="dxa" w:w="33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Признание доходов в отношении налога на прибыль по кассовому методу</w:t>
            </w:r>
          </w:p>
        </w:tc>
        <w:tc>
          <w:tcPr>
            <w:tcW w:type="dxa" w:w="34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32121 110 «Нераспределенные ресурсы республиканского бюджета»</w:t>
            </w:r>
          </w:p>
        </w:tc>
        <w:tc>
          <w:tcPr>
            <w:tcW w:type="dxa" w:w="33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11113 100 «Налог на прибыль»</w:t>
            </w:r>
          </w:p>
        </w:tc>
      </w:tr>
      <w:tr>
        <w:tc>
          <w:tcPr>
            <w:tcW w:type="dxa" w:w="33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Начисление процентов к получению по ценным бумагам</w:t>
            </w:r>
          </w:p>
        </w:tc>
        <w:tc>
          <w:tcPr>
            <w:tcW w:type="dxa" w:w="34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32173 100 «Проценты к получению по ценным бумагам»</w:t>
            </w:r>
          </w:p>
        </w:tc>
        <w:tc>
          <w:tcPr>
            <w:tcW w:type="dxa" w:w="33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14113 100 «Процентные доходы по ценным бумагам»</w:t>
            </w:r>
          </w:p>
        </w:tc>
      </w:tr>
      <w:tr>
        <w:tc>
          <w:tcPr>
            <w:tcW w:type="dxa" w:w="33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Начисление процентов к получению по кредитам и займам</w:t>
            </w:r>
          </w:p>
        </w:tc>
        <w:tc>
          <w:tcPr>
            <w:tcW w:type="dxa" w:w="34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32173 200 «Проценты к получению по кредитам и займам»</w:t>
            </w:r>
          </w:p>
        </w:tc>
        <w:tc>
          <w:tcPr>
            <w:tcW w:type="dxa" w:w="33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14112 100 «Проценты по выданным бюджетным ссудам и кредитам»</w:t>
            </w:r>
          </w:p>
        </w:tc>
      </w:tr>
      <w:tr>
        <w:tc>
          <w:tcPr>
            <w:tcW w:type="dxa" w:w="33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Начисление дивидендов к получению на государственный пакет акций</w:t>
            </w:r>
          </w:p>
        </w:tc>
        <w:tc>
          <w:tcPr>
            <w:tcW w:type="dxa" w:w="34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32173 300 «Дивиденды к получению»</w:t>
            </w:r>
          </w:p>
        </w:tc>
        <w:tc>
          <w:tcPr>
            <w:tcW w:type="dxa" w:w="33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14121 100 «Дивиденды, начисленные на государственный пакет акций»</w:t>
            </w:r>
          </w:p>
        </w:tc>
      </w:tr>
      <w:tr>
        <w:tc>
          <w:tcPr>
            <w:tcW w:type="dxa" w:w="33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Начисление доли прибыли Национального банка КР, подлежащей получению в бюджет</w:t>
            </w:r>
          </w:p>
        </w:tc>
        <w:tc>
          <w:tcPr>
            <w:tcW w:type="dxa" w:w="34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32173 400 «Доля прибыли Национального банка КР к получению»</w:t>
            </w:r>
          </w:p>
        </w:tc>
        <w:tc>
          <w:tcPr>
            <w:tcW w:type="dxa" w:w="33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14122 100 «Прибыль Национального банка КР»</w:t>
            </w:r>
          </w:p>
        </w:tc>
      </w:tr>
      <w:tr>
        <w:tc>
          <w:tcPr>
            <w:tcW w:type="dxa" w:w="33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Возмещение расходов за питание служащими учреждения</w:t>
            </w:r>
          </w:p>
        </w:tc>
        <w:tc>
          <w:tcPr>
            <w:tcW w:type="dxa" w:w="34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32171 190 «Прочая внутренняя дебиторская задолженность»</w:t>
            </w:r>
          </w:p>
        </w:tc>
        <w:tc>
          <w:tcPr>
            <w:tcW w:type="dxa" w:w="33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22181 100 «Приобретение продуктов питания»</w:t>
            </w:r>
          </w:p>
        </w:tc>
      </w:tr>
      <w:tr>
        <w:tc>
          <w:tcPr>
            <w:tcW w:type="dxa" w:w="33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Возмещение расходов за услуги сотовой связи служащими учреждения</w:t>
            </w:r>
          </w:p>
        </w:tc>
        <w:tc>
          <w:tcPr>
            <w:tcW w:type="dxa" w:w="34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32171 190 «Прочая внутренняя дебиторская задолженность»</w:t>
            </w:r>
          </w:p>
        </w:tc>
        <w:tc>
          <w:tcPr>
            <w:tcW w:type="dxa" w:w="33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22122 130 «Услуги сотовой связи»</w:t>
            </w:r>
          </w:p>
        </w:tc>
      </w:tr>
      <w:tr>
        <w:tc>
          <w:tcPr>
            <w:tcW w:type="dxa" w:w="33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Передача топлива внутри одного главного распорядителя бюджетных средств</w:t>
            </w:r>
          </w:p>
        </w:tc>
        <w:tc>
          <w:tcPr>
            <w:tcW w:type="dxa" w:w="34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32171 130 «Внутриведомственные расчеты»</w:t>
            </w:r>
          </w:p>
        </w:tc>
        <w:tc>
          <w:tcPr>
            <w:tcW w:type="dxa" w:w="33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31221 130 «Топливо»</w:t>
            </w:r>
          </w:p>
        </w:tc>
      </w:tr>
      <w:tr>
        <w:tc>
          <w:tcPr>
            <w:tcW w:type="dxa" w:w="33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Предоплата за услуги и работы</w:t>
            </w:r>
          </w:p>
        </w:tc>
        <w:tc>
          <w:tcPr>
            <w:tcW w:type="dxa" w:w="34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32174 200 «Услуги и работы, оплаченные авансом»</w:t>
            </w:r>
          </w:p>
        </w:tc>
        <w:tc>
          <w:tcPr>
            <w:tcW w:type="dxa" w:w="33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32121 120 «Бюджетный счет учреждения - бюджетные средства республиканского бюджета»</w:t>
            </w:r>
          </w:p>
        </w:tc>
      </w:tr>
      <w:tr>
        <w:tc>
          <w:tcPr>
            <w:tcW w:type="dxa" w:w="33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Признание расходов в отношении ранее уплаченных авансов по актам выполненных работ (например, за информационные услуги)</w:t>
            </w:r>
          </w:p>
        </w:tc>
        <w:tc>
          <w:tcPr>
            <w:tcW w:type="dxa" w:w="34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22151 400 «Услуги в области информационных технологий»</w:t>
            </w:r>
          </w:p>
        </w:tc>
        <w:tc>
          <w:tcPr>
            <w:tcW w:type="dxa" w:w="33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33174 200 «Счета к оплате в отношении услуг и работ»</w:t>
            </w:r>
          </w:p>
        </w:tc>
      </w:tr>
      <w:tr>
        <w:tc>
          <w:tcPr>
            <w:tcW w:type="dxa" w:w="33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Зачет взаимных требований</w:t>
            </w:r>
          </w:p>
        </w:tc>
        <w:tc>
          <w:tcPr>
            <w:tcW w:type="dxa" w:w="34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33174 200 «Счета к оплате в отношении услуг и работ»</w:t>
            </w:r>
          </w:p>
        </w:tc>
        <w:tc>
          <w:tcPr>
            <w:tcW w:type="dxa" w:w="33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32174 200 «Услуги и работы, оплаченные авансом»</w:t>
            </w:r>
          </w:p>
        </w:tc>
      </w:tr>
      <w:tr>
        <w:tc>
          <w:tcPr>
            <w:tcW w:type="dxa" w:w="33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Предоплата за запасы</w:t>
            </w:r>
          </w:p>
        </w:tc>
        <w:tc>
          <w:tcPr>
            <w:tcW w:type="dxa" w:w="34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32174 100 «Запасы, оплаченные авансом»</w:t>
            </w:r>
          </w:p>
        </w:tc>
        <w:tc>
          <w:tcPr>
            <w:tcW w:type="dxa" w:w="33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32121 120 «Бюджетный счет учреждения - бюджетные средства республиканского бюджета»</w:t>
            </w:r>
          </w:p>
        </w:tc>
      </w:tr>
      <w:tr>
        <w:tc>
          <w:tcPr>
            <w:tcW w:type="dxa" w:w="33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Признание активов (например, строительные материалы)</w:t>
            </w:r>
          </w:p>
        </w:tc>
        <w:tc>
          <w:tcPr>
            <w:tcW w:type="dxa" w:w="34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31221 170 «Строительные материалы»</w:t>
            </w:r>
          </w:p>
        </w:tc>
        <w:tc>
          <w:tcPr>
            <w:tcW w:type="dxa" w:w="33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33174 100 «Счета к оплате в отношении запасов»</w:t>
            </w:r>
          </w:p>
        </w:tc>
      </w:tr>
      <w:tr>
        <w:tc>
          <w:tcPr>
            <w:tcW w:type="dxa" w:w="33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Зачет взаимных требований</w:t>
            </w:r>
          </w:p>
        </w:tc>
        <w:tc>
          <w:tcPr>
            <w:tcW w:type="dxa" w:w="34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33174 100 «Счета к оплате в отношении запасов»</w:t>
            </w:r>
          </w:p>
        </w:tc>
        <w:tc>
          <w:tcPr>
            <w:tcW w:type="dxa" w:w="33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32174 100 «Запасы, оплаченные авансом»</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§9. Обязательства</w:t>
      </w:r>
    </w:p>
    <w:p>
      <w:pPr>
        <w:spacing w:after="120"/>
        <w:jc w:val="both"/>
      </w:pPr>
      <w:r>
        <w:rPr>
          <w:rFonts w:ascii="Arial" w:cs="Arial" w:eastAsia="Arial" w:hAnsi="Arial"/>
          <w:sz w:val="24"/>
          <w:szCs w:val="24"/>
        </w:rPr>
        <w:t xml:space="preserve">Все операции, приводящие к обязательствам перед физическими или юридическими лицами-резидентами Кыргызской Республики, а также перед сотрудниками бюджетных учреждений Кыргызской Республики, в том числе расположенных за границей, учитываются по счетам группы 331 «Внутренние обязательства». Операции, приводящие к обязательствам перед физическими или юридическими лицами-нерезидентами Кыргызской Республики, а также перед правительствами иностранных государств, международными организациями и их представительствами, учитываются на счетах группы 332 «Внешние обязательства».</w:t>
      </w:r>
    </w:p>
    <w:p>
      <w:pPr>
        <w:spacing w:after="120"/>
        <w:jc w:val="both"/>
      </w:pPr>
      <w:r>
        <w:rPr>
          <w:rFonts w:ascii="Arial" w:cs="Arial" w:eastAsia="Arial" w:hAnsi="Arial"/>
          <w:sz w:val="24"/>
          <w:szCs w:val="24"/>
        </w:rPr>
        <w:t xml:space="preserve">Для признания в учете обязательств в плане счетов предусмотрена категория 33 «Обязательства». Данная категория подразделяется на группы 331 «Внутренние обязательства» и 332 «Внешние обязательства». Все операции в отношении возникновения и погашения обязательств, происходящие внутри Кыргызской Республики, учитываются по счетам группы 331 «Внутренние обязательства», операции с обязательствами, происходящие за пределами Кыргызской Республики, учитываются на счетах группы 332 «Внешние обязательства».</w:t>
      </w:r>
    </w:p>
    <w:p>
      <w:pPr>
        <w:spacing w:after="120"/>
        <w:jc w:val="both"/>
      </w:pPr>
      <w:r>
        <w:rPr>
          <w:rFonts w:ascii="Arial" w:cs="Arial" w:eastAsia="Arial" w:hAnsi="Arial"/>
          <w:sz w:val="24"/>
          <w:szCs w:val="24"/>
        </w:rPr>
        <w:t xml:space="preserve">Группы подразделяется на подгруппы: 3313 «Ценные бумаги, кроме акций», 3314 «Внутренние заимствования», 3317 «Прочая внутренняя кредиторская задолженность», 3324 «Внешние заимствования», 3325 «Прочая внешняя кредиторская задолженность».</w:t>
      </w:r>
    </w:p>
    <w:p>
      <w:pPr>
        <w:spacing w:after="120"/>
        <w:jc w:val="both"/>
      </w:pPr>
      <w:r>
        <w:rPr>
          <w:rFonts w:ascii="Arial" w:cs="Arial" w:eastAsia="Arial" w:hAnsi="Arial"/>
          <w:sz w:val="24"/>
          <w:szCs w:val="24"/>
        </w:rPr>
        <w:t xml:space="preserve">Подгруппы подразделяются на счета, по которым формируются остатки (сальдо). Бухгалтерские записи производятся по элементам.</w:t>
      </w:r>
    </w:p>
    <w:p>
      <w:pPr>
        <w:spacing w:after="120"/>
        <w:jc w:val="both"/>
      </w:pPr>
      <w:r>
        <w:rPr>
          <w:rFonts w:ascii="Arial" w:cs="Arial" w:eastAsia="Arial" w:hAnsi="Arial"/>
          <w:sz w:val="24"/>
          <w:szCs w:val="24"/>
        </w:rPr>
        <w:t xml:space="preserve">Счет 33131 «Краткосрочные внутренние ценные бумаги, кроме акций» предназначен для учета государственных казначейских векселей, казначейских обязательств и других долговых краткосрочных ценных бумаг, со сроком погашения до одного года, эмитируемых Министерством финансов Кыргызской Республики и органами местного самоуправления.</w:t>
      </w:r>
    </w:p>
    <w:p>
      <w:pPr>
        <w:spacing w:after="120"/>
        <w:jc w:val="both"/>
      </w:pPr>
      <w:r>
        <w:rPr>
          <w:rFonts w:ascii="Arial" w:cs="Arial" w:eastAsia="Arial" w:hAnsi="Arial"/>
          <w:sz w:val="24"/>
          <w:szCs w:val="24"/>
        </w:rPr>
        <w:t xml:space="preserve">Счет 33131 «Краткосрочные внутренние ценные бумаги, кроме акций» включает в себя следующие элементы:</w:t>
      </w:r>
    </w:p>
    <w:p>
      <w:pPr>
        <w:spacing w:after="120"/>
        <w:jc w:val="both"/>
      </w:pPr>
      <w:r>
        <w:rPr>
          <w:rFonts w:ascii="Arial" w:cs="Arial" w:eastAsia="Arial" w:hAnsi="Arial"/>
          <w:sz w:val="24"/>
          <w:szCs w:val="24"/>
        </w:rPr>
        <w:t xml:space="preserve">- 33131 110 «Государственные краткосрочные ценные бумаги»;</w:t>
      </w:r>
    </w:p>
    <w:p>
      <w:pPr>
        <w:spacing w:after="120"/>
        <w:jc w:val="both"/>
      </w:pPr>
      <w:r>
        <w:rPr>
          <w:rFonts w:ascii="Arial" w:cs="Arial" w:eastAsia="Arial" w:hAnsi="Arial"/>
          <w:sz w:val="24"/>
          <w:szCs w:val="24"/>
        </w:rPr>
        <w:t xml:space="preserve">- 33131 190 «Прочие государственные краткосрочные ценные бумаги, кроме акций»;</w:t>
      </w:r>
    </w:p>
    <w:p>
      <w:pPr>
        <w:spacing w:after="120"/>
        <w:jc w:val="both"/>
      </w:pPr>
      <w:r>
        <w:rPr>
          <w:rFonts w:ascii="Arial" w:cs="Arial" w:eastAsia="Arial" w:hAnsi="Arial"/>
          <w:sz w:val="24"/>
          <w:szCs w:val="24"/>
        </w:rPr>
        <w:t xml:space="preserve">- 33131 210 «Премии на государственные краткосрочные ценные бумаги»;</w:t>
      </w:r>
    </w:p>
    <w:p>
      <w:pPr>
        <w:spacing w:after="120"/>
        <w:jc w:val="both"/>
      </w:pPr>
      <w:r>
        <w:rPr>
          <w:rFonts w:ascii="Arial" w:cs="Arial" w:eastAsia="Arial" w:hAnsi="Arial"/>
          <w:sz w:val="24"/>
          <w:szCs w:val="24"/>
        </w:rPr>
        <w:t xml:space="preserve">- 33131 910 «Дисконты на государственные краткосрочные ценные бумаги».</w:t>
      </w:r>
    </w:p>
    <w:p>
      <w:pPr>
        <w:spacing w:after="120"/>
        <w:jc w:val="both"/>
      </w:pPr>
      <w:r>
        <w:rPr>
          <w:rFonts w:ascii="Arial" w:cs="Arial" w:eastAsia="Arial" w:hAnsi="Arial"/>
          <w:sz w:val="24"/>
          <w:szCs w:val="24"/>
        </w:rPr>
        <w:t xml:space="preserve">Счет 33132 «Долгосрочные внутренние ценные бумаги, кроме акций» предназначен для учета государственных казначейских векселей, казначейских обязательств и других долговых долгосрочных ценных бумаг, со сроком погашения более одного года, эмитируемые Министерством финансов Кыргызской Республики и органами местного самоуправления. Счет 33132 «Долгосрочные внутренние ценные бумаги, кроме акций» включает в себя следующие элементы:</w:t>
      </w:r>
    </w:p>
    <w:p>
      <w:pPr>
        <w:spacing w:after="120"/>
        <w:jc w:val="both"/>
      </w:pPr>
      <w:r>
        <w:rPr>
          <w:rFonts w:ascii="Arial" w:cs="Arial" w:eastAsia="Arial" w:hAnsi="Arial"/>
          <w:sz w:val="24"/>
          <w:szCs w:val="24"/>
        </w:rPr>
        <w:t xml:space="preserve">- 33132 110 «Государственные долгосрочные ценные бумаги»;</w:t>
      </w:r>
    </w:p>
    <w:p>
      <w:pPr>
        <w:spacing w:after="120"/>
        <w:jc w:val="both"/>
      </w:pPr>
      <w:r>
        <w:rPr>
          <w:rFonts w:ascii="Arial" w:cs="Arial" w:eastAsia="Arial" w:hAnsi="Arial"/>
          <w:sz w:val="24"/>
          <w:szCs w:val="24"/>
        </w:rPr>
        <w:t xml:space="preserve">- 33132 190 «Прочие государственные долгосрочные ценные бумаги, кроме акций»;</w:t>
      </w:r>
    </w:p>
    <w:p>
      <w:pPr>
        <w:spacing w:after="120"/>
        <w:jc w:val="both"/>
      </w:pPr>
      <w:r>
        <w:rPr>
          <w:rFonts w:ascii="Arial" w:cs="Arial" w:eastAsia="Arial" w:hAnsi="Arial"/>
          <w:sz w:val="24"/>
          <w:szCs w:val="24"/>
        </w:rPr>
        <w:t xml:space="preserve">- 33132 210 «Премии на государственные долгосрочные ценные бумаги»;</w:t>
      </w:r>
    </w:p>
    <w:p>
      <w:pPr>
        <w:spacing w:after="120"/>
        <w:jc w:val="both"/>
      </w:pPr>
      <w:r>
        <w:rPr>
          <w:rFonts w:ascii="Arial" w:cs="Arial" w:eastAsia="Arial" w:hAnsi="Arial"/>
          <w:sz w:val="24"/>
          <w:szCs w:val="24"/>
        </w:rPr>
        <w:t xml:space="preserve">- 33132 910 «Дисконты на государственные долгосрочные ценные бумаги».</w:t>
      </w:r>
    </w:p>
    <w:p>
      <w:pPr>
        <w:spacing w:after="120"/>
        <w:jc w:val="both"/>
      </w:pPr>
      <w:r>
        <w:rPr>
          <w:rFonts w:ascii="Arial" w:cs="Arial" w:eastAsia="Arial" w:hAnsi="Arial"/>
          <w:sz w:val="24"/>
          <w:szCs w:val="24"/>
        </w:rPr>
        <w:t xml:space="preserve">Выпуск ценных бумаг отражается по кредиту элементов 33131 110 «Государственные краткосрочные ценные бумаги», 33131 190 «Прочие государственные краткосрочные ценные бумаги, кроме акций», в корреспонденции с элементами по учету денежных средств.</w:t>
      </w:r>
    </w:p>
    <w:p>
      <w:pPr>
        <w:spacing w:after="120"/>
        <w:jc w:val="both"/>
      </w:pPr>
      <w:r>
        <w:rPr>
          <w:rFonts w:ascii="Arial" w:cs="Arial" w:eastAsia="Arial" w:hAnsi="Arial"/>
          <w:sz w:val="24"/>
          <w:szCs w:val="24"/>
        </w:rPr>
        <w:t xml:space="preserve">Погашение ценных бумаг отражается по дебету 33131 110 «Государственные краткосрочные ценные бумаги», 33131 190 «Прочие государственные краткосрочные ценные бумаги, кроме акций» в корреспонденции с элементами по учету денежных средств.</w:t>
      </w:r>
    </w:p>
    <w:p>
      <w:pPr>
        <w:spacing w:after="120"/>
        <w:jc w:val="both"/>
      </w:pPr>
      <w:r>
        <w:rPr>
          <w:rFonts w:ascii="Arial" w:cs="Arial" w:eastAsia="Arial" w:hAnsi="Arial"/>
          <w:sz w:val="24"/>
          <w:szCs w:val="24"/>
        </w:rPr>
        <w:t xml:space="preserve">Амортизация премии или дисконта производится равномерным способом на периодической основе. Бухгалтерские записи по амортизации премии отражаются следующим образом: по дебету - 33132 210 «Премия на государственные краткосрочные ценные бумаги», по кредиту - 14511 200 «Прочие неналоговые доходы». Бухгалтерские записи по амортизации дисконта будут следующими: по дебету - 24211 100 «Выплата процентов по государственным краткосрочным ценным бумагам», по кредиту - 33132 910 «Дисконты на государственные краткосрочные ценные бумаги».</w:t>
      </w:r>
    </w:p>
    <w:p>
      <w:pPr>
        <w:spacing w:after="120"/>
        <w:jc w:val="both"/>
      </w:pPr>
      <w:r>
        <w:rPr>
          <w:rFonts w:ascii="Arial" w:cs="Arial" w:eastAsia="Arial" w:hAnsi="Arial"/>
          <w:sz w:val="24"/>
          <w:szCs w:val="24"/>
        </w:rPr>
        <w:t xml:space="preserve">Счет 33141 «Заимствования от других единиц государственного управления» предназначен для учета денежных средств, заимствованных учреждениями у других единиц государственного управления. Счет 33141 «Заимствования от других единиц государственного управления» включает в себя элемент 33141 110 «Заимствования от других единиц государственного управления».</w:t>
      </w:r>
    </w:p>
    <w:p>
      <w:pPr>
        <w:spacing w:after="120"/>
        <w:jc w:val="both"/>
      </w:pPr>
      <w:r>
        <w:rPr>
          <w:rFonts w:ascii="Arial" w:cs="Arial" w:eastAsia="Arial" w:hAnsi="Arial"/>
          <w:sz w:val="24"/>
          <w:szCs w:val="24"/>
        </w:rPr>
        <w:t xml:space="preserve">Счет 33142 «Заимствования от предприятий, организаций, финансовых учреждений» предназначен для учета денежных средств, заимствованных учреждениями у предприятий, организаций и финансовых учреждений. Счет 33142 «Заимствования от предприятий, организаций, финансовых учреждений» включает в себя элемент 33142 110 «Заимствования от предприятий, организаций, финансовых учреждений».</w:t>
      </w:r>
    </w:p>
    <w:p>
      <w:pPr>
        <w:spacing w:after="120"/>
        <w:jc w:val="both"/>
      </w:pPr>
      <w:r>
        <w:rPr>
          <w:rFonts w:ascii="Arial" w:cs="Arial" w:eastAsia="Arial" w:hAnsi="Arial"/>
          <w:sz w:val="24"/>
          <w:szCs w:val="24"/>
        </w:rPr>
        <w:t xml:space="preserve">Получение заимствования отражается по кредиту 33141 110 «Заимствования от других единиц государственного управления», 33142 110 «Заимствование от других единиц финансовых учреждений» в корреспонденции с элементами по учету денежных средств.</w:t>
      </w:r>
    </w:p>
    <w:p>
      <w:pPr>
        <w:spacing w:after="120"/>
        <w:jc w:val="both"/>
      </w:pPr>
      <w:r>
        <w:rPr>
          <w:rFonts w:ascii="Arial" w:cs="Arial" w:eastAsia="Arial" w:hAnsi="Arial"/>
          <w:sz w:val="24"/>
          <w:szCs w:val="24"/>
        </w:rPr>
        <w:t xml:space="preserve">Погашение заимствования по дебету 33141 110 «Заимствования от других единиц государственного управления», 33142 110 «Заимствование от других единиц финансовых учреждений» в корреспонденции с элементами по учету денежных средств.</w:t>
      </w:r>
    </w:p>
    <w:p>
      <w:pPr>
        <w:spacing w:after="120"/>
        <w:jc w:val="both"/>
      </w:pPr>
      <w:r>
        <w:rPr>
          <w:rFonts w:ascii="Arial" w:cs="Arial" w:eastAsia="Arial" w:hAnsi="Arial"/>
          <w:sz w:val="24"/>
          <w:szCs w:val="24"/>
        </w:rPr>
        <w:t xml:space="preserve">Счет 33171 «Прочая внутренняя кредиторская задолженность» предназначен для учета операций, для которых в плане счетов не открыты отдельные счета. Счет 33171 «Прочая внутренняя кредиторская задолженность» включает в себя следующие элементы:</w:t>
      </w:r>
    </w:p>
    <w:p>
      <w:pPr>
        <w:spacing w:after="120"/>
        <w:jc w:val="both"/>
      </w:pPr>
      <w:r>
        <w:rPr>
          <w:rFonts w:ascii="Arial" w:cs="Arial" w:eastAsia="Arial" w:hAnsi="Arial"/>
          <w:sz w:val="24"/>
          <w:szCs w:val="24"/>
        </w:rPr>
        <w:t xml:space="preserve">- 33171 110 «Кредиторская задолженность служащих»;</w:t>
      </w:r>
    </w:p>
    <w:p>
      <w:pPr>
        <w:spacing w:after="120"/>
        <w:jc w:val="both"/>
      </w:pPr>
      <w:r>
        <w:rPr>
          <w:rFonts w:ascii="Arial" w:cs="Arial" w:eastAsia="Arial" w:hAnsi="Arial"/>
          <w:sz w:val="24"/>
          <w:szCs w:val="24"/>
        </w:rPr>
        <w:t xml:space="preserve">- 33171 120 «Расчеты по стипендиям»;</w:t>
      </w:r>
    </w:p>
    <w:p>
      <w:pPr>
        <w:spacing w:after="120"/>
        <w:jc w:val="both"/>
      </w:pPr>
      <w:r>
        <w:rPr>
          <w:rFonts w:ascii="Arial" w:cs="Arial" w:eastAsia="Arial" w:hAnsi="Arial"/>
          <w:sz w:val="24"/>
          <w:szCs w:val="24"/>
        </w:rPr>
        <w:t xml:space="preserve">- 33171 130 «Внутриведомственные расчеты»;</w:t>
      </w:r>
    </w:p>
    <w:p>
      <w:pPr>
        <w:spacing w:after="120"/>
        <w:jc w:val="both"/>
      </w:pPr>
      <w:r>
        <w:rPr>
          <w:rFonts w:ascii="Arial" w:cs="Arial" w:eastAsia="Arial" w:hAnsi="Arial"/>
          <w:sz w:val="24"/>
          <w:szCs w:val="24"/>
        </w:rPr>
        <w:t xml:space="preserve">- 33171 140 «Расчеты по средствам, полученным во временное распоряжение»;</w:t>
      </w:r>
    </w:p>
    <w:p>
      <w:pPr>
        <w:spacing w:after="120"/>
        <w:jc w:val="both"/>
      </w:pPr>
      <w:r>
        <w:rPr>
          <w:rFonts w:ascii="Arial" w:cs="Arial" w:eastAsia="Arial" w:hAnsi="Arial"/>
          <w:sz w:val="24"/>
          <w:szCs w:val="24"/>
        </w:rPr>
        <w:t xml:space="preserve">- 33171 150 «Компенсационные выплаты»;</w:t>
      </w:r>
    </w:p>
    <w:p>
      <w:pPr>
        <w:spacing w:after="120"/>
        <w:jc w:val="both"/>
      </w:pPr>
      <w:r>
        <w:rPr>
          <w:rFonts w:ascii="Arial" w:cs="Arial" w:eastAsia="Arial" w:hAnsi="Arial"/>
          <w:sz w:val="24"/>
          <w:szCs w:val="24"/>
        </w:rPr>
        <w:t xml:space="preserve">- 33171 160 «Расчеты по субсидиям»;</w:t>
      </w:r>
    </w:p>
    <w:p>
      <w:pPr>
        <w:spacing w:after="120"/>
        <w:jc w:val="both"/>
      </w:pPr>
      <w:r>
        <w:rPr>
          <w:rFonts w:ascii="Arial" w:cs="Arial" w:eastAsia="Arial" w:hAnsi="Arial"/>
          <w:sz w:val="24"/>
          <w:szCs w:val="24"/>
        </w:rPr>
        <w:t xml:space="preserve">- 33171 170 «Расчеты по грантам»;</w:t>
      </w:r>
    </w:p>
    <w:p>
      <w:pPr>
        <w:spacing w:after="120"/>
        <w:jc w:val="both"/>
      </w:pPr>
      <w:r>
        <w:rPr>
          <w:rFonts w:ascii="Arial" w:cs="Arial" w:eastAsia="Arial" w:hAnsi="Arial"/>
          <w:sz w:val="24"/>
          <w:szCs w:val="24"/>
        </w:rPr>
        <w:t xml:space="preserve">- 33171 190 «Прочая внутренняя кредиторская задолженность».</w:t>
      </w:r>
    </w:p>
    <w:p>
      <w:pPr>
        <w:spacing w:after="120"/>
        <w:jc w:val="both"/>
      </w:pPr>
      <w:r>
        <w:rPr>
          <w:rFonts w:ascii="Arial" w:cs="Arial" w:eastAsia="Arial" w:hAnsi="Arial"/>
          <w:sz w:val="24"/>
          <w:szCs w:val="24"/>
        </w:rPr>
        <w:t xml:space="preserve">Данные элементы предназначены для признания в учете расчетов по стипендиям, по компенсационным выплатам, расчетов по субсидиям, расчетов по грантам, внутриведомственным расчетам, расчетам по средствам, полученным во временное распоряжение, прочей кредиторской задолженности.</w:t>
      </w:r>
    </w:p>
    <w:p>
      <w:pPr>
        <w:spacing w:after="120"/>
        <w:jc w:val="both"/>
      </w:pPr>
      <w:r>
        <w:rPr>
          <w:rFonts w:ascii="Arial" w:cs="Arial" w:eastAsia="Arial" w:hAnsi="Arial"/>
          <w:sz w:val="24"/>
          <w:szCs w:val="24"/>
        </w:rPr>
        <w:t xml:space="preserve">Начисление (признание) обязательств отражается по кредиту 33171 110 «Кредиторская задолженность служащих»; 33171 120 «Расчеты по стипендиям»; 33171 130 «Внутриведомственные расчеты»; 33171 140 «Расчеты по средствам, полученным во временное распоряжение»; 33171 150 «Компенсационные выплаты»; 33171 160 «Расчеты по субсидиям»; 33171 170 «Расчеты по грантам»; 33171 190 «Прочая внутренняя кредиторская задолженность» в корреспонденции с соответствующими элементами расходов.</w:t>
      </w:r>
    </w:p>
    <w:p>
      <w:pPr>
        <w:spacing w:after="120"/>
        <w:jc w:val="both"/>
      </w:pPr>
      <w:r>
        <w:rPr>
          <w:rFonts w:ascii="Arial" w:cs="Arial" w:eastAsia="Arial" w:hAnsi="Arial"/>
          <w:sz w:val="24"/>
          <w:szCs w:val="24"/>
        </w:rPr>
        <w:t xml:space="preserve">Погашение обязательств отражается по дебету 33171 110 «Кредиторская задолженность служащих»; 33171 120 «Расчеты по стипендиям»; 33171 130 «Внутриведомственные расчеты»; 33171 140 «Расчеты по средствам, полученным во временное распоряжение», 33171 150 «Компенсационные выплаты»; 33171 160 «Расчеты по субсидиям»; 33171 170 «Расчеты по грантам»; 33171 190 «Прочая внутренняя кредиторская задолженность» в корреспонденции с элементами по учету денежных средств.</w:t>
      </w:r>
    </w:p>
    <w:p>
      <w:pPr>
        <w:spacing w:after="120"/>
        <w:jc w:val="both"/>
      </w:pPr>
      <w:r>
        <w:rPr>
          <w:rFonts w:ascii="Arial" w:cs="Arial" w:eastAsia="Arial" w:hAnsi="Arial"/>
          <w:sz w:val="24"/>
          <w:szCs w:val="24"/>
        </w:rPr>
        <w:t xml:space="preserve">Элемент 33171 130 «Внутриведомственные расчеты» предназначен для учета поступлений основных средств, запасов и услуг внутри одного главного распорядителя бюджетных средств.</w:t>
      </w:r>
    </w:p>
    <w:p>
      <w:pPr>
        <w:spacing w:after="120"/>
        <w:jc w:val="both"/>
      </w:pPr>
      <w:r>
        <w:rPr>
          <w:rFonts w:ascii="Arial" w:cs="Arial" w:eastAsia="Arial" w:hAnsi="Arial"/>
          <w:sz w:val="24"/>
          <w:szCs w:val="24"/>
        </w:rPr>
        <w:t xml:space="preserve">Также элемент 33171 130 «Внутриведомственные расчеты» предназначен для учета доведенных кассовых объемов из бюджета между главным распорядителем бюджетных средств и получателями бюджетных средств, находящимися в их ведении, а также для учета операций по движению ассигнований получателя по его смете доходов и расходов (внутри одного главного распорядителя бюджетных средств). При составлении финансовой отчетности элемент «Внутриведомственные расчеты» (в активах и обязательствах) корреспондируются с элементом 41111 100 «Финансовый результат».</w:t>
      </w:r>
    </w:p>
    <w:p>
      <w:pPr>
        <w:spacing w:after="120"/>
        <w:jc w:val="both"/>
      </w:pPr>
      <w:r>
        <w:rPr>
          <w:rFonts w:ascii="Arial" w:cs="Arial" w:eastAsia="Arial" w:hAnsi="Arial"/>
          <w:sz w:val="24"/>
          <w:szCs w:val="24"/>
        </w:rPr>
        <w:t xml:space="preserve">Счет 33172 «Обязательства по оплате труда» предназначен для признания в учете обязательств перед работниками бюджетных учреждений по заработной плате и другим вознаграждениям за труд. Также на счете учитываются обязательства по подоходному налогу и взносам в Социальный фонд. Счет «Обязательства по оплате труда» включает в себя следующие элементы:</w:t>
      </w:r>
    </w:p>
    <w:p>
      <w:pPr>
        <w:spacing w:after="120"/>
        <w:jc w:val="both"/>
      </w:pPr>
      <w:r>
        <w:rPr>
          <w:rFonts w:ascii="Arial" w:cs="Arial" w:eastAsia="Arial" w:hAnsi="Arial"/>
          <w:sz w:val="24"/>
          <w:szCs w:val="24"/>
        </w:rPr>
        <w:t xml:space="preserve">- 33172 100 «Заработная плата и другие вознаграждения за труд»;</w:t>
      </w:r>
    </w:p>
    <w:p>
      <w:pPr>
        <w:spacing w:after="120"/>
        <w:jc w:val="both"/>
      </w:pPr>
      <w:r>
        <w:rPr>
          <w:rFonts w:ascii="Arial" w:cs="Arial" w:eastAsia="Arial" w:hAnsi="Arial"/>
          <w:sz w:val="24"/>
          <w:szCs w:val="24"/>
        </w:rPr>
        <w:t xml:space="preserve">- 33172 200 «Подоходный налог»;</w:t>
      </w:r>
    </w:p>
    <w:p>
      <w:pPr>
        <w:spacing w:after="120"/>
        <w:jc w:val="both"/>
      </w:pPr>
      <w:r>
        <w:rPr>
          <w:rFonts w:ascii="Arial" w:cs="Arial" w:eastAsia="Arial" w:hAnsi="Arial"/>
          <w:sz w:val="24"/>
          <w:szCs w:val="24"/>
        </w:rPr>
        <w:t xml:space="preserve">- 33172 300 «Взносы в Пенсионный фонд»;</w:t>
      </w:r>
    </w:p>
    <w:p>
      <w:pPr>
        <w:spacing w:after="120"/>
        <w:jc w:val="both"/>
      </w:pPr>
      <w:r>
        <w:rPr>
          <w:rFonts w:ascii="Arial" w:cs="Arial" w:eastAsia="Arial" w:hAnsi="Arial"/>
          <w:sz w:val="24"/>
          <w:szCs w:val="24"/>
        </w:rPr>
        <w:t xml:space="preserve">- 33172 400 «Взносы в Фонд медицинского страхования»;</w:t>
      </w:r>
    </w:p>
    <w:p>
      <w:pPr>
        <w:spacing w:after="120"/>
        <w:jc w:val="both"/>
      </w:pPr>
      <w:r>
        <w:rPr>
          <w:rFonts w:ascii="Arial" w:cs="Arial" w:eastAsia="Arial" w:hAnsi="Arial"/>
          <w:sz w:val="24"/>
          <w:szCs w:val="24"/>
        </w:rPr>
        <w:t xml:space="preserve">- 33172 500 «Обязательства по исполнительным листам»;</w:t>
      </w:r>
    </w:p>
    <w:p>
      <w:pPr>
        <w:spacing w:after="120"/>
        <w:jc w:val="both"/>
      </w:pPr>
      <w:r>
        <w:rPr>
          <w:rFonts w:ascii="Arial" w:cs="Arial" w:eastAsia="Arial" w:hAnsi="Arial"/>
          <w:sz w:val="24"/>
          <w:szCs w:val="24"/>
        </w:rPr>
        <w:t xml:space="preserve">- 33172 600 «Профсоюзные взносы».</w:t>
      </w:r>
    </w:p>
    <w:p>
      <w:pPr>
        <w:spacing w:after="120"/>
        <w:jc w:val="both"/>
      </w:pPr>
      <w:r>
        <w:rPr>
          <w:rFonts w:ascii="Arial" w:cs="Arial" w:eastAsia="Arial" w:hAnsi="Arial"/>
          <w:sz w:val="24"/>
          <w:szCs w:val="24"/>
        </w:rPr>
        <w:t xml:space="preserve">Данные элементы предназначены для начисления обязательств по заработной плате, надбавок и прочих дополнительных выплат и компенсаций постоянным и временным работникам, удержания налогов у источника выплаты, взносов в Социальный фонд (согласно действующему законодательству) и других удержаний.</w:t>
      </w:r>
    </w:p>
    <w:p>
      <w:pPr>
        <w:spacing w:after="120"/>
        <w:jc w:val="both"/>
      </w:pPr>
      <w:r>
        <w:rPr>
          <w:rFonts w:ascii="Arial" w:cs="Arial" w:eastAsia="Arial" w:hAnsi="Arial"/>
          <w:sz w:val="24"/>
          <w:szCs w:val="24"/>
        </w:rPr>
        <w:t xml:space="preserve">Начисление заработной платы отражается по кредиту 33172 100 «Заработная плата и другие вознаграждения за труд» в корреспонденции с элементами из подгруппы счетов 2111 «Заработная плата».</w:t>
      </w:r>
    </w:p>
    <w:p>
      <w:pPr>
        <w:spacing w:after="120"/>
        <w:jc w:val="both"/>
      </w:pPr>
      <w:r>
        <w:rPr>
          <w:rFonts w:ascii="Arial" w:cs="Arial" w:eastAsia="Arial" w:hAnsi="Arial"/>
          <w:sz w:val="24"/>
          <w:szCs w:val="24"/>
        </w:rPr>
        <w:t xml:space="preserve">Удержание подоходного налога и взносов в Социальный фонд отражается следующим образом: по дебету - 33172 100 «Заработная плата и другие вознаграждения за труд»; по кредиту - 33172 200 «Подоходный налог», 33172 300 «Взносы в Пенсионный фонд».</w:t>
      </w:r>
    </w:p>
    <w:p>
      <w:pPr>
        <w:spacing w:after="120"/>
        <w:jc w:val="both"/>
      </w:pPr>
      <w:r>
        <w:rPr>
          <w:rFonts w:ascii="Arial" w:cs="Arial" w:eastAsia="Arial" w:hAnsi="Arial"/>
          <w:sz w:val="24"/>
          <w:szCs w:val="24"/>
        </w:rPr>
        <w:t xml:space="preserve">Погашение обязательств отражается по дебету 33172 100 «Заработная плата и другие вознаграждения за труд», 33172 200 «Подоходный налог», 33172 300 «Взносы в Пенсионный фонд», 33172 400 «Взносы в Фонд медицинского страхования», 33172 500 «Обязательства по исполнительным листам», 33172 600 «Профсоюзные взносы» в корреспонденции с элементами по учету денежных средств.</w:t>
      </w:r>
    </w:p>
    <w:p>
      <w:pPr>
        <w:spacing w:after="120"/>
        <w:jc w:val="both"/>
      </w:pPr>
      <w:r>
        <w:rPr>
          <w:rFonts w:ascii="Arial" w:cs="Arial" w:eastAsia="Arial" w:hAnsi="Arial"/>
          <w:sz w:val="24"/>
          <w:szCs w:val="24"/>
        </w:rPr>
        <w:t xml:space="preserve">Счет 33173 «Проценты к оплате» предназначен для учета операций с начисленными процентами по долговым ценным бумагам и займам. Счет 33173 «Проценты к оплате» включает в себя следующие элементы:</w:t>
      </w:r>
    </w:p>
    <w:p>
      <w:pPr>
        <w:spacing w:after="120"/>
        <w:jc w:val="both"/>
      </w:pPr>
      <w:r>
        <w:rPr>
          <w:rFonts w:ascii="Arial" w:cs="Arial" w:eastAsia="Arial" w:hAnsi="Arial"/>
          <w:sz w:val="24"/>
          <w:szCs w:val="24"/>
        </w:rPr>
        <w:t xml:space="preserve">- 33173 100 «Проценты к оплате по ценным бумагам»;</w:t>
      </w:r>
    </w:p>
    <w:p>
      <w:pPr>
        <w:spacing w:after="120"/>
        <w:jc w:val="both"/>
      </w:pPr>
      <w:r>
        <w:rPr>
          <w:rFonts w:ascii="Arial" w:cs="Arial" w:eastAsia="Arial" w:hAnsi="Arial"/>
          <w:sz w:val="24"/>
          <w:szCs w:val="24"/>
        </w:rPr>
        <w:t xml:space="preserve">- 33173 200 «Проценты к оплате по кредитам и займам».</w:t>
      </w:r>
    </w:p>
    <w:p>
      <w:pPr>
        <w:spacing w:after="120"/>
        <w:jc w:val="both"/>
      </w:pPr>
      <w:r>
        <w:rPr>
          <w:rFonts w:ascii="Arial" w:cs="Arial" w:eastAsia="Arial" w:hAnsi="Arial"/>
          <w:sz w:val="24"/>
          <w:szCs w:val="24"/>
        </w:rPr>
        <w:t xml:space="preserve">Данные элементы предназначены для учета обязательств в отношении процентов к оплате по методу начисления.</w:t>
      </w:r>
    </w:p>
    <w:p>
      <w:pPr>
        <w:spacing w:after="120"/>
        <w:jc w:val="both"/>
      </w:pPr>
      <w:r>
        <w:rPr>
          <w:rFonts w:ascii="Arial" w:cs="Arial" w:eastAsia="Arial" w:hAnsi="Arial"/>
          <w:sz w:val="24"/>
          <w:szCs w:val="24"/>
        </w:rPr>
        <w:t xml:space="preserve">Начисление процентов отражается по кредиту 33173 100 «Проценты к оплате по ценным бумагам», 33173 200 «Проценты к оплате по кредитам и займам» в корреспонденции с соответствующими элементами расходов по процентам.</w:t>
      </w:r>
    </w:p>
    <w:p>
      <w:pPr>
        <w:spacing w:after="120"/>
        <w:jc w:val="both"/>
      </w:pPr>
      <w:r>
        <w:rPr>
          <w:rFonts w:ascii="Arial" w:cs="Arial" w:eastAsia="Arial" w:hAnsi="Arial"/>
          <w:sz w:val="24"/>
          <w:szCs w:val="24"/>
        </w:rPr>
        <w:t xml:space="preserve">Погашение процентов отражается по дебету 33173 100 «Проценты к оплате по ценным бумагам», 33173 200 «Проценты к оплате по кредитам и займам» в корреспонденции с элементами по учету денежных средств.</w:t>
      </w:r>
    </w:p>
    <w:p>
      <w:pPr>
        <w:spacing w:after="120"/>
        <w:jc w:val="both"/>
      </w:pPr>
      <w:r>
        <w:rPr>
          <w:rFonts w:ascii="Arial" w:cs="Arial" w:eastAsia="Arial" w:hAnsi="Arial"/>
          <w:sz w:val="24"/>
          <w:szCs w:val="24"/>
        </w:rPr>
        <w:t xml:space="preserve">Счет 33174 «Счета к оплате» предназначен для учета обязательств перед сторонними организациями и предприятиями по оплате оказанных ими услуг или поставленных ими активов. Счет 33174 «Счета к оплате» включает в себя следующие элементы:</w:t>
      </w:r>
    </w:p>
    <w:p>
      <w:pPr>
        <w:spacing w:after="120"/>
        <w:jc w:val="both"/>
      </w:pPr>
      <w:r>
        <w:rPr>
          <w:rFonts w:ascii="Arial" w:cs="Arial" w:eastAsia="Arial" w:hAnsi="Arial"/>
          <w:sz w:val="24"/>
          <w:szCs w:val="24"/>
        </w:rPr>
        <w:t xml:space="preserve">- 33174 100 «Счета к оплате в отношении запасов»;</w:t>
      </w:r>
    </w:p>
    <w:p>
      <w:pPr>
        <w:spacing w:after="120"/>
        <w:jc w:val="both"/>
      </w:pPr>
      <w:r>
        <w:rPr>
          <w:rFonts w:ascii="Arial" w:cs="Arial" w:eastAsia="Arial" w:hAnsi="Arial"/>
          <w:sz w:val="24"/>
          <w:szCs w:val="24"/>
        </w:rPr>
        <w:t xml:space="preserve">- 33174 200 «Счета к оплате в отношении услуг и работ»;</w:t>
      </w:r>
    </w:p>
    <w:p>
      <w:pPr>
        <w:spacing w:after="120"/>
        <w:jc w:val="both"/>
      </w:pPr>
      <w:r>
        <w:rPr>
          <w:rFonts w:ascii="Arial" w:cs="Arial" w:eastAsia="Arial" w:hAnsi="Arial"/>
          <w:sz w:val="24"/>
          <w:szCs w:val="24"/>
        </w:rPr>
        <w:t xml:space="preserve">- 33174 300 «Счета к оплате в отношении основных средств».</w:t>
      </w:r>
    </w:p>
    <w:p>
      <w:pPr>
        <w:spacing w:after="120"/>
        <w:jc w:val="both"/>
      </w:pPr>
      <w:r>
        <w:rPr>
          <w:rFonts w:ascii="Arial" w:cs="Arial" w:eastAsia="Arial" w:hAnsi="Arial"/>
          <w:sz w:val="24"/>
          <w:szCs w:val="24"/>
        </w:rPr>
        <w:t xml:space="preserve">Данные элементы предназначены для учета обязательств бюджетного учреждения по оплате за поставленные в адрес бюджетного учреждения запасы, основные средства, выполненные работы или оказанные услуги.</w:t>
      </w:r>
    </w:p>
    <w:p>
      <w:pPr>
        <w:spacing w:after="120"/>
        <w:jc w:val="both"/>
      </w:pPr>
      <w:r>
        <w:rPr>
          <w:rFonts w:ascii="Arial" w:cs="Arial" w:eastAsia="Arial" w:hAnsi="Arial"/>
          <w:sz w:val="24"/>
          <w:szCs w:val="24"/>
        </w:rPr>
        <w:t xml:space="preserve">Признание (начисление) счетов к оплате происходит в момент получения счета-фактуры на оплату по кредиту 33174 100 «Счета к оплате в отношении запасов», 33174 200 «Счета к оплате в отношении услуг и работ», 33174 300 «Счета к оплате в отношении основных средств» в корреспонденции с соответствующими элементами активов, расходов.</w:t>
      </w:r>
    </w:p>
    <w:p>
      <w:pPr>
        <w:spacing w:after="120"/>
        <w:jc w:val="both"/>
      </w:pPr>
      <w:r>
        <w:rPr>
          <w:rFonts w:ascii="Arial" w:cs="Arial" w:eastAsia="Arial" w:hAnsi="Arial"/>
          <w:sz w:val="24"/>
          <w:szCs w:val="24"/>
        </w:rPr>
        <w:t xml:space="preserve">Погашение счетов к оплате отражается по дебету 33174 100 «Счета к оплате в отношении запасов», 33174 200 «Счета к оплате в отношении услуг и работ», 33174 300 «Счета к оплате в отношении основных средств» в корреспонденции с элементами по учету денежных средств.</w:t>
      </w:r>
    </w:p>
    <w:p>
      <w:pPr>
        <w:spacing w:after="120"/>
        <w:jc w:val="both"/>
      </w:pPr>
      <w:r>
        <w:rPr>
          <w:rFonts w:ascii="Arial" w:cs="Arial" w:eastAsia="Arial" w:hAnsi="Arial"/>
          <w:sz w:val="24"/>
          <w:szCs w:val="24"/>
        </w:rPr>
        <w:t xml:space="preserve">Счет 33175 «Обязательства по социальным пособиям» предназначен для учета обязательств по социальному обеспечению и социальной помощи. Счет 33175 «Обязательства по социальным пособиям» включает в себя следующие элементы:</w:t>
      </w:r>
    </w:p>
    <w:p>
      <w:pPr>
        <w:spacing w:after="120"/>
        <w:jc w:val="both"/>
      </w:pPr>
      <w:r>
        <w:rPr>
          <w:rFonts w:ascii="Arial" w:cs="Arial" w:eastAsia="Arial" w:hAnsi="Arial"/>
          <w:sz w:val="24"/>
          <w:szCs w:val="24"/>
        </w:rPr>
        <w:t xml:space="preserve">- 33175 100 «Обязательства по социальному обеспечению»;</w:t>
      </w:r>
    </w:p>
    <w:p>
      <w:pPr>
        <w:spacing w:after="120"/>
        <w:jc w:val="both"/>
      </w:pPr>
      <w:r>
        <w:rPr>
          <w:rFonts w:ascii="Arial" w:cs="Arial" w:eastAsia="Arial" w:hAnsi="Arial"/>
          <w:sz w:val="24"/>
          <w:szCs w:val="24"/>
        </w:rPr>
        <w:t xml:space="preserve">- 33175 200 «Обязательства по социальной помощи»;</w:t>
      </w:r>
    </w:p>
    <w:p>
      <w:pPr>
        <w:spacing w:after="120"/>
        <w:jc w:val="both"/>
      </w:pPr>
      <w:r>
        <w:rPr>
          <w:rFonts w:ascii="Arial" w:cs="Arial" w:eastAsia="Arial" w:hAnsi="Arial"/>
          <w:sz w:val="24"/>
          <w:szCs w:val="24"/>
        </w:rPr>
        <w:t xml:space="preserve">- 33175 300 «Прочие социальные пособия и выплаты»;</w:t>
      </w:r>
    </w:p>
    <w:p>
      <w:pPr>
        <w:spacing w:after="120"/>
        <w:jc w:val="both"/>
      </w:pPr>
      <w:r>
        <w:rPr>
          <w:rFonts w:ascii="Arial" w:cs="Arial" w:eastAsia="Arial" w:hAnsi="Arial"/>
          <w:sz w:val="24"/>
          <w:szCs w:val="24"/>
        </w:rPr>
        <w:t xml:space="preserve">- 33175 400 «Льготы населению».</w:t>
      </w:r>
    </w:p>
    <w:p>
      <w:pPr>
        <w:spacing w:after="120"/>
        <w:jc w:val="both"/>
      </w:pPr>
      <w:r>
        <w:rPr>
          <w:rFonts w:ascii="Arial" w:cs="Arial" w:eastAsia="Arial" w:hAnsi="Arial"/>
          <w:sz w:val="24"/>
          <w:szCs w:val="24"/>
        </w:rPr>
        <w:t xml:space="preserve">Данные элементы предназначены для учета обязательств бюджетного учреждения по выплате пособий по социальному пособию, выплате пособий по социальной помощи, выплате льгот населению и прочих социальных выплат.</w:t>
      </w:r>
    </w:p>
    <w:p>
      <w:pPr>
        <w:spacing w:after="120"/>
        <w:jc w:val="both"/>
      </w:pPr>
      <w:r>
        <w:rPr>
          <w:rFonts w:ascii="Arial" w:cs="Arial" w:eastAsia="Arial" w:hAnsi="Arial"/>
          <w:sz w:val="24"/>
          <w:szCs w:val="24"/>
        </w:rPr>
        <w:t xml:space="preserve">Начисление обязательств отражается по кредиту элементов 33175 100 «Обязательства по социальному обеспечению», 33175 200 «Обязательства по социальной помощи», 33175 300 «Прочие социальные пособия и выплаты», 33175 400 «Льготы населению» в корреспонденции с соответствующими элементами расходов.</w:t>
      </w:r>
    </w:p>
    <w:p>
      <w:pPr>
        <w:spacing w:after="120"/>
        <w:jc w:val="both"/>
      </w:pPr>
      <w:r>
        <w:rPr>
          <w:rFonts w:ascii="Arial" w:cs="Arial" w:eastAsia="Arial" w:hAnsi="Arial"/>
          <w:sz w:val="24"/>
          <w:szCs w:val="24"/>
        </w:rPr>
        <w:t xml:space="preserve">Погашение обязательств отражается по дебету элементов 33175 100 «Обязательства по социальному обеспечению», 33175 200 «Обязательства по социальной помощи», 33175 300 «Прочие социальные пособия и выплаты», 33175 400 «Льготы населению» в корреспонденции с соответствующими элементами по учету денежных средств.</w:t>
      </w:r>
    </w:p>
    <w:p>
      <w:pPr>
        <w:spacing w:after="120"/>
        <w:jc w:val="both"/>
      </w:pPr>
      <w:r>
        <w:rPr>
          <w:rFonts w:ascii="Arial" w:cs="Arial" w:eastAsia="Arial" w:hAnsi="Arial"/>
          <w:sz w:val="24"/>
          <w:szCs w:val="24"/>
        </w:rPr>
        <w:t xml:space="preserve">Счет 33176 «Внутренние авансы, полученные» предназначен для учета авансов, полученных от покупателей товаров и услуг. Счет 33176 «Внутренние авансы, полученные» включает в себя следующие элементы:</w:t>
      </w:r>
    </w:p>
    <w:p>
      <w:pPr>
        <w:spacing w:after="120"/>
        <w:jc w:val="both"/>
      </w:pPr>
      <w:r>
        <w:rPr>
          <w:rFonts w:ascii="Arial" w:cs="Arial" w:eastAsia="Arial" w:hAnsi="Arial"/>
          <w:sz w:val="24"/>
          <w:szCs w:val="24"/>
        </w:rPr>
        <w:t xml:space="preserve">- 33176 100 «Авансы, полученные в отношении запасов»;</w:t>
      </w:r>
    </w:p>
    <w:p>
      <w:pPr>
        <w:spacing w:after="120"/>
        <w:jc w:val="both"/>
      </w:pPr>
      <w:r>
        <w:rPr>
          <w:rFonts w:ascii="Arial" w:cs="Arial" w:eastAsia="Arial" w:hAnsi="Arial"/>
          <w:sz w:val="24"/>
          <w:szCs w:val="24"/>
        </w:rPr>
        <w:t xml:space="preserve">- 33176 200 «Авансы, полученные в отношении услуг и работ»;</w:t>
      </w:r>
    </w:p>
    <w:p>
      <w:pPr>
        <w:spacing w:after="120"/>
        <w:jc w:val="both"/>
      </w:pPr>
      <w:r>
        <w:rPr>
          <w:rFonts w:ascii="Arial" w:cs="Arial" w:eastAsia="Arial" w:hAnsi="Arial"/>
          <w:sz w:val="24"/>
          <w:szCs w:val="24"/>
        </w:rPr>
        <w:t xml:space="preserve">- 33176 300 «Авансы, полученные в отношении основных средств»;</w:t>
      </w:r>
    </w:p>
    <w:p>
      <w:pPr>
        <w:spacing w:after="120"/>
        <w:jc w:val="both"/>
      </w:pPr>
      <w:r>
        <w:rPr>
          <w:rFonts w:ascii="Arial" w:cs="Arial" w:eastAsia="Arial" w:hAnsi="Arial"/>
          <w:sz w:val="24"/>
          <w:szCs w:val="24"/>
        </w:rPr>
        <w:t xml:space="preserve">- 33176 400 «Авансовые платежи по налоговым поступлениям в бюджет от налогоплательщиков»;</w:t>
      </w:r>
    </w:p>
    <w:p>
      <w:pPr>
        <w:spacing w:after="120"/>
        <w:jc w:val="both"/>
      </w:pPr>
      <w:r>
        <w:rPr>
          <w:rFonts w:ascii="Arial" w:cs="Arial" w:eastAsia="Arial" w:hAnsi="Arial"/>
          <w:sz w:val="24"/>
          <w:szCs w:val="24"/>
        </w:rPr>
        <w:t xml:space="preserve">- 33176 500 «Доходы будущих периодов»;</w:t>
      </w:r>
    </w:p>
    <w:p>
      <w:pPr>
        <w:spacing w:after="120"/>
        <w:jc w:val="both"/>
      </w:pPr>
      <w:r>
        <w:rPr>
          <w:rFonts w:ascii="Arial" w:cs="Arial" w:eastAsia="Arial" w:hAnsi="Arial"/>
          <w:sz w:val="24"/>
          <w:szCs w:val="24"/>
        </w:rPr>
        <w:t xml:space="preserve">- 33176 600 «Залоговое обеспечение»;  </w:t>
      </w:r>
    </w:p>
    <w:p>
      <w:pPr>
        <w:spacing w:after="120"/>
        <w:jc w:val="both"/>
      </w:pPr>
      <w:r>
        <w:rPr>
          <w:rFonts w:ascii="Arial" w:cs="Arial" w:eastAsia="Arial" w:hAnsi="Arial"/>
          <w:sz w:val="24"/>
          <w:szCs w:val="24"/>
        </w:rPr>
        <w:t xml:space="preserve">- 33176 700 « Обязательства по грантам».</w:t>
      </w:r>
    </w:p>
    <w:p>
      <w:pPr>
        <w:spacing w:after="120"/>
        <w:jc w:val="both"/>
      </w:pPr>
      <w:r>
        <w:rPr>
          <w:rFonts w:ascii="Arial" w:cs="Arial" w:eastAsia="Arial" w:hAnsi="Arial"/>
          <w:sz w:val="24"/>
          <w:szCs w:val="24"/>
        </w:rPr>
        <w:t xml:space="preserve">Данные элементы предназначены для учета полученных авансов в счет будущих поставок, оказания услуг или выполнения работ, полученного залогового обеспечения согласно условиям тендера, а также полученных авансовых платежей от налогоплательщиков по налогам. Получение авансов (в том числе и залоговое обеспечение) отражается следующим образом: по кредиту - 33176 100 «Авансы, полученные в отношении запасов»; 33176 200 «Авансы, полученные в отношении услуг и работ»; 33176 300 «Авансы, полученные в отношении основных средств»; 33176 400 «Авансовые платежи по налоговым поступлениям в бюджет от налогоплательщиков»; 33176 500 «Доходы будущих периодов», 33176 600 «Залоговое обеспечение», по дебету соответствующие элементы по учету денежных средств. Признание доходов в отношении полученных авансов производится в момент отгрузки товаров, оказания услуг или выполнения работ бюджетным учреждением и отражается следующим образом: по дебету - 33176 100 «Авансы, полученные в отношении запасов»; 33176 200 «Авансы, полученные в отношении услуг и работ»; 33176 300 «Авансы, полученные в отношении основных средств»; 33176 400 «Авансовые платежи по налоговым поступлениям в бюджет от налогоплательщиков»; 33176 500 «Доходы будущих периодов», 33176 600 «Залоговое обеспечение», а по кредиту - соответствующие элементы доходов.</w:t>
      </w:r>
    </w:p>
    <w:p>
      <w:pPr>
        <w:spacing w:after="120"/>
        <w:jc w:val="both"/>
      </w:pPr>
      <w:r>
        <w:rPr>
          <w:rFonts w:ascii="Arial" w:cs="Arial" w:eastAsia="Arial" w:hAnsi="Arial"/>
          <w:sz w:val="24"/>
          <w:szCs w:val="24"/>
        </w:rPr>
        <w:t xml:space="preserve">Счет 33177 «Расчеты по платежам в бюджет» включает в себя следующие элементы:</w:t>
      </w:r>
    </w:p>
    <w:p>
      <w:pPr>
        <w:spacing w:after="120"/>
        <w:jc w:val="both"/>
      </w:pPr>
      <w:r>
        <w:rPr>
          <w:rFonts w:ascii="Arial" w:cs="Arial" w:eastAsia="Arial" w:hAnsi="Arial"/>
          <w:sz w:val="24"/>
          <w:szCs w:val="24"/>
        </w:rPr>
        <w:t xml:space="preserve">- 33177 200 «Расчеты по оплате услуг акционерных коммерческих банков по обслуживанию системы Казначейства»;</w:t>
      </w:r>
    </w:p>
    <w:p>
      <w:pPr>
        <w:spacing w:after="120"/>
        <w:jc w:val="both"/>
      </w:pPr>
      <w:r>
        <w:rPr>
          <w:rFonts w:ascii="Arial" w:cs="Arial" w:eastAsia="Arial" w:hAnsi="Arial"/>
          <w:sz w:val="24"/>
          <w:szCs w:val="24"/>
        </w:rPr>
        <w:t xml:space="preserve">- 33177 300 «Расчеты по процентам, штрафам в отношении кредитов и займов»;</w:t>
      </w:r>
    </w:p>
    <w:p>
      <w:pPr>
        <w:spacing w:after="120"/>
        <w:jc w:val="both"/>
      </w:pPr>
      <w:r>
        <w:rPr>
          <w:rFonts w:ascii="Arial" w:cs="Arial" w:eastAsia="Arial" w:hAnsi="Arial"/>
          <w:sz w:val="24"/>
          <w:szCs w:val="24"/>
        </w:rPr>
        <w:t xml:space="preserve">- 33177 900 «Расчеты по прочим платежам в бюджет».</w:t>
      </w:r>
    </w:p>
    <w:p>
      <w:pPr>
        <w:spacing w:after="120"/>
        <w:jc w:val="both"/>
      </w:pPr>
      <w:r>
        <w:rPr>
          <w:rFonts w:ascii="Arial" w:cs="Arial" w:eastAsia="Arial" w:hAnsi="Arial"/>
          <w:sz w:val="24"/>
          <w:szCs w:val="24"/>
        </w:rPr>
        <w:t xml:space="preserve">Данные элементы предназначены для учета расчетов по платежам в бюджет.</w:t>
      </w:r>
    </w:p>
    <w:p>
      <w:pPr>
        <w:spacing w:after="120"/>
        <w:jc w:val="both"/>
      </w:pPr>
      <w:r>
        <w:rPr>
          <w:rFonts w:ascii="Arial" w:cs="Arial" w:eastAsia="Arial" w:hAnsi="Arial"/>
          <w:sz w:val="24"/>
          <w:szCs w:val="24"/>
        </w:rPr>
        <w:t xml:space="preserve">Принцип отражения бухгалтерских записей в отношении операций с внешними обязательствами аналогичен принципу отражения операций с внутренними обязательствами.</w:t>
      </w:r>
    </w:p>
    <w:p>
      <w:pPr>
        <w:spacing w:after="120"/>
        <w:jc w:val="both"/>
      </w:pPr>
      <w:r>
        <w:rPr>
          <w:rFonts w:ascii="Arial" w:cs="Arial" w:eastAsia="Arial" w:hAnsi="Arial"/>
          <w:sz w:val="24"/>
          <w:szCs w:val="24"/>
        </w:rPr>
        <w:t xml:space="preserve">Типовая корреспонденция счетов в отношении обязательств представляется следующим образом:</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372"/>
        <w:gridCol w:w="3487"/>
        <w:gridCol w:w="3320"/>
      </w:tblGrid>
      <w:tr>
        <w:tc>
          <w:tcPr>
            <w:tcW w:type="dxa" w:w="3372"/>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Наименование операции</w:t>
            </w:r>
          </w:p>
        </w:tc>
        <w:tc>
          <w:tcPr>
            <w:tcW w:type="dxa" w:w="3487"/>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Элемент по дебету</w:t>
            </w:r>
          </w:p>
        </w:tc>
        <w:tc>
          <w:tcPr>
            <w:tcW w:type="dxa" w:w="3320"/>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Элемент по кредиту</w:t>
            </w:r>
          </w:p>
        </w:tc>
      </w:tr>
      <w:tr>
        <w:tc>
          <w:tcPr>
            <w:tcW w:type="dxa" w:w="33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Начисление обязательств по основной заработной плате постоянным работникам</w:t>
            </w:r>
          </w:p>
        </w:tc>
        <w:tc>
          <w:tcPr>
            <w:tcW w:type="dxa" w:w="34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21111 100 «Основная заработная плата»</w:t>
            </w:r>
          </w:p>
        </w:tc>
        <w:tc>
          <w:tcPr>
            <w:tcW w:type="dxa" w:w="33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33172 100 «Заработная плата и другие вознаграждения за труд»</w:t>
            </w:r>
          </w:p>
        </w:tc>
      </w:tr>
      <w:tr>
        <w:tc>
          <w:tcPr>
            <w:tcW w:type="dxa" w:w="33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Начисление обязательств по надбавкам</w:t>
            </w:r>
          </w:p>
        </w:tc>
        <w:tc>
          <w:tcPr>
            <w:tcW w:type="dxa" w:w="34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21111 200 «Надбавки»</w:t>
            </w:r>
          </w:p>
        </w:tc>
        <w:tc>
          <w:tcPr>
            <w:tcW w:type="dxa" w:w="33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33172 100 «Заработная плата и другие вознаграждения за труд»</w:t>
            </w:r>
          </w:p>
        </w:tc>
      </w:tr>
      <w:tr>
        <w:tc>
          <w:tcPr>
            <w:tcW w:type="dxa" w:w="33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Начисление обязательств по дополнительным выплатам и компенсациям</w:t>
            </w:r>
          </w:p>
        </w:tc>
        <w:tc>
          <w:tcPr>
            <w:tcW w:type="dxa" w:w="34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21111 300 «Дополнительные выплаты и компенсации»</w:t>
            </w:r>
          </w:p>
        </w:tc>
        <w:tc>
          <w:tcPr>
            <w:tcW w:type="dxa" w:w="33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33172 100 «Заработная плата и другие вознаграждения за труд»</w:t>
            </w:r>
          </w:p>
        </w:tc>
      </w:tr>
      <w:tr>
        <w:tc>
          <w:tcPr>
            <w:tcW w:type="dxa" w:w="33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Удержание взносов в Социальный фонд и подоходного налога</w:t>
            </w:r>
          </w:p>
        </w:tc>
        <w:tc>
          <w:tcPr>
            <w:tcW w:type="dxa" w:w="34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33172 100 «Заработная плата и другие вознаграждения за труд»</w:t>
            </w:r>
          </w:p>
        </w:tc>
        <w:tc>
          <w:tcPr>
            <w:tcW w:type="dxa" w:w="33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33172 300 «Взносы в Пенсионный фонд»</w:t>
            </w:r>
          </w:p>
          <w:p>
            <w:pPr>
              <w:jc w:val="left"/>
            </w:pPr>
            <w:r>
              <w:rPr>
                <w:rFonts w:ascii="Arial" w:cs="Arial" w:eastAsia="Arial" w:hAnsi="Arial"/>
                <w:sz w:val="24"/>
                <w:szCs w:val="24"/>
              </w:rPr>
              <w:t xml:space="preserve">33172 200 «Подоходный налог»</w:t>
            </w:r>
          </w:p>
        </w:tc>
      </w:tr>
      <w:tr>
        <w:tc>
          <w:tcPr>
            <w:tcW w:type="dxa" w:w="33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Начисление обязательств по взносам в Пенсионный фонд и в Фонд медицинского страхования с работодателя</w:t>
            </w:r>
          </w:p>
        </w:tc>
        <w:tc>
          <w:tcPr>
            <w:tcW w:type="dxa" w:w="34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21211 100 «Взносы в Пенсионный фонд»</w:t>
            </w:r>
          </w:p>
          <w:p>
            <w:pPr>
              <w:jc w:val="left"/>
            </w:pPr>
            <w:r>
              <w:rPr>
                <w:rFonts w:ascii="Arial" w:cs="Arial" w:eastAsia="Arial" w:hAnsi="Arial"/>
                <w:sz w:val="24"/>
                <w:szCs w:val="24"/>
              </w:rPr>
              <w:t xml:space="preserve">21211 200 «Взносы в Фонд медицинского страхования»</w:t>
            </w:r>
          </w:p>
        </w:tc>
        <w:tc>
          <w:tcPr>
            <w:tcW w:type="dxa" w:w="33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33172 300 «Взносы в Пенсионный фонд»</w:t>
            </w:r>
          </w:p>
          <w:p>
            <w:pPr>
              <w:jc w:val="left"/>
            </w:pPr>
            <w:r>
              <w:rPr>
                <w:rFonts w:ascii="Arial" w:cs="Arial" w:eastAsia="Arial" w:hAnsi="Arial"/>
                <w:sz w:val="24"/>
                <w:szCs w:val="24"/>
              </w:rPr>
              <w:t xml:space="preserve">33172 400 «Взносы в Фонд медицинского страхования»</w:t>
            </w:r>
          </w:p>
        </w:tc>
      </w:tr>
      <w:tr>
        <w:tc>
          <w:tcPr>
            <w:tcW w:type="dxa" w:w="33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Оплата налогов и взносов</w:t>
            </w:r>
          </w:p>
        </w:tc>
        <w:tc>
          <w:tcPr>
            <w:tcW w:type="dxa" w:w="34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33172 300 «Взносы в Пенсионный фонд»</w:t>
            </w:r>
          </w:p>
          <w:p>
            <w:pPr>
              <w:jc w:val="left"/>
            </w:pPr>
            <w:r>
              <w:rPr>
                <w:rFonts w:ascii="Arial" w:cs="Arial" w:eastAsia="Arial" w:hAnsi="Arial"/>
                <w:sz w:val="24"/>
                <w:szCs w:val="24"/>
              </w:rPr>
              <w:t xml:space="preserve">33172 400 «Взносы в Фонд медицинского страхования» 33172 200 «Подоходный налог»</w:t>
            </w:r>
          </w:p>
        </w:tc>
        <w:tc>
          <w:tcPr>
            <w:tcW w:type="dxa" w:w="33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32121 120 «Бюджетный счет учреждения - бюджетные средства республиканского бюджета»</w:t>
            </w:r>
          </w:p>
        </w:tc>
      </w:tr>
      <w:tr>
        <w:tc>
          <w:tcPr>
            <w:tcW w:type="dxa" w:w="33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Выплата заработной платы путем зачисления на карт-счета</w:t>
            </w:r>
          </w:p>
        </w:tc>
        <w:tc>
          <w:tcPr>
            <w:tcW w:type="dxa" w:w="34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33172 100 «Заработная плата и другие вознаграждения за труд»</w:t>
            </w:r>
          </w:p>
        </w:tc>
        <w:tc>
          <w:tcPr>
            <w:tcW w:type="dxa" w:w="33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32121 120 «Бюджетный счет учреждения - бюджетные средства республиканского бюджета»</w:t>
            </w:r>
          </w:p>
        </w:tc>
      </w:tr>
      <w:tr>
        <w:tc>
          <w:tcPr>
            <w:tcW w:type="dxa" w:w="33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Начисление обязательств по оплате коммунальных услуг</w:t>
            </w:r>
          </w:p>
        </w:tc>
        <w:tc>
          <w:tcPr>
            <w:tcW w:type="dxa" w:w="34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22311 100 «Плата за воду» 22321 100 «Плата за электроэнергию»</w:t>
            </w:r>
          </w:p>
          <w:p>
            <w:pPr>
              <w:jc w:val="left"/>
            </w:pPr>
            <w:r>
              <w:rPr>
                <w:rFonts w:ascii="Arial" w:cs="Arial" w:eastAsia="Arial" w:hAnsi="Arial"/>
                <w:sz w:val="24"/>
                <w:szCs w:val="24"/>
              </w:rPr>
              <w:t xml:space="preserve">22341 100 «Плата за газ»</w:t>
            </w:r>
          </w:p>
        </w:tc>
        <w:tc>
          <w:tcPr>
            <w:tcW w:type="dxa" w:w="33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33174 200 «Счета к оплате в отношении услуг и работ»</w:t>
            </w:r>
          </w:p>
        </w:tc>
      </w:tr>
      <w:tr>
        <w:tc>
          <w:tcPr>
            <w:tcW w:type="dxa" w:w="33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Начисление обязательств по оплате за услуги связи</w:t>
            </w:r>
          </w:p>
        </w:tc>
        <w:tc>
          <w:tcPr>
            <w:tcW w:type="dxa" w:w="34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22122 100 «Услуги телефонной и факсимильной связи»</w:t>
            </w:r>
          </w:p>
          <w:p>
            <w:pPr>
              <w:jc w:val="left"/>
            </w:pPr>
            <w:r>
              <w:rPr>
                <w:rFonts w:ascii="Arial" w:cs="Arial" w:eastAsia="Arial" w:hAnsi="Arial"/>
                <w:sz w:val="24"/>
                <w:szCs w:val="24"/>
              </w:rPr>
              <w:t xml:space="preserve">22122 200 «Услуги сотовой связи»</w:t>
            </w:r>
          </w:p>
          <w:p>
            <w:pPr>
              <w:jc w:val="left"/>
            </w:pPr>
            <w:r>
              <w:rPr>
                <w:rFonts w:ascii="Arial" w:cs="Arial" w:eastAsia="Arial" w:hAnsi="Arial"/>
                <w:sz w:val="24"/>
                <w:szCs w:val="24"/>
              </w:rPr>
              <w:t xml:space="preserve">22122 400 «Услуги почтовой связи»</w:t>
            </w:r>
          </w:p>
        </w:tc>
        <w:tc>
          <w:tcPr>
            <w:tcW w:type="dxa" w:w="33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33174 200 «Счета к оплате в отношении услуг и работ»</w:t>
            </w:r>
          </w:p>
        </w:tc>
      </w:tr>
      <w:tr>
        <w:tc>
          <w:tcPr>
            <w:tcW w:type="dxa" w:w="33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Начисление обязательств по аренде зданий и помещений</w:t>
            </w:r>
          </w:p>
        </w:tc>
        <w:tc>
          <w:tcPr>
            <w:tcW w:type="dxa" w:w="34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22131 100 «Аренда зданий и помещений»</w:t>
            </w:r>
          </w:p>
        </w:tc>
        <w:tc>
          <w:tcPr>
            <w:tcW w:type="dxa" w:w="33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33174 200 «Счета к оплате в отношении услуг</w:t>
            </w:r>
          </w:p>
          <w:p>
            <w:pPr>
              <w:jc w:val="left"/>
            </w:pPr>
            <w:r>
              <w:rPr>
                <w:rFonts w:ascii="Arial" w:cs="Arial" w:eastAsia="Arial" w:hAnsi="Arial"/>
                <w:sz w:val="24"/>
                <w:szCs w:val="24"/>
              </w:rPr>
              <w:t xml:space="preserve">и работ»</w:t>
            </w:r>
          </w:p>
        </w:tc>
      </w:tr>
      <w:tr>
        <w:tc>
          <w:tcPr>
            <w:tcW w:type="dxa" w:w="33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Оплата услуг</w:t>
            </w:r>
          </w:p>
        </w:tc>
        <w:tc>
          <w:tcPr>
            <w:tcW w:type="dxa" w:w="34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33174 200 «Счета к оплате в отношении услуг и работ»</w:t>
            </w:r>
          </w:p>
        </w:tc>
        <w:tc>
          <w:tcPr>
            <w:tcW w:type="dxa" w:w="33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32121 120 «Бюджетный счет учреждения - бюджетные средства республиканского бюджета»</w:t>
            </w:r>
          </w:p>
        </w:tc>
      </w:tr>
      <w:tr>
        <w:tc>
          <w:tcPr>
            <w:tcW w:type="dxa" w:w="33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Начисление обязательств по выплате пенсий по социальному страхованию</w:t>
            </w:r>
          </w:p>
        </w:tc>
        <w:tc>
          <w:tcPr>
            <w:tcW w:type="dxa" w:w="34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27111 100 «Базовая часть пенсии по социальному страхованию населения»</w:t>
            </w:r>
          </w:p>
        </w:tc>
        <w:tc>
          <w:tcPr>
            <w:tcW w:type="dxa" w:w="33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33173 100 «Обязательства по социальному обеспечению»</w:t>
            </w:r>
          </w:p>
        </w:tc>
      </w:tr>
      <w:tr>
        <w:tc>
          <w:tcPr>
            <w:tcW w:type="dxa" w:w="33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Начисление обязательств по выплате компенсаций к пенсии за электроэнергию</w:t>
            </w:r>
          </w:p>
        </w:tc>
        <w:tc>
          <w:tcPr>
            <w:tcW w:type="dxa" w:w="34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27113 100 «Компенсационные выплаты к пенсиям за электроэнергию»</w:t>
            </w:r>
          </w:p>
        </w:tc>
        <w:tc>
          <w:tcPr>
            <w:tcW w:type="dxa" w:w="33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33175 200 «Обязательства по социальной помощи»</w:t>
            </w:r>
          </w:p>
        </w:tc>
      </w:tr>
      <w:tr>
        <w:tc>
          <w:tcPr>
            <w:tcW w:type="dxa" w:w="33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Начисление обязательств по выплате стипендий</w:t>
            </w:r>
          </w:p>
        </w:tc>
        <w:tc>
          <w:tcPr>
            <w:tcW w:type="dxa" w:w="34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28211 100 «Стипендии»</w:t>
            </w:r>
          </w:p>
        </w:tc>
        <w:tc>
          <w:tcPr>
            <w:tcW w:type="dxa" w:w="33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33171 120 «Стипендии»</w:t>
            </w:r>
          </w:p>
        </w:tc>
      </w:tr>
      <w:tr>
        <w:tc>
          <w:tcPr>
            <w:tcW w:type="dxa" w:w="33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Получение родительской предоплаты на питание в дошкольных учреждениях</w:t>
            </w:r>
          </w:p>
        </w:tc>
        <w:tc>
          <w:tcPr>
            <w:tcW w:type="dxa" w:w="34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32123 120 «Касса в национальной валюте – поступления от оказания платных государственных и муниципальных услуг»</w:t>
            </w:r>
          </w:p>
          <w:p>
            <w:pPr>
              <w:jc w:val="left"/>
            </w:pPr>
            <w:r>
              <w:rPr>
                <w:rFonts w:ascii="Arial" w:cs="Arial" w:eastAsia="Arial" w:hAnsi="Arial"/>
                <w:sz w:val="24"/>
                <w:szCs w:val="24"/>
              </w:rPr>
              <w:t xml:space="preserve">32121 130 «Специальный счет учреждения - поступления от оказания платных услуг бюджетных учреждений состоящих на республиканском бюджете»</w:t>
            </w:r>
          </w:p>
        </w:tc>
        <w:tc>
          <w:tcPr>
            <w:tcW w:type="dxa" w:w="33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33176500 «Доходы будущих периодов»</w:t>
            </w:r>
          </w:p>
        </w:tc>
      </w:tr>
      <w:tr>
        <w:tc>
          <w:tcPr>
            <w:tcW w:type="dxa" w:w="33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Признание доходов в отношении родительской оплаты в конце месяца</w:t>
            </w:r>
          </w:p>
        </w:tc>
        <w:tc>
          <w:tcPr>
            <w:tcW w:type="dxa" w:w="34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33176 500 «Доходы будущих периодов»</w:t>
            </w:r>
          </w:p>
        </w:tc>
        <w:tc>
          <w:tcPr>
            <w:tcW w:type="dxa" w:w="33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14511 200 «Прочие неналоговые доходы»</w:t>
            </w:r>
          </w:p>
        </w:tc>
      </w:tr>
      <w:tr>
        <w:tc>
          <w:tcPr>
            <w:tcW w:type="dxa" w:w="33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Поступление залогового обеспечения согласно условию проведения тендера</w:t>
            </w:r>
          </w:p>
        </w:tc>
        <w:tc>
          <w:tcPr>
            <w:tcW w:type="dxa" w:w="34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32121 130 «Специальный счет учреждения - поступления от оказания платных услуг бюджетных учреждений состоящих на республиканском бюджете»</w:t>
            </w:r>
          </w:p>
        </w:tc>
        <w:tc>
          <w:tcPr>
            <w:tcW w:type="dxa" w:w="33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33176 600 «Залоговое обеспечение»</w:t>
            </w:r>
          </w:p>
        </w:tc>
      </w:tr>
      <w:tr>
        <w:tc>
          <w:tcPr>
            <w:tcW w:type="dxa" w:w="33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Возврат залогового обеспечения</w:t>
            </w:r>
          </w:p>
        </w:tc>
        <w:tc>
          <w:tcPr>
            <w:tcW w:type="dxa" w:w="34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33176 600 «Залоговое обеспечение»</w:t>
            </w:r>
          </w:p>
        </w:tc>
        <w:tc>
          <w:tcPr>
            <w:tcW w:type="dxa" w:w="33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32121 130 «Специальный счет учреждения – поступления от оказания платных услуг бюджетных учреждений состоящих на республиканском бюджете»</w:t>
            </w:r>
          </w:p>
        </w:tc>
      </w:tr>
      <w:tr>
        <w:tc>
          <w:tcPr>
            <w:tcW w:type="dxa" w:w="33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Выпуск государственных казначейских векселей с дисконтом</w:t>
            </w:r>
          </w:p>
        </w:tc>
        <w:tc>
          <w:tcPr>
            <w:tcW w:type="dxa" w:w="34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32121 120 «Бюджетный счет учреждения - бюджетные средства республиканского бюджета»</w:t>
            </w:r>
          </w:p>
          <w:p>
            <w:pPr>
              <w:jc w:val="left"/>
            </w:pPr>
            <w:r>
              <w:rPr>
                <w:rFonts w:ascii="Arial" w:cs="Arial" w:eastAsia="Arial" w:hAnsi="Arial"/>
                <w:sz w:val="24"/>
                <w:szCs w:val="24"/>
              </w:rPr>
              <w:t xml:space="preserve">33131 910 «Дисконты на государственные краткосрочные ценные бумаги»</w:t>
            </w:r>
          </w:p>
        </w:tc>
        <w:tc>
          <w:tcPr>
            <w:tcW w:type="dxa" w:w="33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33131 110 «Государственные краткосрочные ценные бумаги»</w:t>
            </w:r>
          </w:p>
        </w:tc>
      </w:tr>
      <w:tr>
        <w:tc>
          <w:tcPr>
            <w:tcW w:type="dxa" w:w="33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Амортизация дисконта</w:t>
            </w:r>
          </w:p>
        </w:tc>
        <w:tc>
          <w:tcPr>
            <w:tcW w:type="dxa" w:w="34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24211 100 «Выплата процентов по государственным краткосрочным ценным бумагам»</w:t>
            </w:r>
          </w:p>
        </w:tc>
        <w:tc>
          <w:tcPr>
            <w:tcW w:type="dxa" w:w="33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33131 910 «Дисконты на государственные краткосрочные ценные бумаги»</w:t>
            </w:r>
          </w:p>
        </w:tc>
      </w:tr>
      <w:tr>
        <w:tc>
          <w:tcPr>
            <w:tcW w:type="dxa" w:w="33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Выпуск государственных казначейских векселей с премией</w:t>
            </w:r>
          </w:p>
        </w:tc>
        <w:tc>
          <w:tcPr>
            <w:tcW w:type="dxa" w:w="34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32121 120 «Бюджетный счет учреждения - бюджетные средства республиканского бюджета»</w:t>
            </w:r>
          </w:p>
        </w:tc>
        <w:tc>
          <w:tcPr>
            <w:tcW w:type="dxa" w:w="33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33131 110 «Государственные краткосрочные ценные бумаги»</w:t>
            </w:r>
          </w:p>
          <w:p>
            <w:pPr>
              <w:jc w:val="left"/>
            </w:pPr>
            <w:r>
              <w:rPr>
                <w:rFonts w:ascii="Arial" w:cs="Arial" w:eastAsia="Arial" w:hAnsi="Arial"/>
                <w:sz w:val="24"/>
                <w:szCs w:val="24"/>
              </w:rPr>
              <w:t xml:space="preserve">33131 210 «Премия на государственные краткосрочные ценные бумаги»</w:t>
            </w:r>
          </w:p>
        </w:tc>
      </w:tr>
      <w:tr>
        <w:tc>
          <w:tcPr>
            <w:tcW w:type="dxa" w:w="33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Амортизация премии</w:t>
            </w:r>
          </w:p>
        </w:tc>
        <w:tc>
          <w:tcPr>
            <w:tcW w:type="dxa" w:w="34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33131 210 «Премия на государственные краткосрочные ценные бумаги»</w:t>
            </w:r>
          </w:p>
        </w:tc>
        <w:tc>
          <w:tcPr>
            <w:tcW w:type="dxa" w:w="33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14113 100 «Процентные доходы по ценным бумагам»</w:t>
            </w:r>
          </w:p>
        </w:tc>
      </w:tr>
      <w:tr>
        <w:tc>
          <w:tcPr>
            <w:tcW w:type="dxa" w:w="33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Получение заимствований от других единиц государственного управления</w:t>
            </w:r>
          </w:p>
        </w:tc>
        <w:tc>
          <w:tcPr>
            <w:tcW w:type="dxa" w:w="34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32121 120 «Бюджетный счет учреждения - бюджетные средства республиканского бюджета»</w:t>
            </w:r>
          </w:p>
        </w:tc>
        <w:tc>
          <w:tcPr>
            <w:tcW w:type="dxa" w:w="33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33141 110 «Заимствование от других единиц государственного управления»</w:t>
            </w:r>
          </w:p>
        </w:tc>
      </w:tr>
      <w:tr>
        <w:tc>
          <w:tcPr>
            <w:tcW w:type="dxa" w:w="33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Признание процентных расходов (начисление процентов к оплате) в отношении полученного заимствования</w:t>
            </w:r>
          </w:p>
        </w:tc>
        <w:tc>
          <w:tcPr>
            <w:tcW w:type="dxa" w:w="34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24311 100 «Выплата процентов другим единицам государственного сектора»</w:t>
            </w:r>
          </w:p>
        </w:tc>
        <w:tc>
          <w:tcPr>
            <w:tcW w:type="dxa" w:w="33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33173 200 «Проценты к оплате по кредитам и займам»</w:t>
            </w:r>
          </w:p>
        </w:tc>
      </w:tr>
      <w:tr>
        <w:tc>
          <w:tcPr>
            <w:tcW w:type="dxa" w:w="33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Выплата процентов</w:t>
            </w:r>
          </w:p>
        </w:tc>
        <w:tc>
          <w:tcPr>
            <w:tcW w:type="dxa" w:w="34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33173 200 «Проценты к оплате по кредитам и займам»</w:t>
            </w:r>
          </w:p>
        </w:tc>
        <w:tc>
          <w:tcPr>
            <w:tcW w:type="dxa" w:w="33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32121 120 «Бюджетный счет учреждения - бюджетные средства республиканского бюджета»</w:t>
            </w:r>
          </w:p>
        </w:tc>
      </w:tr>
      <w:tr>
        <w:tc>
          <w:tcPr>
            <w:tcW w:type="dxa" w:w="33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Начисление обязательств по взносам в международные организации</w:t>
            </w:r>
          </w:p>
        </w:tc>
        <w:tc>
          <w:tcPr>
            <w:tcW w:type="dxa" w:w="34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26211 100 «Взносы в международные организации»</w:t>
            </w:r>
          </w:p>
        </w:tc>
        <w:tc>
          <w:tcPr>
            <w:tcW w:type="dxa" w:w="33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33253 100 «Взносы в международные организации»</w:t>
            </w:r>
          </w:p>
        </w:tc>
      </w:tr>
      <w:tr>
        <w:tc>
          <w:tcPr>
            <w:tcW w:type="dxa" w:w="33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Оплата взносов в международные организации</w:t>
            </w:r>
          </w:p>
        </w:tc>
        <w:tc>
          <w:tcPr>
            <w:tcW w:type="dxa" w:w="34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33253 100 «Взносы в международные организации»</w:t>
            </w:r>
          </w:p>
        </w:tc>
        <w:tc>
          <w:tcPr>
            <w:tcW w:type="dxa" w:w="33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32121 120 «Бюджетный счет учреждения - бюджетные средства республиканского бюджета»</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§10. Чистые активы</w:t>
      </w:r>
    </w:p>
    <w:p>
      <w:pPr>
        <w:spacing w:after="120"/>
        <w:jc w:val="both"/>
      </w:pPr>
      <w:r>
        <w:rPr>
          <w:rFonts w:ascii="Arial" w:cs="Arial" w:eastAsia="Arial" w:hAnsi="Arial"/>
          <w:sz w:val="24"/>
          <w:szCs w:val="24"/>
        </w:rPr>
        <w:t xml:space="preserve">Планом счетов для учета финансового результата, резервов по переоценке, кассового исполнения бюджета из республиканского бюджета, а также полученного финансирования из местных и прочих бюджетов предусмотрена категория 41 «Чистые активы». Категория подразделяется на группу 411 «Чистые активы», которая подразделяется на счета 41111 «Финансовый результат», 41112 «Резервы», 41113 «Капитал, внесенный другими субъектами сектора государственного управления». Остатки (сальдо) формируются по счетам, бухгалтерские записи производятся по элементам.</w:t>
      </w:r>
    </w:p>
    <w:p>
      <w:pPr>
        <w:spacing w:after="120"/>
        <w:jc w:val="both"/>
      </w:pPr>
      <w:r>
        <w:rPr>
          <w:rFonts w:ascii="Arial" w:cs="Arial" w:eastAsia="Arial" w:hAnsi="Arial"/>
          <w:sz w:val="24"/>
          <w:szCs w:val="24"/>
        </w:rPr>
        <w:t xml:space="preserve">Счет 41111 «Финансовый результат» предназначен для отражения финансового результата за отчетный период. На каждую отчетную дату на этот счет закрываются все временные счета (доходы и расходы), а также счета кассовое исполнение бюджета и полученное финансирование. Счет включает в себя следующие элементы:</w:t>
      </w:r>
    </w:p>
    <w:p>
      <w:pPr>
        <w:spacing w:after="120"/>
        <w:jc w:val="both"/>
      </w:pPr>
      <w:r>
        <w:rPr>
          <w:rFonts w:ascii="Arial" w:cs="Arial" w:eastAsia="Arial" w:hAnsi="Arial"/>
          <w:sz w:val="24"/>
          <w:szCs w:val="24"/>
        </w:rPr>
        <w:t xml:space="preserve">- 41111 100 «Финансовый результат»;</w:t>
      </w:r>
    </w:p>
    <w:p>
      <w:pPr>
        <w:spacing w:after="120"/>
        <w:jc w:val="both"/>
      </w:pPr>
      <w:r>
        <w:rPr>
          <w:rFonts w:ascii="Arial" w:cs="Arial" w:eastAsia="Arial" w:hAnsi="Arial"/>
          <w:sz w:val="24"/>
          <w:szCs w:val="24"/>
        </w:rPr>
        <w:t xml:space="preserve">- 41111 200 «Свод доходов и расходов».</w:t>
      </w:r>
    </w:p>
    <w:p>
      <w:pPr>
        <w:spacing w:after="120"/>
        <w:jc w:val="both"/>
      </w:pPr>
      <w:r>
        <w:rPr>
          <w:rFonts w:ascii="Arial" w:cs="Arial" w:eastAsia="Arial" w:hAnsi="Arial"/>
          <w:sz w:val="24"/>
          <w:szCs w:val="24"/>
        </w:rPr>
        <w:t xml:space="preserve">Элемент 41111 100 «Финансовый результат» предназначен для отражения информации о накопленном финансовом результате бюджетного учреждения на отчетную дату.</w:t>
      </w:r>
    </w:p>
    <w:p>
      <w:pPr>
        <w:spacing w:after="120"/>
        <w:jc w:val="both"/>
      </w:pPr>
      <w:r>
        <w:rPr>
          <w:rFonts w:ascii="Arial" w:cs="Arial" w:eastAsia="Arial" w:hAnsi="Arial"/>
          <w:sz w:val="24"/>
          <w:szCs w:val="24"/>
        </w:rPr>
        <w:t xml:space="preserve">Элемент 41111 200 «Свод доходов и расходов» используется для процедуры закрытия временных элементов и определения финансового результата за период. Полученный остаток по данному элементу переносится на элемент 41111 100 «Финансовый результат».</w:t>
      </w:r>
    </w:p>
    <w:p>
      <w:pPr>
        <w:spacing w:after="120"/>
        <w:jc w:val="both"/>
      </w:pPr>
      <w:r>
        <w:rPr>
          <w:rFonts w:ascii="Arial" w:cs="Arial" w:eastAsia="Arial" w:hAnsi="Arial"/>
          <w:sz w:val="24"/>
          <w:szCs w:val="24"/>
        </w:rPr>
        <w:t xml:space="preserve">Счет 41112 «Резервы» предназначен для отражения операций в результате переоценки основных средств, а также при консолидации финансовой отчетности с зарубежными подразделениями. Счет 41112 «Резервы» включает в себя следующий элемент:</w:t>
      </w:r>
    </w:p>
    <w:p>
      <w:pPr>
        <w:spacing w:after="120"/>
        <w:jc w:val="both"/>
      </w:pPr>
      <w:r>
        <w:rPr>
          <w:rFonts w:ascii="Arial" w:cs="Arial" w:eastAsia="Arial" w:hAnsi="Arial"/>
          <w:sz w:val="24"/>
          <w:szCs w:val="24"/>
        </w:rPr>
        <w:t xml:space="preserve">- 41112 100 «Резерв переоценки».</w:t>
      </w:r>
    </w:p>
    <w:p>
      <w:pPr>
        <w:spacing w:after="120"/>
        <w:jc w:val="both"/>
      </w:pPr>
      <w:r>
        <w:rPr>
          <w:rFonts w:ascii="Arial" w:cs="Arial" w:eastAsia="Arial" w:hAnsi="Arial"/>
          <w:sz w:val="24"/>
          <w:szCs w:val="24"/>
        </w:rPr>
        <w:t xml:space="preserve">Элемент предназначен для учета изменения рыночной стоимости тех активов, которые учитываются по переоцененной стоимости.</w:t>
      </w:r>
    </w:p>
    <w:p>
      <w:pPr>
        <w:spacing w:after="120"/>
        <w:jc w:val="both"/>
      </w:pPr>
      <w:r>
        <w:rPr>
          <w:rFonts w:ascii="Arial" w:cs="Arial" w:eastAsia="Arial" w:hAnsi="Arial"/>
          <w:sz w:val="24"/>
          <w:szCs w:val="24"/>
        </w:rPr>
        <w:t xml:space="preserve">Счет 41113 «Капитал, внесенный другими субъектами сектора государственного управления» предназначен для отражения операций из государственного бюджета и других источников. Счет включает следующие элементы:</w:t>
      </w:r>
    </w:p>
    <w:p>
      <w:pPr>
        <w:spacing w:after="120"/>
        <w:jc w:val="both"/>
      </w:pPr>
      <w:r>
        <w:rPr>
          <w:rFonts w:ascii="Arial" w:cs="Arial" w:eastAsia="Arial" w:hAnsi="Arial"/>
          <w:sz w:val="24"/>
          <w:szCs w:val="24"/>
        </w:rPr>
        <w:t xml:space="preserve">- 41113 100 «Финансирование из местного бюджета»;</w:t>
      </w:r>
    </w:p>
    <w:p>
      <w:pPr>
        <w:spacing w:after="120"/>
        <w:jc w:val="both"/>
      </w:pPr>
      <w:r>
        <w:rPr>
          <w:rFonts w:ascii="Arial" w:cs="Arial" w:eastAsia="Arial" w:hAnsi="Arial"/>
          <w:sz w:val="24"/>
          <w:szCs w:val="24"/>
        </w:rPr>
        <w:t xml:space="preserve">- 41113 200 «Кассовое исполнение бюджета».</w:t>
      </w:r>
    </w:p>
    <w:p>
      <w:pPr>
        <w:spacing w:after="120"/>
        <w:jc w:val="both"/>
      </w:pPr>
      <w:r>
        <w:rPr>
          <w:rFonts w:ascii="Arial" w:cs="Arial" w:eastAsia="Arial" w:hAnsi="Arial"/>
          <w:sz w:val="24"/>
          <w:szCs w:val="24"/>
        </w:rPr>
        <w:t xml:space="preserve">Элемент 41113 100 «Финансирование из местного бюджета» предназначен для учета полученного финансирования из местного бюджета. Полученное финансирование отражается по кредиту элемента 41113 100 «Финансирование из местного бюджета» в корреспонденции с соответствующими элементами счета 32121 «Счета в системе Казначейства Кыргызской Республики».</w:t>
      </w:r>
    </w:p>
    <w:p>
      <w:pPr>
        <w:spacing w:after="120"/>
        <w:jc w:val="both"/>
      </w:pPr>
      <w:r>
        <w:rPr>
          <w:rFonts w:ascii="Arial" w:cs="Arial" w:eastAsia="Arial" w:hAnsi="Arial"/>
          <w:sz w:val="24"/>
          <w:szCs w:val="24"/>
        </w:rPr>
        <w:t xml:space="preserve">Элемент 41113 200 «Кассовое исполнение бюджета» предназначен для учета кассовых расходов республиканского бюджета. Для отражения кассовых расходов одновременно производятся две бухгалтерские записи: 1) по дебету соответствующие элементы по погашению обязательств, авансам оплаченным и др., по кредиту элемент 32121 120 «Бюджетный счет учреждения - бюджетные средства республиканского бюджета» и 2) по дебету элемент 32121 120 «Бюджетный счет учреждения - бюджетные средства республиканского бюджета», по кредиту элемент 41113 200 «Кассовое исполнение бюджета».</w:t>
      </w:r>
    </w:p>
    <w:p>
      <w:pPr>
        <w:spacing w:after="120"/>
        <w:jc w:val="both"/>
      </w:pPr>
      <w:r>
        <w:rPr>
          <w:rFonts w:ascii="Arial" w:cs="Arial" w:eastAsia="Arial" w:hAnsi="Arial"/>
          <w:sz w:val="24"/>
          <w:szCs w:val="24"/>
        </w:rPr>
        <w:t xml:space="preserve">Фактически использованное финансирование из местного бюджета включает в себя кассовые расходы. Остаток по элементу 41113 100 «Финансирование из местного бюджета» представляет сумму неиспользованного финансирования на отчетную дату.</w:t>
      </w:r>
    </w:p>
    <w:p>
      <w:pPr>
        <w:spacing w:after="120"/>
        <w:jc w:val="both"/>
      </w:pPr>
      <w:r>
        <w:rPr>
          <w:rFonts w:ascii="Arial" w:cs="Arial" w:eastAsia="Arial" w:hAnsi="Arial"/>
          <w:sz w:val="24"/>
          <w:szCs w:val="24"/>
        </w:rPr>
        <w:t xml:space="preserve">В конце каждого отчетного периода сумма финансирования и кассового исполнения бюджета (41113 100 «Финансирование из местного бюджета», 41113 200 «Кассовое исполнение бюджета») переносится на элемент 41111 100 «Финансовый результат».</w:t>
      </w:r>
    </w:p>
    <w:p>
      <w:pPr>
        <w:spacing w:after="120"/>
        <w:jc w:val="both"/>
      </w:pPr>
      <w:r>
        <w:rPr>
          <w:rFonts w:ascii="Arial" w:cs="Arial" w:eastAsia="Arial" w:hAnsi="Arial"/>
          <w:sz w:val="24"/>
          <w:szCs w:val="24"/>
        </w:rPr>
        <w:t xml:space="preserve">Типовая корреспонденция счетов по учету чистых активов представляется следующим образом:</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123"/>
        <w:gridCol w:w="3252"/>
        <w:gridCol w:w="2803"/>
      </w:tblGrid>
      <w:tr>
        <w:tc>
          <w:tcPr>
            <w:tcW w:type="dxa" w:w="4123"/>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Наименование операции</w:t>
            </w:r>
          </w:p>
        </w:tc>
        <w:tc>
          <w:tcPr>
            <w:tcW w:type="dxa" w:w="3252"/>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Элемент по дебету</w:t>
            </w:r>
          </w:p>
        </w:tc>
        <w:tc>
          <w:tcPr>
            <w:tcW w:type="dxa" w:w="2803"/>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Элемент по кредиту</w:t>
            </w:r>
          </w:p>
        </w:tc>
      </w:tr>
      <w:tr>
        <w:tc>
          <w:tcPr>
            <w:tcW w:type="dxa" w:w="41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Кассовое исполнение бюджета Центральным Казначейством за счет средств республиканского бюджета</w:t>
            </w:r>
          </w:p>
        </w:tc>
        <w:tc>
          <w:tcPr>
            <w:tcW w:type="dxa" w:w="32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33174 200 «Счета к оплате в отношении услуг и работ»</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32121 120 «Бюджетный счет учреждения - бюджетные средства республиканского бюджета»</w:t>
            </w:r>
          </w:p>
          <w:p>
            <w:pPr>
              <w:jc w:val="left"/>
            </w:pPr>
            <w:r>
              <w:rPr>
                <w:rFonts w:ascii="Arial" w:cs="Arial" w:eastAsia="Arial" w:hAnsi="Arial"/>
                <w:sz w:val="24"/>
                <w:szCs w:val="24"/>
              </w:rPr>
              <w:t xml:space="preserve"/>
            </w:r>
          </w:p>
        </w:tc>
        <w:tc>
          <w:tcPr>
            <w:tcW w:type="dxa" w:w="28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32121 120 «Бюджетный счет учреждения - бюджетные средства республиканского бюджета»</w:t>
            </w:r>
          </w:p>
          <w:p>
            <w:pPr>
              <w:jc w:val="left"/>
            </w:pPr>
            <w:r>
              <w:rPr>
                <w:rFonts w:ascii="Arial" w:cs="Arial" w:eastAsia="Arial" w:hAnsi="Arial"/>
                <w:sz w:val="24"/>
                <w:szCs w:val="24"/>
              </w:rPr>
              <w:t xml:space="preserve">41113 200 «Кассовое исполнение бюджета»</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tc>
      </w:tr>
      <w:tr>
        <w:tc>
          <w:tcPr>
            <w:tcW w:type="dxa" w:w="41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Открытие финансирования за счет средств местного бюджета</w:t>
            </w:r>
          </w:p>
        </w:tc>
        <w:tc>
          <w:tcPr>
            <w:tcW w:type="dxa" w:w="32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32121 220 «Бюджетный счет учреждения - бюджетные средства местного бюджета»</w:t>
            </w:r>
          </w:p>
        </w:tc>
        <w:tc>
          <w:tcPr>
            <w:tcW w:type="dxa" w:w="28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41113 100 «Финансирование из местного бюджета»</w:t>
            </w:r>
          </w:p>
        </w:tc>
      </w:tr>
      <w:tr>
        <w:tc>
          <w:tcPr>
            <w:tcW w:type="dxa" w:w="41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Закрытие расходов на отчетную дату</w:t>
            </w:r>
          </w:p>
        </w:tc>
        <w:tc>
          <w:tcPr>
            <w:tcW w:type="dxa" w:w="32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41111 200 «Свод доходов и расходов»</w:t>
            </w:r>
          </w:p>
        </w:tc>
        <w:tc>
          <w:tcPr>
            <w:tcW w:type="dxa" w:w="28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Все расходы</w:t>
            </w:r>
          </w:p>
        </w:tc>
      </w:tr>
      <w:tr>
        <w:tc>
          <w:tcPr>
            <w:tcW w:type="dxa" w:w="41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Закрытие доходов на отчетную дату</w:t>
            </w:r>
          </w:p>
        </w:tc>
        <w:tc>
          <w:tcPr>
            <w:tcW w:type="dxa" w:w="32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Все доходы</w:t>
            </w:r>
          </w:p>
        </w:tc>
        <w:tc>
          <w:tcPr>
            <w:tcW w:type="dxa" w:w="28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41111 200 «Свод доходов и расходов»</w:t>
            </w:r>
          </w:p>
        </w:tc>
      </w:tr>
      <w:tr>
        <w:tc>
          <w:tcPr>
            <w:tcW w:type="dxa" w:w="41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Перенос полученного финансового результата за период (например, за отчетный период получена прибыль) на финансовый результат</w:t>
            </w:r>
          </w:p>
        </w:tc>
        <w:tc>
          <w:tcPr>
            <w:tcW w:type="dxa" w:w="32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41111 200 «Свод доходов и расходов»</w:t>
            </w:r>
          </w:p>
        </w:tc>
        <w:tc>
          <w:tcPr>
            <w:tcW w:type="dxa" w:w="28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41111 100 «Финансовый результат»</w:t>
            </w:r>
          </w:p>
        </w:tc>
      </w:tr>
      <w:tr>
        <w:tc>
          <w:tcPr>
            <w:tcW w:type="dxa" w:w="41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Перенос полученного финансового результата за период (например, за отчетный период получен убыток) на финансовый результат</w:t>
            </w:r>
          </w:p>
        </w:tc>
        <w:tc>
          <w:tcPr>
            <w:tcW w:type="dxa" w:w="32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41111 100 «Финансовый результат»</w:t>
            </w:r>
          </w:p>
        </w:tc>
        <w:tc>
          <w:tcPr>
            <w:tcW w:type="dxa" w:w="28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41111 200 «Свод доходов и расходов»</w:t>
            </w:r>
          </w:p>
        </w:tc>
      </w:tr>
      <w:tr>
        <w:tc>
          <w:tcPr>
            <w:tcW w:type="dxa" w:w="41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Перенос суммы фактически использованного финансирования из местного бюджета на финансовый результат</w:t>
            </w:r>
          </w:p>
        </w:tc>
        <w:tc>
          <w:tcPr>
            <w:tcW w:type="dxa" w:w="32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41113 100 «Финансирование из местного бюджета»</w:t>
            </w:r>
          </w:p>
        </w:tc>
        <w:tc>
          <w:tcPr>
            <w:tcW w:type="dxa" w:w="28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41111 100 «Финансовый результат»</w:t>
            </w:r>
          </w:p>
        </w:tc>
      </w:tr>
      <w:tr>
        <w:tc>
          <w:tcPr>
            <w:tcW w:type="dxa" w:w="41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Перенос суммы кассового исполнения бюджета из государственного бюджета на финансовый результат</w:t>
            </w:r>
          </w:p>
        </w:tc>
        <w:tc>
          <w:tcPr>
            <w:tcW w:type="dxa" w:w="32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41113 200 «Кассовое исполнение бюджета»</w:t>
            </w:r>
          </w:p>
        </w:tc>
        <w:tc>
          <w:tcPr>
            <w:tcW w:type="dxa" w:w="28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41111 100 «Финансовый результат»</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РАЗДЕЛ III</w:t>
      </w:r>
    </w:p>
    <w:p>
      <w:pPr>
        <w:spacing w:after="120"/>
        <w:jc w:val="both"/>
      </w:pPr>
      <w:r>
        <w:rPr>
          <w:rFonts w:ascii="Arial" w:cs="Arial" w:eastAsia="Arial" w:hAnsi="Arial"/>
          <w:sz w:val="24"/>
          <w:szCs w:val="24"/>
        </w:rPr>
        <w:t xml:space="preserve">ФОРМЫ ФИНАНСОВОЙ ОТЧЕТНОСТИ И</w:t>
      </w:r>
    </w:p>
    <w:p>
      <w:pPr>
        <w:spacing w:after="120"/>
        <w:jc w:val="both"/>
      </w:pPr>
      <w:r>
        <w:rPr>
          <w:rFonts w:ascii="Arial" w:cs="Arial" w:eastAsia="Arial" w:hAnsi="Arial"/>
          <w:sz w:val="24"/>
          <w:szCs w:val="24"/>
        </w:rPr>
        <w:t xml:space="preserve">РУКОВОДСТВО ПО ИХ СОСТАВЛЕНИЮ</w:t>
      </w:r>
    </w:p>
    <w:p>
      <w:pPr>
        <w:spacing w:after="120"/>
        <w:jc w:val="both"/>
      </w:pPr>
      <w:r>
        <w:rPr>
          <w:rFonts w:ascii="Arial" w:cs="Arial" w:eastAsia="Arial" w:hAnsi="Arial"/>
          <w:sz w:val="24"/>
          <w:szCs w:val="24"/>
        </w:rPr>
        <w:t xml:space="preserve">ГЛАВА 1</w:t>
      </w:r>
    </w:p>
    <w:p>
      <w:pPr>
        <w:spacing w:after="120"/>
        <w:jc w:val="both"/>
      </w:pPr>
      <w:r>
        <w:rPr>
          <w:rFonts w:ascii="Arial" w:cs="Arial" w:eastAsia="Arial" w:hAnsi="Arial"/>
          <w:sz w:val="24"/>
          <w:szCs w:val="24"/>
        </w:rPr>
        <w:t xml:space="preserve"> ФОРМЫ ФИНАНСОВОЙ ОТЧЕТНОСТИ</w:t>
      </w:r>
    </w:p>
    <w:p>
      <w:pPr>
        <w:spacing w:after="120"/>
        <w:jc w:val="both"/>
      </w:pPr>
      <w:r>
        <w:rPr>
          <w:rFonts w:ascii="Arial" w:cs="Arial" w:eastAsia="Arial" w:hAnsi="Arial"/>
          <w:sz w:val="24"/>
          <w:szCs w:val="24"/>
        </w:rPr>
        <w:t xml:space="preserve">§1. Форма 1. «Баланс»</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Форма 1. Баланс</w:t>
      </w:r>
    </w:p>
    <w:p>
      <w:pPr>
        <w:spacing w:after="120"/>
        <w:jc w:val="both"/>
      </w:pPr>
      <w:r>
        <w:rPr>
          <w:rFonts w:ascii="Arial" w:cs="Arial" w:eastAsia="Arial" w:hAnsi="Arial"/>
          <w:sz w:val="24"/>
          <w:szCs w:val="24"/>
        </w:rPr>
        <w:t xml:space="preserve">Учреждение: _____________________________________________________</w:t>
      </w:r>
    </w:p>
    <w:p>
      <w:pPr>
        <w:spacing w:after="120"/>
        <w:jc w:val="both"/>
      </w:pPr>
      <w:r>
        <w:rPr>
          <w:rFonts w:ascii="Arial" w:cs="Arial" w:eastAsia="Arial" w:hAnsi="Arial"/>
          <w:sz w:val="24"/>
          <w:szCs w:val="24"/>
        </w:rPr>
        <w:t xml:space="preserve">Отчетная дата: ___________________________________________________</w:t>
      </w:r>
    </w:p>
    <w:p>
      <w:pPr>
        <w:spacing w:after="120"/>
        <w:jc w:val="both"/>
      </w:pPr>
      <w:r>
        <w:rPr>
          <w:rFonts w:ascii="Arial" w:cs="Arial" w:eastAsia="Arial" w:hAnsi="Arial"/>
          <w:sz w:val="24"/>
          <w:szCs w:val="24"/>
        </w:rPr>
        <w:t xml:space="preserve">Отчетный период: ________________________________________________</w:t>
      </w:r>
    </w:p>
    <w:p>
      <w:pPr>
        <w:spacing w:after="120"/>
        <w:jc w:val="both"/>
      </w:pPr>
      <w:r>
        <w:rPr>
          <w:rFonts w:ascii="Arial" w:cs="Arial" w:eastAsia="Arial" w:hAnsi="Arial"/>
          <w:sz w:val="24"/>
          <w:szCs w:val="24"/>
        </w:rPr>
        <w:t xml:space="preserve">Единица измерения: ______________________________________________</w:t>
      </w:r>
    </w:p>
    <w:p>
      <w:pPr>
        <w:spacing w:after="120"/>
        <w:jc w:val="both"/>
      </w:pPr>
      <w:r>
        <w:rPr>
          <w:rFonts w:ascii="Arial" w:cs="Arial" w:eastAsia="Arial" w:hAnsi="Arial"/>
          <w:sz w:val="24"/>
          <w:szCs w:val="24"/>
        </w:rPr>
        <w:t xml:space="preserve">Классификация ведомственная: ____________________________________</w:t>
      </w:r>
    </w:p>
    <w:p>
      <w:pPr>
        <w:spacing w:after="120"/>
        <w:jc w:val="both"/>
      </w:pPr>
      <w:r>
        <w:rPr>
          <w:rFonts w:ascii="Arial" w:cs="Arial" w:eastAsia="Arial" w:hAnsi="Arial"/>
          <w:sz w:val="24"/>
          <w:szCs w:val="24"/>
        </w:rPr>
        <w:t xml:space="preserve">Классификация функциональная: ___________________________________</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186"/>
        <w:gridCol w:w="735"/>
        <w:gridCol w:w="918"/>
        <w:gridCol w:w="891"/>
        <w:gridCol w:w="891"/>
        <w:gridCol w:w="891"/>
        <w:gridCol w:w="891"/>
        <w:gridCol w:w="889"/>
        <w:gridCol w:w="889"/>
      </w:tblGrid>
      <w:tr>
        <w:tc>
          <w:tcPr>
            <w:tcW w:type="dxa" w:w="3186"/>
            <w:vMerge w:val="restart"/>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Наименование</w:t>
            </w:r>
          </w:p>
        </w:tc>
        <w:tc>
          <w:tcPr>
            <w:tcW w:type="dxa" w:w="735"/>
            <w:vMerge w:val="restart"/>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Код</w:t>
            </w:r>
          </w:p>
        </w:tc>
        <w:tc>
          <w:tcPr>
            <w:tcW w:type="dxa" w:w="918"/>
            <w:vMerge w:val="restart"/>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Приложение</w:t>
            </w:r>
          </w:p>
        </w:tc>
        <w:tc>
          <w:tcPr>
            <w:tcW w:type="dxa" w:w="1782"/>
            <w:gridSpan w:val="2"/>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Итого</w:t>
            </w:r>
          </w:p>
        </w:tc>
        <w:tc>
          <w:tcPr>
            <w:tcW w:type="dxa" w:w="1782"/>
            <w:gridSpan w:val="2"/>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Бюджетные средства</w:t>
            </w:r>
          </w:p>
        </w:tc>
        <w:tc>
          <w:tcPr>
            <w:tcW w:type="dxa" w:w="1778"/>
            <w:gridSpan w:val="2"/>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Средства на специальном и депозитном счетах казначейства</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8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 конец</w:t>
            </w:r>
          </w:p>
        </w:tc>
        <w:tc>
          <w:tcPr>
            <w:tcW w:type="dxa" w:w="8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 начало</w:t>
            </w:r>
          </w:p>
        </w:tc>
        <w:tc>
          <w:tcPr>
            <w:tcW w:type="dxa" w:w="8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 конец</w:t>
            </w:r>
          </w:p>
        </w:tc>
        <w:tc>
          <w:tcPr>
            <w:tcW w:type="dxa" w:w="8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 начало</w:t>
            </w:r>
          </w:p>
        </w:tc>
        <w:tc>
          <w:tcPr>
            <w:tcW w:type="dxa" w:w="8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 конец</w:t>
            </w:r>
          </w:p>
        </w:tc>
        <w:tc>
          <w:tcPr>
            <w:tcW w:type="dxa" w:w="8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 начало</w:t>
            </w:r>
          </w:p>
        </w:tc>
      </w:tr>
      <w:tr>
        <w:tc>
          <w:tcPr>
            <w:tcW w:type="dxa" w:w="318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7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9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8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8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8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8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8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8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w:t>
            </w:r>
          </w:p>
        </w:tc>
      </w:tr>
      <w:tr>
        <w:tc>
          <w:tcPr>
            <w:tcW w:type="dxa" w:w="318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АКТИВЫ</w:t>
            </w:r>
          </w:p>
        </w:tc>
        <w:tc>
          <w:tcPr>
            <w:tcW w:type="dxa" w:w="73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9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318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Нефинансовые активы</w:t>
            </w:r>
          </w:p>
        </w:tc>
        <w:tc>
          <w:tcPr>
            <w:tcW w:type="dxa" w:w="73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9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318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Основные средства</w:t>
            </w:r>
          </w:p>
        </w:tc>
        <w:tc>
          <w:tcPr>
            <w:tcW w:type="dxa" w:w="73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010</w:t>
            </w:r>
          </w:p>
        </w:tc>
        <w:tc>
          <w:tcPr>
            <w:tcW w:type="dxa" w:w="9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w:t>
            </w:r>
          </w:p>
        </w:tc>
        <w:tc>
          <w:tcPr>
            <w:tcW w:type="dxa" w:w="8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318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Запасы</w:t>
            </w:r>
          </w:p>
        </w:tc>
        <w:tc>
          <w:tcPr>
            <w:tcW w:type="dxa" w:w="73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020</w:t>
            </w:r>
          </w:p>
        </w:tc>
        <w:tc>
          <w:tcPr>
            <w:tcW w:type="dxa" w:w="9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w:t>
            </w:r>
          </w:p>
        </w:tc>
        <w:tc>
          <w:tcPr>
            <w:tcW w:type="dxa" w:w="8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318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Ценности</w:t>
            </w:r>
          </w:p>
        </w:tc>
        <w:tc>
          <w:tcPr>
            <w:tcW w:type="dxa" w:w="73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030</w:t>
            </w:r>
          </w:p>
        </w:tc>
        <w:tc>
          <w:tcPr>
            <w:tcW w:type="dxa" w:w="9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w:t>
            </w:r>
          </w:p>
        </w:tc>
        <w:tc>
          <w:tcPr>
            <w:tcW w:type="dxa" w:w="8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318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Непроизведенные активы</w:t>
            </w:r>
          </w:p>
        </w:tc>
        <w:tc>
          <w:tcPr>
            <w:tcW w:type="dxa" w:w="73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040</w:t>
            </w:r>
          </w:p>
        </w:tc>
        <w:tc>
          <w:tcPr>
            <w:tcW w:type="dxa" w:w="9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w:t>
            </w:r>
          </w:p>
        </w:tc>
        <w:tc>
          <w:tcPr>
            <w:tcW w:type="dxa" w:w="8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318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Итого нефинансовые активы</w:t>
            </w:r>
          </w:p>
        </w:tc>
        <w:tc>
          <w:tcPr>
            <w:tcW w:type="dxa" w:w="73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050</w:t>
            </w:r>
          </w:p>
        </w:tc>
        <w:tc>
          <w:tcPr>
            <w:tcW w:type="dxa" w:w="9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0,00</w:t>
            </w:r>
          </w:p>
        </w:tc>
        <w:tc>
          <w:tcPr>
            <w:tcW w:type="dxa" w:w="8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0,00</w:t>
            </w:r>
          </w:p>
        </w:tc>
        <w:tc>
          <w:tcPr>
            <w:tcW w:type="dxa" w:w="8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0,00</w:t>
            </w:r>
          </w:p>
        </w:tc>
        <w:tc>
          <w:tcPr>
            <w:tcW w:type="dxa" w:w="8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0,00</w:t>
            </w:r>
          </w:p>
        </w:tc>
        <w:tc>
          <w:tcPr>
            <w:tcW w:type="dxa" w:w="88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0,00</w:t>
            </w:r>
          </w:p>
        </w:tc>
        <w:tc>
          <w:tcPr>
            <w:tcW w:type="dxa" w:w="88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0,00</w:t>
            </w:r>
          </w:p>
        </w:tc>
      </w:tr>
      <w:tr>
        <w:tc>
          <w:tcPr>
            <w:tcW w:type="dxa" w:w="318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Финансовые активы</w:t>
            </w:r>
          </w:p>
        </w:tc>
        <w:tc>
          <w:tcPr>
            <w:tcW w:type="dxa" w:w="73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9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318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Внутренние финансовые активы</w:t>
            </w:r>
          </w:p>
        </w:tc>
        <w:tc>
          <w:tcPr>
            <w:tcW w:type="dxa" w:w="73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9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318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Валюта и депозиты</w:t>
            </w:r>
          </w:p>
        </w:tc>
        <w:tc>
          <w:tcPr>
            <w:tcW w:type="dxa" w:w="73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060</w:t>
            </w:r>
          </w:p>
        </w:tc>
        <w:tc>
          <w:tcPr>
            <w:tcW w:type="dxa" w:w="9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w:t>
            </w:r>
          </w:p>
        </w:tc>
        <w:tc>
          <w:tcPr>
            <w:tcW w:type="dxa" w:w="8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318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Ценные бумаги, кроме акций</w:t>
            </w:r>
          </w:p>
        </w:tc>
        <w:tc>
          <w:tcPr>
            <w:tcW w:type="dxa" w:w="73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070</w:t>
            </w:r>
          </w:p>
        </w:tc>
        <w:tc>
          <w:tcPr>
            <w:tcW w:type="dxa" w:w="9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6</w:t>
            </w:r>
          </w:p>
        </w:tc>
        <w:tc>
          <w:tcPr>
            <w:tcW w:type="dxa" w:w="8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318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Кредиты и займы</w:t>
            </w:r>
          </w:p>
        </w:tc>
        <w:tc>
          <w:tcPr>
            <w:tcW w:type="dxa" w:w="73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080</w:t>
            </w:r>
          </w:p>
        </w:tc>
        <w:tc>
          <w:tcPr>
            <w:tcW w:type="dxa" w:w="9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7</w:t>
            </w:r>
          </w:p>
        </w:tc>
        <w:tc>
          <w:tcPr>
            <w:tcW w:type="dxa" w:w="8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318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Акции и другие формы участия в капитале</w:t>
            </w:r>
          </w:p>
        </w:tc>
        <w:tc>
          <w:tcPr>
            <w:tcW w:type="dxa" w:w="73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090</w:t>
            </w:r>
          </w:p>
        </w:tc>
        <w:tc>
          <w:tcPr>
            <w:tcW w:type="dxa" w:w="9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8</w:t>
            </w:r>
          </w:p>
        </w:tc>
        <w:tc>
          <w:tcPr>
            <w:tcW w:type="dxa" w:w="8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318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Прочая внутренняя дебиторская задолженность</w:t>
            </w:r>
          </w:p>
        </w:tc>
        <w:tc>
          <w:tcPr>
            <w:tcW w:type="dxa" w:w="73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100</w:t>
            </w:r>
          </w:p>
        </w:tc>
        <w:tc>
          <w:tcPr>
            <w:tcW w:type="dxa" w:w="9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w:t>
            </w:r>
          </w:p>
        </w:tc>
        <w:tc>
          <w:tcPr>
            <w:tcW w:type="dxa" w:w="8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318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Резерв на безнадежные долги</w:t>
            </w:r>
          </w:p>
        </w:tc>
        <w:tc>
          <w:tcPr>
            <w:tcW w:type="dxa" w:w="73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110</w:t>
            </w:r>
          </w:p>
        </w:tc>
        <w:tc>
          <w:tcPr>
            <w:tcW w:type="dxa" w:w="9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318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Внешние финансовые активы</w:t>
            </w:r>
          </w:p>
        </w:tc>
        <w:tc>
          <w:tcPr>
            <w:tcW w:type="dxa" w:w="73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9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318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Валюта и депозиты</w:t>
            </w:r>
          </w:p>
        </w:tc>
        <w:tc>
          <w:tcPr>
            <w:tcW w:type="dxa" w:w="73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120</w:t>
            </w:r>
          </w:p>
        </w:tc>
        <w:tc>
          <w:tcPr>
            <w:tcW w:type="dxa" w:w="9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w:t>
            </w:r>
          </w:p>
        </w:tc>
        <w:tc>
          <w:tcPr>
            <w:tcW w:type="dxa" w:w="8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318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Ценные бумаги, кроме акций</w:t>
            </w:r>
          </w:p>
        </w:tc>
        <w:tc>
          <w:tcPr>
            <w:tcW w:type="dxa" w:w="73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130</w:t>
            </w:r>
          </w:p>
        </w:tc>
        <w:tc>
          <w:tcPr>
            <w:tcW w:type="dxa" w:w="9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6</w:t>
            </w:r>
          </w:p>
        </w:tc>
        <w:tc>
          <w:tcPr>
            <w:tcW w:type="dxa" w:w="8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318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Кредиты и займы</w:t>
            </w:r>
          </w:p>
        </w:tc>
        <w:tc>
          <w:tcPr>
            <w:tcW w:type="dxa" w:w="73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140</w:t>
            </w:r>
          </w:p>
        </w:tc>
        <w:tc>
          <w:tcPr>
            <w:tcW w:type="dxa" w:w="9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7</w:t>
            </w:r>
          </w:p>
        </w:tc>
        <w:tc>
          <w:tcPr>
            <w:tcW w:type="dxa" w:w="8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318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Акции и другие формы участия в капитале</w:t>
            </w:r>
          </w:p>
        </w:tc>
        <w:tc>
          <w:tcPr>
            <w:tcW w:type="dxa" w:w="73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150</w:t>
            </w:r>
          </w:p>
        </w:tc>
        <w:tc>
          <w:tcPr>
            <w:tcW w:type="dxa" w:w="9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8</w:t>
            </w:r>
          </w:p>
        </w:tc>
        <w:tc>
          <w:tcPr>
            <w:tcW w:type="dxa" w:w="8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318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Прочая внешняя дебиторская задолженность</w:t>
            </w:r>
          </w:p>
        </w:tc>
        <w:tc>
          <w:tcPr>
            <w:tcW w:type="dxa" w:w="73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160</w:t>
            </w:r>
          </w:p>
        </w:tc>
        <w:tc>
          <w:tcPr>
            <w:tcW w:type="dxa" w:w="9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w:t>
            </w:r>
          </w:p>
        </w:tc>
        <w:tc>
          <w:tcPr>
            <w:tcW w:type="dxa" w:w="8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318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Итого финансовые активы</w:t>
            </w:r>
          </w:p>
        </w:tc>
        <w:tc>
          <w:tcPr>
            <w:tcW w:type="dxa" w:w="73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170</w:t>
            </w:r>
          </w:p>
        </w:tc>
        <w:tc>
          <w:tcPr>
            <w:tcW w:type="dxa" w:w="9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0,00</w:t>
            </w:r>
          </w:p>
        </w:tc>
        <w:tc>
          <w:tcPr>
            <w:tcW w:type="dxa" w:w="8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0,00</w:t>
            </w:r>
          </w:p>
        </w:tc>
        <w:tc>
          <w:tcPr>
            <w:tcW w:type="dxa" w:w="8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0,00</w:t>
            </w:r>
          </w:p>
        </w:tc>
        <w:tc>
          <w:tcPr>
            <w:tcW w:type="dxa" w:w="8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0,00</w:t>
            </w:r>
          </w:p>
        </w:tc>
        <w:tc>
          <w:tcPr>
            <w:tcW w:type="dxa" w:w="88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0,00</w:t>
            </w:r>
          </w:p>
        </w:tc>
        <w:tc>
          <w:tcPr>
            <w:tcW w:type="dxa" w:w="88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0,00</w:t>
            </w:r>
          </w:p>
        </w:tc>
      </w:tr>
      <w:tr>
        <w:tc>
          <w:tcPr>
            <w:tcW w:type="dxa" w:w="318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Итого активы</w:t>
            </w:r>
          </w:p>
        </w:tc>
        <w:tc>
          <w:tcPr>
            <w:tcW w:type="dxa" w:w="73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180</w:t>
            </w:r>
          </w:p>
        </w:tc>
        <w:tc>
          <w:tcPr>
            <w:tcW w:type="dxa" w:w="9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0,00</w:t>
            </w:r>
          </w:p>
        </w:tc>
        <w:tc>
          <w:tcPr>
            <w:tcW w:type="dxa" w:w="8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0,00</w:t>
            </w:r>
          </w:p>
        </w:tc>
        <w:tc>
          <w:tcPr>
            <w:tcW w:type="dxa" w:w="8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0,00</w:t>
            </w:r>
          </w:p>
        </w:tc>
        <w:tc>
          <w:tcPr>
            <w:tcW w:type="dxa" w:w="8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0,00</w:t>
            </w:r>
          </w:p>
        </w:tc>
        <w:tc>
          <w:tcPr>
            <w:tcW w:type="dxa" w:w="88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0,00</w:t>
            </w:r>
          </w:p>
        </w:tc>
        <w:tc>
          <w:tcPr>
            <w:tcW w:type="dxa" w:w="88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0,00</w:t>
            </w:r>
          </w:p>
        </w:tc>
      </w:tr>
      <w:tr>
        <w:tc>
          <w:tcPr>
            <w:tcW w:type="dxa" w:w="318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ОБЯЗАТЕЛЬСТВА И ЧИСТЫЕ АКТИВЫ</w:t>
            </w:r>
          </w:p>
        </w:tc>
        <w:tc>
          <w:tcPr>
            <w:tcW w:type="dxa" w:w="73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9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318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Обязательства</w:t>
            </w:r>
          </w:p>
        </w:tc>
        <w:tc>
          <w:tcPr>
            <w:tcW w:type="dxa" w:w="73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9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318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Внутренние обязательства</w:t>
            </w:r>
          </w:p>
        </w:tc>
        <w:tc>
          <w:tcPr>
            <w:tcW w:type="dxa" w:w="73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9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318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Ценные бумаги, кроме акций</w:t>
            </w:r>
          </w:p>
        </w:tc>
        <w:tc>
          <w:tcPr>
            <w:tcW w:type="dxa" w:w="73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190</w:t>
            </w:r>
          </w:p>
        </w:tc>
        <w:tc>
          <w:tcPr>
            <w:tcW w:type="dxa" w:w="9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w:t>
            </w:r>
          </w:p>
        </w:tc>
        <w:tc>
          <w:tcPr>
            <w:tcW w:type="dxa" w:w="8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318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Внутренние заимствования</w:t>
            </w:r>
          </w:p>
        </w:tc>
        <w:tc>
          <w:tcPr>
            <w:tcW w:type="dxa" w:w="73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200</w:t>
            </w:r>
          </w:p>
        </w:tc>
        <w:tc>
          <w:tcPr>
            <w:tcW w:type="dxa" w:w="9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w:t>
            </w:r>
          </w:p>
        </w:tc>
        <w:tc>
          <w:tcPr>
            <w:tcW w:type="dxa" w:w="8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318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Прочие внутренние обязательства</w:t>
            </w:r>
          </w:p>
        </w:tc>
        <w:tc>
          <w:tcPr>
            <w:tcW w:type="dxa" w:w="73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210</w:t>
            </w:r>
          </w:p>
        </w:tc>
        <w:tc>
          <w:tcPr>
            <w:tcW w:type="dxa" w:w="9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12</w:t>
            </w:r>
          </w:p>
        </w:tc>
        <w:tc>
          <w:tcPr>
            <w:tcW w:type="dxa" w:w="8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318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Внешние обязательства</w:t>
            </w:r>
          </w:p>
        </w:tc>
        <w:tc>
          <w:tcPr>
            <w:tcW w:type="dxa" w:w="73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9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318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Внешние заимствования</w:t>
            </w:r>
          </w:p>
        </w:tc>
        <w:tc>
          <w:tcPr>
            <w:tcW w:type="dxa" w:w="73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220</w:t>
            </w:r>
          </w:p>
        </w:tc>
        <w:tc>
          <w:tcPr>
            <w:tcW w:type="dxa" w:w="9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w:t>
            </w:r>
          </w:p>
        </w:tc>
        <w:tc>
          <w:tcPr>
            <w:tcW w:type="dxa" w:w="8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318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Прочие внешние обязательства</w:t>
            </w:r>
          </w:p>
        </w:tc>
        <w:tc>
          <w:tcPr>
            <w:tcW w:type="dxa" w:w="73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230</w:t>
            </w:r>
          </w:p>
        </w:tc>
        <w:tc>
          <w:tcPr>
            <w:tcW w:type="dxa" w:w="9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12</w:t>
            </w:r>
          </w:p>
        </w:tc>
        <w:tc>
          <w:tcPr>
            <w:tcW w:type="dxa" w:w="8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318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Итого обязательства</w:t>
            </w:r>
          </w:p>
        </w:tc>
        <w:tc>
          <w:tcPr>
            <w:tcW w:type="dxa" w:w="73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240</w:t>
            </w:r>
          </w:p>
        </w:tc>
        <w:tc>
          <w:tcPr>
            <w:tcW w:type="dxa" w:w="9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0,00</w:t>
            </w:r>
          </w:p>
        </w:tc>
        <w:tc>
          <w:tcPr>
            <w:tcW w:type="dxa" w:w="8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0,00</w:t>
            </w:r>
          </w:p>
        </w:tc>
        <w:tc>
          <w:tcPr>
            <w:tcW w:type="dxa" w:w="8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0,00</w:t>
            </w:r>
          </w:p>
        </w:tc>
        <w:tc>
          <w:tcPr>
            <w:tcW w:type="dxa" w:w="8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0,00</w:t>
            </w:r>
          </w:p>
        </w:tc>
        <w:tc>
          <w:tcPr>
            <w:tcW w:type="dxa" w:w="88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0,00</w:t>
            </w:r>
          </w:p>
        </w:tc>
        <w:tc>
          <w:tcPr>
            <w:tcW w:type="dxa" w:w="88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0,00</w:t>
            </w:r>
          </w:p>
        </w:tc>
      </w:tr>
      <w:tr>
        <w:tc>
          <w:tcPr>
            <w:tcW w:type="dxa" w:w="318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ЧИСТЫЕ АКТИВЫ</w:t>
            </w:r>
          </w:p>
        </w:tc>
        <w:tc>
          <w:tcPr>
            <w:tcW w:type="dxa" w:w="73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9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318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Чистая стоимость активов</w:t>
            </w:r>
          </w:p>
        </w:tc>
        <w:tc>
          <w:tcPr>
            <w:tcW w:type="dxa" w:w="73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250</w:t>
            </w:r>
          </w:p>
        </w:tc>
        <w:tc>
          <w:tcPr>
            <w:tcW w:type="dxa" w:w="9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13</w:t>
            </w:r>
          </w:p>
        </w:tc>
        <w:tc>
          <w:tcPr>
            <w:tcW w:type="dxa" w:w="8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318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Итого чистые активы</w:t>
            </w:r>
          </w:p>
        </w:tc>
        <w:tc>
          <w:tcPr>
            <w:tcW w:type="dxa" w:w="73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260</w:t>
            </w:r>
          </w:p>
        </w:tc>
        <w:tc>
          <w:tcPr>
            <w:tcW w:type="dxa" w:w="9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0,00</w:t>
            </w:r>
          </w:p>
        </w:tc>
        <w:tc>
          <w:tcPr>
            <w:tcW w:type="dxa" w:w="8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0,00</w:t>
            </w:r>
          </w:p>
        </w:tc>
        <w:tc>
          <w:tcPr>
            <w:tcW w:type="dxa" w:w="8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0,00</w:t>
            </w:r>
          </w:p>
        </w:tc>
        <w:tc>
          <w:tcPr>
            <w:tcW w:type="dxa" w:w="8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0,00</w:t>
            </w:r>
          </w:p>
        </w:tc>
        <w:tc>
          <w:tcPr>
            <w:tcW w:type="dxa" w:w="88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0,00</w:t>
            </w:r>
          </w:p>
        </w:tc>
        <w:tc>
          <w:tcPr>
            <w:tcW w:type="dxa" w:w="88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0,00</w:t>
            </w:r>
          </w:p>
        </w:tc>
      </w:tr>
      <w:tr>
        <w:tc>
          <w:tcPr>
            <w:tcW w:type="dxa" w:w="318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Итого обязательства и чистые активы</w:t>
            </w:r>
          </w:p>
        </w:tc>
        <w:tc>
          <w:tcPr>
            <w:tcW w:type="dxa" w:w="73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270</w:t>
            </w:r>
          </w:p>
        </w:tc>
        <w:tc>
          <w:tcPr>
            <w:tcW w:type="dxa" w:w="9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0,00</w:t>
            </w:r>
          </w:p>
        </w:tc>
        <w:tc>
          <w:tcPr>
            <w:tcW w:type="dxa" w:w="8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0,00</w:t>
            </w:r>
          </w:p>
        </w:tc>
        <w:tc>
          <w:tcPr>
            <w:tcW w:type="dxa" w:w="8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0,00</w:t>
            </w:r>
          </w:p>
        </w:tc>
        <w:tc>
          <w:tcPr>
            <w:tcW w:type="dxa" w:w="8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0,00</w:t>
            </w:r>
          </w:p>
        </w:tc>
        <w:tc>
          <w:tcPr>
            <w:tcW w:type="dxa" w:w="88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0,00</w:t>
            </w:r>
          </w:p>
        </w:tc>
        <w:tc>
          <w:tcPr>
            <w:tcW w:type="dxa" w:w="88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0,00</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Руководитель ________________________________________________</w:t>
      </w:r>
    </w:p>
    <w:p>
      <w:pPr>
        <w:spacing w:after="120"/>
        <w:jc w:val="both"/>
      </w:pPr>
      <w:r>
        <w:rPr>
          <w:rFonts w:ascii="Arial" w:cs="Arial" w:eastAsia="Arial" w:hAnsi="Arial"/>
          <w:sz w:val="24"/>
          <w:szCs w:val="24"/>
        </w:rPr>
        <w:t xml:space="preserve">Главный бухгалтер ___________________________________________</w:t>
      </w:r>
    </w:p>
    <w:p>
      <w:pPr>
        <w:spacing w:after="120"/>
        <w:jc w:val="both"/>
      </w:pPr>
      <w:r>
        <w:rPr>
          <w:rFonts w:ascii="Arial" w:cs="Arial" w:eastAsia="Arial" w:hAnsi="Arial"/>
          <w:sz w:val="24"/>
          <w:szCs w:val="24"/>
        </w:rPr>
        <w:t xml:space="preserve">Дата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 Приложения к балансу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Приложение 1 к форме 1: Основные средства</w:t>
      </w:r>
    </w:p>
    <w:p>
      <w:pPr>
        <w:spacing w:after="120"/>
        <w:jc w:val="both"/>
      </w:pPr>
      <w:r>
        <w:rPr>
          <w:rFonts w:ascii="Arial" w:cs="Arial" w:eastAsia="Arial" w:hAnsi="Arial"/>
          <w:sz w:val="24"/>
          <w:szCs w:val="24"/>
        </w:rPr>
        <w:t xml:space="preserve">Учреждение: _____________________________________________________</w:t>
      </w:r>
    </w:p>
    <w:p>
      <w:pPr>
        <w:spacing w:after="120"/>
        <w:jc w:val="both"/>
      </w:pPr>
      <w:r>
        <w:rPr>
          <w:rFonts w:ascii="Arial" w:cs="Arial" w:eastAsia="Arial" w:hAnsi="Arial"/>
          <w:sz w:val="24"/>
          <w:szCs w:val="24"/>
        </w:rPr>
        <w:t xml:space="preserve">Отчетная дата: ___________________________________________________</w:t>
      </w:r>
    </w:p>
    <w:p>
      <w:pPr>
        <w:spacing w:after="120"/>
        <w:jc w:val="both"/>
      </w:pPr>
      <w:r>
        <w:rPr>
          <w:rFonts w:ascii="Arial" w:cs="Arial" w:eastAsia="Arial" w:hAnsi="Arial"/>
          <w:sz w:val="24"/>
          <w:szCs w:val="24"/>
        </w:rPr>
        <w:t xml:space="preserve">Отчетный период:_________________________________________________</w:t>
      </w:r>
    </w:p>
    <w:p>
      <w:pPr>
        <w:spacing w:after="120"/>
        <w:jc w:val="both"/>
      </w:pPr>
      <w:r>
        <w:rPr>
          <w:rFonts w:ascii="Arial" w:cs="Arial" w:eastAsia="Arial" w:hAnsi="Arial"/>
          <w:sz w:val="24"/>
          <w:szCs w:val="24"/>
        </w:rPr>
        <w:t xml:space="preserve">Единица измерения:_______________________________________________</w:t>
      </w:r>
    </w:p>
    <w:p>
      <w:pPr>
        <w:spacing w:after="120"/>
        <w:jc w:val="both"/>
      </w:pPr>
      <w:r>
        <w:rPr>
          <w:rFonts w:ascii="Arial" w:cs="Arial" w:eastAsia="Arial" w:hAnsi="Arial"/>
          <w:sz w:val="24"/>
          <w:szCs w:val="24"/>
        </w:rPr>
        <w:t xml:space="preserve">Классификация ведомственная: ____________________________________</w:t>
      </w:r>
    </w:p>
    <w:p>
      <w:pPr>
        <w:spacing w:after="120"/>
        <w:jc w:val="both"/>
      </w:pPr>
      <w:r>
        <w:rPr>
          <w:rFonts w:ascii="Arial" w:cs="Arial" w:eastAsia="Arial" w:hAnsi="Arial"/>
          <w:sz w:val="24"/>
          <w:szCs w:val="24"/>
        </w:rPr>
        <w:t xml:space="preserve">Классификация функциональная: __________________________________</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796"/>
        <w:gridCol w:w="879"/>
        <w:gridCol w:w="1030"/>
        <w:gridCol w:w="1602"/>
        <w:gridCol w:w="1871"/>
      </w:tblGrid>
      <w:tr>
        <w:tc>
          <w:tcPr>
            <w:tcW w:type="dxa" w:w="4796"/>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79"/>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Код</w:t>
            </w:r>
          </w:p>
        </w:tc>
        <w:tc>
          <w:tcPr>
            <w:tcW w:type="dxa" w:w="1030"/>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Итого</w:t>
            </w:r>
          </w:p>
        </w:tc>
        <w:tc>
          <w:tcPr>
            <w:tcW w:type="dxa" w:w="1602"/>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Бюджетные средства</w:t>
            </w:r>
          </w:p>
        </w:tc>
        <w:tc>
          <w:tcPr>
            <w:tcW w:type="dxa" w:w="1871"/>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Средства на специальном и депозитном счетах казначейства</w:t>
            </w:r>
          </w:p>
        </w:tc>
      </w:tr>
      <w:tr>
        <w:tc>
          <w:tcPr>
            <w:tcW w:type="dxa" w:w="479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8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10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16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18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r>
      <w:tr>
        <w:tc>
          <w:tcPr>
            <w:tcW w:type="dxa" w:w="479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3111. Здания и сооружения</w:t>
            </w:r>
          </w:p>
        </w:tc>
        <w:tc>
          <w:tcPr>
            <w:tcW w:type="dxa" w:w="8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79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Первоначальная стоимость на начало периода</w:t>
            </w:r>
          </w:p>
        </w:tc>
        <w:tc>
          <w:tcPr>
            <w:tcW w:type="dxa" w:w="87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010</w:t>
            </w:r>
          </w:p>
        </w:tc>
        <w:tc>
          <w:tcPr>
            <w:tcW w:type="dxa" w:w="103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0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7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479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Накопленная амортизация на начало периода</w:t>
            </w:r>
          </w:p>
        </w:tc>
        <w:tc>
          <w:tcPr>
            <w:tcW w:type="dxa" w:w="87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020</w:t>
            </w:r>
          </w:p>
        </w:tc>
        <w:tc>
          <w:tcPr>
            <w:tcW w:type="dxa" w:w="103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0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7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479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Балансовая стоимость на начало периода (010-020)</w:t>
            </w:r>
          </w:p>
        </w:tc>
        <w:tc>
          <w:tcPr>
            <w:tcW w:type="dxa" w:w="87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030</w:t>
            </w:r>
          </w:p>
        </w:tc>
        <w:tc>
          <w:tcPr>
            <w:tcW w:type="dxa" w:w="103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0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7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479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Приобретение</w:t>
            </w:r>
          </w:p>
        </w:tc>
        <w:tc>
          <w:tcPr>
            <w:tcW w:type="dxa" w:w="87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040</w:t>
            </w:r>
          </w:p>
        </w:tc>
        <w:tc>
          <w:tcPr>
            <w:tcW w:type="dxa" w:w="103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0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7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479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Получение от другой единицы госсектора</w:t>
            </w:r>
          </w:p>
        </w:tc>
        <w:tc>
          <w:tcPr>
            <w:tcW w:type="dxa" w:w="87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050</w:t>
            </w:r>
          </w:p>
        </w:tc>
        <w:tc>
          <w:tcPr>
            <w:tcW w:type="dxa" w:w="103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0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7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479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Иное безвозмездное поступление</w:t>
            </w:r>
          </w:p>
        </w:tc>
        <w:tc>
          <w:tcPr>
            <w:tcW w:type="dxa" w:w="87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060</w:t>
            </w:r>
          </w:p>
        </w:tc>
        <w:tc>
          <w:tcPr>
            <w:tcW w:type="dxa" w:w="103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0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7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479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Продажи</w:t>
            </w:r>
          </w:p>
        </w:tc>
        <w:tc>
          <w:tcPr>
            <w:tcW w:type="dxa" w:w="87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070</w:t>
            </w:r>
          </w:p>
        </w:tc>
        <w:tc>
          <w:tcPr>
            <w:tcW w:type="dxa" w:w="103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0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7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479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Передача другой единице госсектора</w:t>
            </w:r>
          </w:p>
        </w:tc>
        <w:tc>
          <w:tcPr>
            <w:tcW w:type="dxa" w:w="87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080</w:t>
            </w:r>
          </w:p>
        </w:tc>
        <w:tc>
          <w:tcPr>
            <w:tcW w:type="dxa" w:w="103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0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7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479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Иная безвозмездная передача</w:t>
            </w:r>
          </w:p>
        </w:tc>
        <w:tc>
          <w:tcPr>
            <w:tcW w:type="dxa" w:w="87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090</w:t>
            </w:r>
          </w:p>
        </w:tc>
        <w:tc>
          <w:tcPr>
            <w:tcW w:type="dxa" w:w="103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0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7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479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Капитальный ремонт</w:t>
            </w:r>
          </w:p>
        </w:tc>
        <w:tc>
          <w:tcPr>
            <w:tcW w:type="dxa" w:w="87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100</w:t>
            </w:r>
          </w:p>
        </w:tc>
        <w:tc>
          <w:tcPr>
            <w:tcW w:type="dxa" w:w="103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0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7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479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Начисленная амортизация</w:t>
            </w:r>
          </w:p>
        </w:tc>
        <w:tc>
          <w:tcPr>
            <w:tcW w:type="dxa" w:w="87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111</w:t>
            </w:r>
          </w:p>
        </w:tc>
        <w:tc>
          <w:tcPr>
            <w:tcW w:type="dxa" w:w="103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0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7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479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Списанная амортизация</w:t>
            </w:r>
          </w:p>
        </w:tc>
        <w:tc>
          <w:tcPr>
            <w:tcW w:type="dxa" w:w="87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112</w:t>
            </w:r>
          </w:p>
        </w:tc>
        <w:tc>
          <w:tcPr>
            <w:tcW w:type="dxa" w:w="103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0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7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479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Обесценение</w:t>
            </w:r>
          </w:p>
        </w:tc>
        <w:tc>
          <w:tcPr>
            <w:tcW w:type="dxa" w:w="87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120</w:t>
            </w:r>
          </w:p>
        </w:tc>
        <w:tc>
          <w:tcPr>
            <w:tcW w:type="dxa" w:w="103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0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7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479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Списание</w:t>
            </w:r>
          </w:p>
        </w:tc>
        <w:tc>
          <w:tcPr>
            <w:tcW w:type="dxa" w:w="87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130</w:t>
            </w:r>
          </w:p>
        </w:tc>
        <w:tc>
          <w:tcPr>
            <w:tcW w:type="dxa" w:w="103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0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7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479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Поступление по результатам инвентаризации</w:t>
            </w:r>
          </w:p>
        </w:tc>
        <w:tc>
          <w:tcPr>
            <w:tcW w:type="dxa" w:w="87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141</w:t>
            </w:r>
          </w:p>
        </w:tc>
        <w:tc>
          <w:tcPr>
            <w:tcW w:type="dxa" w:w="103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0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7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479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Выбытие по результатам инвентаризации</w:t>
            </w:r>
          </w:p>
        </w:tc>
        <w:tc>
          <w:tcPr>
            <w:tcW w:type="dxa" w:w="87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142</w:t>
            </w:r>
          </w:p>
        </w:tc>
        <w:tc>
          <w:tcPr>
            <w:tcW w:type="dxa" w:w="103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0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7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479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Первоначальная стоимость на конец периода (010+040+050+060-070-080-090+ 100-120-130+141-142)</w:t>
            </w:r>
          </w:p>
        </w:tc>
        <w:tc>
          <w:tcPr>
            <w:tcW w:type="dxa" w:w="87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150</w:t>
            </w:r>
          </w:p>
        </w:tc>
        <w:tc>
          <w:tcPr>
            <w:tcW w:type="dxa" w:w="103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0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7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479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Накопленная амортизация на конец периода (020+111-112)</w:t>
            </w:r>
          </w:p>
        </w:tc>
        <w:tc>
          <w:tcPr>
            <w:tcW w:type="dxa" w:w="87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160</w:t>
            </w:r>
          </w:p>
        </w:tc>
        <w:tc>
          <w:tcPr>
            <w:tcW w:type="dxa" w:w="103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0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7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479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Балансовая стоимость на конец периода (150-160)</w:t>
            </w:r>
          </w:p>
        </w:tc>
        <w:tc>
          <w:tcPr>
            <w:tcW w:type="dxa" w:w="87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170</w:t>
            </w:r>
          </w:p>
        </w:tc>
        <w:tc>
          <w:tcPr>
            <w:tcW w:type="dxa" w:w="103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0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7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479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3112. Машины и оборудование</w:t>
            </w:r>
          </w:p>
        </w:tc>
        <w:tc>
          <w:tcPr>
            <w:tcW w:type="dxa" w:w="87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0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7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479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Первоначальная стоимость на начало периода</w:t>
            </w:r>
          </w:p>
        </w:tc>
        <w:tc>
          <w:tcPr>
            <w:tcW w:type="dxa" w:w="87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180</w:t>
            </w:r>
          </w:p>
        </w:tc>
        <w:tc>
          <w:tcPr>
            <w:tcW w:type="dxa" w:w="103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0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7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479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Накопленная амортизация на начало периода</w:t>
            </w:r>
          </w:p>
        </w:tc>
        <w:tc>
          <w:tcPr>
            <w:tcW w:type="dxa" w:w="87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190</w:t>
            </w:r>
          </w:p>
        </w:tc>
        <w:tc>
          <w:tcPr>
            <w:tcW w:type="dxa" w:w="103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0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7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479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Балансовая стоимость на начало периода (180-190)</w:t>
            </w:r>
          </w:p>
        </w:tc>
        <w:tc>
          <w:tcPr>
            <w:tcW w:type="dxa" w:w="87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200</w:t>
            </w:r>
          </w:p>
        </w:tc>
        <w:tc>
          <w:tcPr>
            <w:tcW w:type="dxa" w:w="103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0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7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479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Приобретение</w:t>
            </w:r>
          </w:p>
        </w:tc>
        <w:tc>
          <w:tcPr>
            <w:tcW w:type="dxa" w:w="87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210</w:t>
            </w:r>
          </w:p>
        </w:tc>
        <w:tc>
          <w:tcPr>
            <w:tcW w:type="dxa" w:w="103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0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7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479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Получение от другой единицы сектора госуправления</w:t>
            </w:r>
          </w:p>
        </w:tc>
        <w:tc>
          <w:tcPr>
            <w:tcW w:type="dxa" w:w="87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220</w:t>
            </w:r>
          </w:p>
        </w:tc>
        <w:tc>
          <w:tcPr>
            <w:tcW w:type="dxa" w:w="103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0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7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479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Иное безвозмездное поступление</w:t>
            </w:r>
          </w:p>
        </w:tc>
        <w:tc>
          <w:tcPr>
            <w:tcW w:type="dxa" w:w="87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230</w:t>
            </w:r>
          </w:p>
        </w:tc>
        <w:tc>
          <w:tcPr>
            <w:tcW w:type="dxa" w:w="103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0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7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479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Продажи</w:t>
            </w:r>
          </w:p>
        </w:tc>
        <w:tc>
          <w:tcPr>
            <w:tcW w:type="dxa" w:w="87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240</w:t>
            </w:r>
          </w:p>
        </w:tc>
        <w:tc>
          <w:tcPr>
            <w:tcW w:type="dxa" w:w="103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0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7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479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Передача другой единице сектора госуправления</w:t>
            </w:r>
          </w:p>
        </w:tc>
        <w:tc>
          <w:tcPr>
            <w:tcW w:type="dxa" w:w="87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250</w:t>
            </w:r>
          </w:p>
        </w:tc>
        <w:tc>
          <w:tcPr>
            <w:tcW w:type="dxa" w:w="103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0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7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479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Иная безвозмездная передача</w:t>
            </w:r>
          </w:p>
        </w:tc>
        <w:tc>
          <w:tcPr>
            <w:tcW w:type="dxa" w:w="87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260</w:t>
            </w:r>
          </w:p>
        </w:tc>
        <w:tc>
          <w:tcPr>
            <w:tcW w:type="dxa" w:w="103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0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7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479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Капитальный ремонт</w:t>
            </w:r>
          </w:p>
        </w:tc>
        <w:tc>
          <w:tcPr>
            <w:tcW w:type="dxa" w:w="87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270</w:t>
            </w:r>
          </w:p>
        </w:tc>
        <w:tc>
          <w:tcPr>
            <w:tcW w:type="dxa" w:w="103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0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7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479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Начисленная амортизация</w:t>
            </w:r>
          </w:p>
        </w:tc>
        <w:tc>
          <w:tcPr>
            <w:tcW w:type="dxa" w:w="87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281</w:t>
            </w:r>
          </w:p>
        </w:tc>
        <w:tc>
          <w:tcPr>
            <w:tcW w:type="dxa" w:w="103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0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7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479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Списанная амортизация</w:t>
            </w:r>
          </w:p>
        </w:tc>
        <w:tc>
          <w:tcPr>
            <w:tcW w:type="dxa" w:w="87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282</w:t>
            </w:r>
          </w:p>
        </w:tc>
        <w:tc>
          <w:tcPr>
            <w:tcW w:type="dxa" w:w="103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0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7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479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Обесценение</w:t>
            </w:r>
          </w:p>
        </w:tc>
        <w:tc>
          <w:tcPr>
            <w:tcW w:type="dxa" w:w="87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290</w:t>
            </w:r>
          </w:p>
        </w:tc>
        <w:tc>
          <w:tcPr>
            <w:tcW w:type="dxa" w:w="103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0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7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479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Списание</w:t>
            </w:r>
          </w:p>
        </w:tc>
        <w:tc>
          <w:tcPr>
            <w:tcW w:type="dxa" w:w="87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300</w:t>
            </w:r>
          </w:p>
        </w:tc>
        <w:tc>
          <w:tcPr>
            <w:tcW w:type="dxa" w:w="103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0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7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479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Поступление по результатам инвентаризации</w:t>
            </w:r>
          </w:p>
        </w:tc>
        <w:tc>
          <w:tcPr>
            <w:tcW w:type="dxa" w:w="87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311</w:t>
            </w:r>
          </w:p>
        </w:tc>
        <w:tc>
          <w:tcPr>
            <w:tcW w:type="dxa" w:w="103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0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7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479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Выбытие по результатам инвентаризации</w:t>
            </w:r>
          </w:p>
        </w:tc>
        <w:tc>
          <w:tcPr>
            <w:tcW w:type="dxa" w:w="87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312</w:t>
            </w:r>
          </w:p>
        </w:tc>
        <w:tc>
          <w:tcPr>
            <w:tcW w:type="dxa" w:w="103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0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7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479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Первоначальная стоимость на конец периода (180+210+220+230-240-250- 260+270-290-300+311-312)</w:t>
            </w:r>
          </w:p>
        </w:tc>
        <w:tc>
          <w:tcPr>
            <w:tcW w:type="dxa" w:w="87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320</w:t>
            </w:r>
          </w:p>
        </w:tc>
        <w:tc>
          <w:tcPr>
            <w:tcW w:type="dxa" w:w="103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0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7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479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Накопленная амортизация на конец периода (190+281-282)</w:t>
            </w:r>
          </w:p>
        </w:tc>
        <w:tc>
          <w:tcPr>
            <w:tcW w:type="dxa" w:w="87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330</w:t>
            </w:r>
          </w:p>
        </w:tc>
        <w:tc>
          <w:tcPr>
            <w:tcW w:type="dxa" w:w="103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0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7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479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Балансовая стоимость на конец периода (320-330)</w:t>
            </w:r>
          </w:p>
        </w:tc>
        <w:tc>
          <w:tcPr>
            <w:tcW w:type="dxa" w:w="87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340</w:t>
            </w:r>
          </w:p>
        </w:tc>
        <w:tc>
          <w:tcPr>
            <w:tcW w:type="dxa" w:w="103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0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7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479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3113. Прочие основные средства</w:t>
            </w:r>
          </w:p>
        </w:tc>
        <w:tc>
          <w:tcPr>
            <w:tcW w:type="dxa" w:w="87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0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7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479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Первоначальная стоимость на начало периода</w:t>
            </w:r>
          </w:p>
        </w:tc>
        <w:tc>
          <w:tcPr>
            <w:tcW w:type="dxa" w:w="87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350</w:t>
            </w:r>
          </w:p>
        </w:tc>
        <w:tc>
          <w:tcPr>
            <w:tcW w:type="dxa" w:w="103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0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7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479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Накопленная амортизация на начало периода</w:t>
            </w:r>
          </w:p>
        </w:tc>
        <w:tc>
          <w:tcPr>
            <w:tcW w:type="dxa" w:w="87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360</w:t>
            </w:r>
          </w:p>
        </w:tc>
        <w:tc>
          <w:tcPr>
            <w:tcW w:type="dxa" w:w="103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0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7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479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Балансовая стоимость на начало периода (350-360)</w:t>
            </w:r>
          </w:p>
        </w:tc>
        <w:tc>
          <w:tcPr>
            <w:tcW w:type="dxa" w:w="87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370</w:t>
            </w:r>
          </w:p>
        </w:tc>
        <w:tc>
          <w:tcPr>
            <w:tcW w:type="dxa" w:w="103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0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7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479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Приобретение</w:t>
            </w:r>
          </w:p>
        </w:tc>
        <w:tc>
          <w:tcPr>
            <w:tcW w:type="dxa" w:w="87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380</w:t>
            </w:r>
          </w:p>
        </w:tc>
        <w:tc>
          <w:tcPr>
            <w:tcW w:type="dxa" w:w="103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0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7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479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Получение от другой единицы сектора госуправления</w:t>
            </w:r>
          </w:p>
        </w:tc>
        <w:tc>
          <w:tcPr>
            <w:tcW w:type="dxa" w:w="87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390</w:t>
            </w:r>
          </w:p>
        </w:tc>
        <w:tc>
          <w:tcPr>
            <w:tcW w:type="dxa" w:w="103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0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7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479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Иное безвозмездное поступление</w:t>
            </w:r>
          </w:p>
        </w:tc>
        <w:tc>
          <w:tcPr>
            <w:tcW w:type="dxa" w:w="87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400</w:t>
            </w:r>
          </w:p>
        </w:tc>
        <w:tc>
          <w:tcPr>
            <w:tcW w:type="dxa" w:w="103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0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7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479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Продажи</w:t>
            </w:r>
          </w:p>
        </w:tc>
        <w:tc>
          <w:tcPr>
            <w:tcW w:type="dxa" w:w="87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410</w:t>
            </w:r>
          </w:p>
        </w:tc>
        <w:tc>
          <w:tcPr>
            <w:tcW w:type="dxa" w:w="103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0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7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479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Передача другой единице сектора госуправления</w:t>
            </w:r>
          </w:p>
        </w:tc>
        <w:tc>
          <w:tcPr>
            <w:tcW w:type="dxa" w:w="87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420</w:t>
            </w:r>
          </w:p>
        </w:tc>
        <w:tc>
          <w:tcPr>
            <w:tcW w:type="dxa" w:w="103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0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7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479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Иная безвозмездная передача</w:t>
            </w:r>
          </w:p>
        </w:tc>
        <w:tc>
          <w:tcPr>
            <w:tcW w:type="dxa" w:w="87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430</w:t>
            </w:r>
          </w:p>
        </w:tc>
        <w:tc>
          <w:tcPr>
            <w:tcW w:type="dxa" w:w="103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0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7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479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Капитальный ремонт</w:t>
            </w:r>
          </w:p>
        </w:tc>
        <w:tc>
          <w:tcPr>
            <w:tcW w:type="dxa" w:w="87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440</w:t>
            </w:r>
          </w:p>
        </w:tc>
        <w:tc>
          <w:tcPr>
            <w:tcW w:type="dxa" w:w="103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0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7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479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Начисленная амортизация</w:t>
            </w:r>
          </w:p>
        </w:tc>
        <w:tc>
          <w:tcPr>
            <w:tcW w:type="dxa" w:w="87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451</w:t>
            </w:r>
          </w:p>
        </w:tc>
        <w:tc>
          <w:tcPr>
            <w:tcW w:type="dxa" w:w="103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0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7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479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Списанная амортизация</w:t>
            </w:r>
          </w:p>
        </w:tc>
        <w:tc>
          <w:tcPr>
            <w:tcW w:type="dxa" w:w="87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452</w:t>
            </w:r>
          </w:p>
        </w:tc>
        <w:tc>
          <w:tcPr>
            <w:tcW w:type="dxa" w:w="103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0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7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479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Обесценение</w:t>
            </w:r>
          </w:p>
        </w:tc>
        <w:tc>
          <w:tcPr>
            <w:tcW w:type="dxa" w:w="87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460</w:t>
            </w:r>
          </w:p>
        </w:tc>
        <w:tc>
          <w:tcPr>
            <w:tcW w:type="dxa" w:w="103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0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7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479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Списание</w:t>
            </w:r>
          </w:p>
        </w:tc>
        <w:tc>
          <w:tcPr>
            <w:tcW w:type="dxa" w:w="87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470</w:t>
            </w:r>
          </w:p>
        </w:tc>
        <w:tc>
          <w:tcPr>
            <w:tcW w:type="dxa" w:w="103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0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7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479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Поступление по результатам инвентаризации</w:t>
            </w:r>
          </w:p>
        </w:tc>
        <w:tc>
          <w:tcPr>
            <w:tcW w:type="dxa" w:w="87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481</w:t>
            </w:r>
          </w:p>
        </w:tc>
        <w:tc>
          <w:tcPr>
            <w:tcW w:type="dxa" w:w="103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0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7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479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Выбытие по результатам инвентаризации</w:t>
            </w:r>
          </w:p>
        </w:tc>
        <w:tc>
          <w:tcPr>
            <w:tcW w:type="dxa" w:w="87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482</w:t>
            </w:r>
          </w:p>
        </w:tc>
        <w:tc>
          <w:tcPr>
            <w:tcW w:type="dxa" w:w="103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0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7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479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Первоначальная стоимость на конец периода (350+380+390+400-410-420- 430+440-460-470+481-482)</w:t>
            </w:r>
          </w:p>
        </w:tc>
        <w:tc>
          <w:tcPr>
            <w:tcW w:type="dxa" w:w="87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490</w:t>
            </w:r>
          </w:p>
        </w:tc>
        <w:tc>
          <w:tcPr>
            <w:tcW w:type="dxa" w:w="103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0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7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479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Накопленная амортизация на конец периода (360+451-452)</w:t>
            </w:r>
          </w:p>
        </w:tc>
        <w:tc>
          <w:tcPr>
            <w:tcW w:type="dxa" w:w="87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500</w:t>
            </w:r>
          </w:p>
        </w:tc>
        <w:tc>
          <w:tcPr>
            <w:tcW w:type="dxa" w:w="103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0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7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479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Балансовая стоимость на конец периода (490-500)</w:t>
            </w:r>
          </w:p>
        </w:tc>
        <w:tc>
          <w:tcPr>
            <w:tcW w:type="dxa" w:w="87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510</w:t>
            </w:r>
          </w:p>
        </w:tc>
        <w:tc>
          <w:tcPr>
            <w:tcW w:type="dxa" w:w="103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0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7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479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3114. Незавершенное строительство</w:t>
            </w:r>
          </w:p>
        </w:tc>
        <w:tc>
          <w:tcPr>
            <w:tcW w:type="dxa" w:w="87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0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7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479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Незавершенное строительство на начало периода</w:t>
            </w:r>
          </w:p>
        </w:tc>
        <w:tc>
          <w:tcPr>
            <w:tcW w:type="dxa" w:w="87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520</w:t>
            </w:r>
          </w:p>
        </w:tc>
        <w:tc>
          <w:tcPr>
            <w:tcW w:type="dxa" w:w="103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0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7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479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Затраты, отнесенные на стоимость незавершенного строительства</w:t>
            </w:r>
          </w:p>
        </w:tc>
        <w:tc>
          <w:tcPr>
            <w:tcW w:type="dxa" w:w="87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530</w:t>
            </w:r>
          </w:p>
        </w:tc>
        <w:tc>
          <w:tcPr>
            <w:tcW w:type="dxa" w:w="103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0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7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479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Признание незавершенного строительства основными средствами</w:t>
            </w:r>
          </w:p>
        </w:tc>
        <w:tc>
          <w:tcPr>
            <w:tcW w:type="dxa" w:w="87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540</w:t>
            </w:r>
          </w:p>
        </w:tc>
        <w:tc>
          <w:tcPr>
            <w:tcW w:type="dxa" w:w="103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0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7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479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Незавершенное строительство на конец периода (520+530-540)</w:t>
            </w:r>
          </w:p>
        </w:tc>
        <w:tc>
          <w:tcPr>
            <w:tcW w:type="dxa" w:w="87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550</w:t>
            </w:r>
          </w:p>
        </w:tc>
        <w:tc>
          <w:tcPr>
            <w:tcW w:type="dxa" w:w="103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0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7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479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Всего первоначальная стоимость на начало периода (010+180+350+520)</w:t>
            </w:r>
          </w:p>
        </w:tc>
        <w:tc>
          <w:tcPr>
            <w:tcW w:type="dxa" w:w="87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560</w:t>
            </w:r>
          </w:p>
        </w:tc>
        <w:tc>
          <w:tcPr>
            <w:tcW w:type="dxa" w:w="103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0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7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479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Всего накопленная амортизация на начало периода (020+190+360)</w:t>
            </w:r>
          </w:p>
        </w:tc>
        <w:tc>
          <w:tcPr>
            <w:tcW w:type="dxa" w:w="87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570</w:t>
            </w:r>
          </w:p>
        </w:tc>
        <w:tc>
          <w:tcPr>
            <w:tcW w:type="dxa" w:w="103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0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7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479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Всего основных средств на начало периода (030+200+370+520)/(560-570)</w:t>
            </w:r>
          </w:p>
        </w:tc>
        <w:tc>
          <w:tcPr>
            <w:tcW w:type="dxa" w:w="87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580</w:t>
            </w:r>
          </w:p>
        </w:tc>
        <w:tc>
          <w:tcPr>
            <w:tcW w:type="dxa" w:w="103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0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7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479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Всего первоначальная стоимость на конец периода (150+320+490+550)</w:t>
            </w:r>
          </w:p>
        </w:tc>
        <w:tc>
          <w:tcPr>
            <w:tcW w:type="dxa" w:w="87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590</w:t>
            </w:r>
          </w:p>
        </w:tc>
        <w:tc>
          <w:tcPr>
            <w:tcW w:type="dxa" w:w="103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0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7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479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Всего накопленная амортизация на конец периода (160+330+500)</w:t>
            </w:r>
          </w:p>
        </w:tc>
        <w:tc>
          <w:tcPr>
            <w:tcW w:type="dxa" w:w="87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600</w:t>
            </w:r>
          </w:p>
        </w:tc>
        <w:tc>
          <w:tcPr>
            <w:tcW w:type="dxa" w:w="103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0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7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479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Всего основных средств на конец периода (170+340+510+550)/(590-600)</w:t>
            </w:r>
          </w:p>
        </w:tc>
        <w:tc>
          <w:tcPr>
            <w:tcW w:type="dxa" w:w="87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610</w:t>
            </w:r>
          </w:p>
        </w:tc>
        <w:tc>
          <w:tcPr>
            <w:tcW w:type="dxa" w:w="103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0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7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Руководитель _____________________________________________________</w:t>
      </w:r>
    </w:p>
    <w:p>
      <w:pPr>
        <w:spacing w:after="120"/>
        <w:jc w:val="both"/>
      </w:pPr>
      <w:r>
        <w:rPr>
          <w:rFonts w:ascii="Arial" w:cs="Arial" w:eastAsia="Arial" w:hAnsi="Arial"/>
          <w:sz w:val="24"/>
          <w:szCs w:val="24"/>
        </w:rPr>
        <w:t xml:space="preserve">Главный бухгалтер ________________________________________________</w:t>
      </w:r>
    </w:p>
    <w:p>
      <w:pPr>
        <w:spacing w:after="120"/>
        <w:jc w:val="both"/>
      </w:pPr>
      <w:r>
        <w:rPr>
          <w:rFonts w:ascii="Arial" w:cs="Arial" w:eastAsia="Arial" w:hAnsi="Arial"/>
          <w:sz w:val="24"/>
          <w:szCs w:val="24"/>
        </w:rPr>
        <w:t xml:space="preserve">Дата</w:t>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Приложение 2 к форме 1: Запасы</w:t>
      </w:r>
    </w:p>
    <w:p>
      <w:pPr>
        <w:spacing w:after="120"/>
        <w:jc w:val="both"/>
      </w:pPr>
      <w:r>
        <w:rPr>
          <w:rFonts w:ascii="Arial" w:cs="Arial" w:eastAsia="Arial" w:hAnsi="Arial"/>
          <w:sz w:val="24"/>
          <w:szCs w:val="24"/>
        </w:rPr>
        <w:t xml:space="preserve">Учреждение: _____________________________________________________</w:t>
      </w:r>
    </w:p>
    <w:p>
      <w:pPr>
        <w:spacing w:after="120"/>
        <w:jc w:val="both"/>
      </w:pPr>
      <w:r>
        <w:rPr>
          <w:rFonts w:ascii="Arial" w:cs="Arial" w:eastAsia="Arial" w:hAnsi="Arial"/>
          <w:sz w:val="24"/>
          <w:szCs w:val="24"/>
        </w:rPr>
        <w:t xml:space="preserve">Отчетная дата: ___________________________________________________</w:t>
      </w:r>
    </w:p>
    <w:p>
      <w:pPr>
        <w:spacing w:after="120"/>
        <w:jc w:val="both"/>
      </w:pPr>
      <w:r>
        <w:rPr>
          <w:rFonts w:ascii="Arial" w:cs="Arial" w:eastAsia="Arial" w:hAnsi="Arial"/>
          <w:sz w:val="24"/>
          <w:szCs w:val="24"/>
        </w:rPr>
        <w:t xml:space="preserve">Отчетный период: ________________________________________________</w:t>
      </w:r>
    </w:p>
    <w:p>
      <w:pPr>
        <w:spacing w:after="120"/>
        <w:jc w:val="both"/>
      </w:pPr>
      <w:r>
        <w:rPr>
          <w:rFonts w:ascii="Arial" w:cs="Arial" w:eastAsia="Arial" w:hAnsi="Arial"/>
          <w:sz w:val="24"/>
          <w:szCs w:val="24"/>
        </w:rPr>
        <w:t xml:space="preserve">Единица измерения: ______________________________________________</w:t>
      </w:r>
    </w:p>
    <w:p>
      <w:pPr>
        <w:spacing w:after="120"/>
        <w:jc w:val="both"/>
      </w:pPr>
      <w:r>
        <w:rPr>
          <w:rFonts w:ascii="Arial" w:cs="Arial" w:eastAsia="Arial" w:hAnsi="Arial"/>
          <w:sz w:val="24"/>
          <w:szCs w:val="24"/>
        </w:rPr>
        <w:t xml:space="preserve">Классификация ведомственная: ____________________________________</w:t>
      </w:r>
    </w:p>
    <w:p>
      <w:pPr>
        <w:spacing w:after="120"/>
        <w:jc w:val="both"/>
      </w:pPr>
      <w:r>
        <w:rPr>
          <w:rFonts w:ascii="Arial" w:cs="Arial" w:eastAsia="Arial" w:hAnsi="Arial"/>
          <w:sz w:val="24"/>
          <w:szCs w:val="24"/>
        </w:rPr>
        <w:t xml:space="preserve">Классификация функциональная: __________________________________</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371"/>
        <w:gridCol w:w="515"/>
        <w:gridCol w:w="682"/>
        <w:gridCol w:w="1720"/>
        <w:gridCol w:w="1889"/>
      </w:tblGrid>
      <w:tr>
        <w:tc>
          <w:tcPr>
            <w:tcW w:type="dxa" w:w="5371"/>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5"/>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Код</w:t>
            </w:r>
          </w:p>
        </w:tc>
        <w:tc>
          <w:tcPr>
            <w:tcW w:type="dxa" w:w="682"/>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Итого</w:t>
            </w:r>
          </w:p>
        </w:tc>
        <w:tc>
          <w:tcPr>
            <w:tcW w:type="dxa" w:w="1720"/>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Бюджетные средства</w:t>
            </w:r>
          </w:p>
        </w:tc>
        <w:tc>
          <w:tcPr>
            <w:tcW w:type="dxa" w:w="1889"/>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Средства на специальном и депозитном счетах казначейства</w:t>
            </w:r>
          </w:p>
        </w:tc>
      </w:tr>
      <w:tr>
        <w:tc>
          <w:tcPr>
            <w:tcW w:type="dxa" w:w="53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5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6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17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18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r>
      <w:tr>
        <w:tc>
          <w:tcPr>
            <w:tcW w:type="dxa" w:w="53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3121. Стратегические запасы</w:t>
            </w:r>
          </w:p>
        </w:tc>
        <w:tc>
          <w:tcPr>
            <w:tcW w:type="dxa" w:w="51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72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3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31211. Запасы Фонда государственного материального резерва</w:t>
            </w:r>
          </w:p>
        </w:tc>
        <w:tc>
          <w:tcPr>
            <w:tcW w:type="dxa" w:w="51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72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3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Остаток на начало периода</w:t>
            </w:r>
          </w:p>
        </w:tc>
        <w:tc>
          <w:tcPr>
            <w:tcW w:type="dxa" w:w="51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010</w:t>
            </w:r>
          </w:p>
        </w:tc>
        <w:tc>
          <w:tcPr>
            <w:tcW w:type="dxa" w:w="68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72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3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Приобретение</w:t>
            </w:r>
          </w:p>
        </w:tc>
        <w:tc>
          <w:tcPr>
            <w:tcW w:type="dxa" w:w="51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020</w:t>
            </w:r>
          </w:p>
        </w:tc>
        <w:tc>
          <w:tcPr>
            <w:tcW w:type="dxa" w:w="68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72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3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Получение от другой единицы сектора госуправления</w:t>
            </w:r>
          </w:p>
        </w:tc>
        <w:tc>
          <w:tcPr>
            <w:tcW w:type="dxa" w:w="51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030</w:t>
            </w:r>
          </w:p>
        </w:tc>
        <w:tc>
          <w:tcPr>
            <w:tcW w:type="dxa" w:w="68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72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3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Иное безвозмездное поступление</w:t>
            </w:r>
          </w:p>
        </w:tc>
        <w:tc>
          <w:tcPr>
            <w:tcW w:type="dxa" w:w="51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040</w:t>
            </w:r>
          </w:p>
        </w:tc>
        <w:tc>
          <w:tcPr>
            <w:tcW w:type="dxa" w:w="68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72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3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Продажи</w:t>
            </w:r>
          </w:p>
        </w:tc>
        <w:tc>
          <w:tcPr>
            <w:tcW w:type="dxa" w:w="51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050</w:t>
            </w:r>
          </w:p>
        </w:tc>
        <w:tc>
          <w:tcPr>
            <w:tcW w:type="dxa" w:w="68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72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3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Передача другой единице сектора госуправления</w:t>
            </w:r>
          </w:p>
        </w:tc>
        <w:tc>
          <w:tcPr>
            <w:tcW w:type="dxa" w:w="51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060</w:t>
            </w:r>
          </w:p>
        </w:tc>
        <w:tc>
          <w:tcPr>
            <w:tcW w:type="dxa" w:w="68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72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3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Иная безвозмездная передача</w:t>
            </w:r>
          </w:p>
        </w:tc>
        <w:tc>
          <w:tcPr>
            <w:tcW w:type="dxa" w:w="51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070</w:t>
            </w:r>
          </w:p>
        </w:tc>
        <w:tc>
          <w:tcPr>
            <w:tcW w:type="dxa" w:w="68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72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3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Обесценение</w:t>
            </w:r>
          </w:p>
        </w:tc>
        <w:tc>
          <w:tcPr>
            <w:tcW w:type="dxa" w:w="51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080</w:t>
            </w:r>
          </w:p>
        </w:tc>
        <w:tc>
          <w:tcPr>
            <w:tcW w:type="dxa" w:w="68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72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3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Списание</w:t>
            </w:r>
          </w:p>
        </w:tc>
        <w:tc>
          <w:tcPr>
            <w:tcW w:type="dxa" w:w="51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090</w:t>
            </w:r>
          </w:p>
        </w:tc>
        <w:tc>
          <w:tcPr>
            <w:tcW w:type="dxa" w:w="68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72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3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Поступление по результатам инвентаризации</w:t>
            </w:r>
          </w:p>
        </w:tc>
        <w:tc>
          <w:tcPr>
            <w:tcW w:type="dxa" w:w="51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101</w:t>
            </w:r>
          </w:p>
        </w:tc>
        <w:tc>
          <w:tcPr>
            <w:tcW w:type="dxa" w:w="68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72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3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Выбытие по результатам инвентаризации</w:t>
            </w:r>
          </w:p>
        </w:tc>
        <w:tc>
          <w:tcPr>
            <w:tcW w:type="dxa" w:w="51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102</w:t>
            </w:r>
          </w:p>
        </w:tc>
        <w:tc>
          <w:tcPr>
            <w:tcW w:type="dxa" w:w="68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72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3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Остаток на конец периода (010+020+030+040-050-060-070-080- 090+101-102)</w:t>
            </w:r>
          </w:p>
        </w:tc>
        <w:tc>
          <w:tcPr>
            <w:tcW w:type="dxa" w:w="51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110</w:t>
            </w:r>
          </w:p>
        </w:tc>
        <w:tc>
          <w:tcPr>
            <w:tcW w:type="dxa" w:w="68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72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3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3122. Прочие запасы</w:t>
            </w:r>
          </w:p>
        </w:tc>
        <w:tc>
          <w:tcPr>
            <w:tcW w:type="dxa" w:w="51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72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3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31221. Сырье и материалы</w:t>
            </w:r>
          </w:p>
        </w:tc>
        <w:tc>
          <w:tcPr>
            <w:tcW w:type="dxa" w:w="51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72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3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Остаток на начало периода</w:t>
            </w:r>
          </w:p>
        </w:tc>
        <w:tc>
          <w:tcPr>
            <w:tcW w:type="dxa" w:w="51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120</w:t>
            </w:r>
          </w:p>
        </w:tc>
        <w:tc>
          <w:tcPr>
            <w:tcW w:type="dxa" w:w="68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72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3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Приобретение</w:t>
            </w:r>
          </w:p>
        </w:tc>
        <w:tc>
          <w:tcPr>
            <w:tcW w:type="dxa" w:w="51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130</w:t>
            </w:r>
          </w:p>
        </w:tc>
        <w:tc>
          <w:tcPr>
            <w:tcW w:type="dxa" w:w="68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72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3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Получение от другой единицы сектора государственного управления</w:t>
            </w:r>
          </w:p>
        </w:tc>
        <w:tc>
          <w:tcPr>
            <w:tcW w:type="dxa" w:w="51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140</w:t>
            </w:r>
          </w:p>
        </w:tc>
        <w:tc>
          <w:tcPr>
            <w:tcW w:type="dxa" w:w="68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72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3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Иное безвозмездное поступление</w:t>
            </w:r>
          </w:p>
        </w:tc>
        <w:tc>
          <w:tcPr>
            <w:tcW w:type="dxa" w:w="51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150</w:t>
            </w:r>
          </w:p>
        </w:tc>
        <w:tc>
          <w:tcPr>
            <w:tcW w:type="dxa" w:w="68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72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3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Продажи</w:t>
            </w:r>
          </w:p>
        </w:tc>
        <w:tc>
          <w:tcPr>
            <w:tcW w:type="dxa" w:w="51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160</w:t>
            </w:r>
          </w:p>
        </w:tc>
        <w:tc>
          <w:tcPr>
            <w:tcW w:type="dxa" w:w="68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72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3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Передача другой единице сектора госуправления</w:t>
            </w:r>
          </w:p>
        </w:tc>
        <w:tc>
          <w:tcPr>
            <w:tcW w:type="dxa" w:w="51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170</w:t>
            </w:r>
          </w:p>
        </w:tc>
        <w:tc>
          <w:tcPr>
            <w:tcW w:type="dxa" w:w="68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72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3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Иная безвозмездная передача</w:t>
            </w:r>
          </w:p>
        </w:tc>
        <w:tc>
          <w:tcPr>
            <w:tcW w:type="dxa" w:w="51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180</w:t>
            </w:r>
          </w:p>
        </w:tc>
        <w:tc>
          <w:tcPr>
            <w:tcW w:type="dxa" w:w="68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72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3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Обесценение</w:t>
            </w:r>
          </w:p>
        </w:tc>
        <w:tc>
          <w:tcPr>
            <w:tcW w:type="dxa" w:w="51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190</w:t>
            </w:r>
          </w:p>
        </w:tc>
        <w:tc>
          <w:tcPr>
            <w:tcW w:type="dxa" w:w="68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72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3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Списание</w:t>
            </w:r>
          </w:p>
        </w:tc>
        <w:tc>
          <w:tcPr>
            <w:tcW w:type="dxa" w:w="51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200</w:t>
            </w:r>
          </w:p>
        </w:tc>
        <w:tc>
          <w:tcPr>
            <w:tcW w:type="dxa" w:w="68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72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3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Поступление по результатам инвентаризации</w:t>
            </w:r>
          </w:p>
        </w:tc>
        <w:tc>
          <w:tcPr>
            <w:tcW w:type="dxa" w:w="51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211</w:t>
            </w:r>
          </w:p>
        </w:tc>
        <w:tc>
          <w:tcPr>
            <w:tcW w:type="dxa" w:w="68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72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3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Выбытие по результатам инвентаризации</w:t>
            </w:r>
          </w:p>
        </w:tc>
        <w:tc>
          <w:tcPr>
            <w:tcW w:type="dxa" w:w="51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212</w:t>
            </w:r>
          </w:p>
        </w:tc>
        <w:tc>
          <w:tcPr>
            <w:tcW w:type="dxa" w:w="68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72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3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Остаток на конец периода (120+130+140+150-160-170-180-190- 200+211-212)</w:t>
            </w:r>
          </w:p>
        </w:tc>
        <w:tc>
          <w:tcPr>
            <w:tcW w:type="dxa" w:w="51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220</w:t>
            </w:r>
          </w:p>
        </w:tc>
        <w:tc>
          <w:tcPr>
            <w:tcW w:type="dxa" w:w="68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72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3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31222. Незавершенное производство</w:t>
            </w:r>
          </w:p>
        </w:tc>
        <w:tc>
          <w:tcPr>
            <w:tcW w:type="dxa" w:w="51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72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3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Незавершенное производство на начало периода</w:t>
            </w:r>
          </w:p>
        </w:tc>
        <w:tc>
          <w:tcPr>
            <w:tcW w:type="dxa" w:w="51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230</w:t>
            </w:r>
          </w:p>
        </w:tc>
        <w:tc>
          <w:tcPr>
            <w:tcW w:type="dxa" w:w="68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72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3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Отнесение затрат на незавершенное производство</w:t>
            </w:r>
          </w:p>
        </w:tc>
        <w:tc>
          <w:tcPr>
            <w:tcW w:type="dxa" w:w="51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240</w:t>
            </w:r>
          </w:p>
        </w:tc>
        <w:tc>
          <w:tcPr>
            <w:tcW w:type="dxa" w:w="68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72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3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Признание незавершенного производства готовой продукцией</w:t>
            </w:r>
          </w:p>
        </w:tc>
        <w:tc>
          <w:tcPr>
            <w:tcW w:type="dxa" w:w="51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250</w:t>
            </w:r>
          </w:p>
        </w:tc>
        <w:tc>
          <w:tcPr>
            <w:tcW w:type="dxa" w:w="68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72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3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Незавершенное производство на конец периода (230+240-250)</w:t>
            </w:r>
          </w:p>
        </w:tc>
        <w:tc>
          <w:tcPr>
            <w:tcW w:type="dxa" w:w="51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260</w:t>
            </w:r>
          </w:p>
        </w:tc>
        <w:tc>
          <w:tcPr>
            <w:tcW w:type="dxa" w:w="68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72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3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31223. Готовая продукция</w:t>
            </w:r>
          </w:p>
        </w:tc>
        <w:tc>
          <w:tcPr>
            <w:tcW w:type="dxa" w:w="51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72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3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Готовая продукция на начало периода</w:t>
            </w:r>
          </w:p>
        </w:tc>
        <w:tc>
          <w:tcPr>
            <w:tcW w:type="dxa" w:w="51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270</w:t>
            </w:r>
          </w:p>
        </w:tc>
        <w:tc>
          <w:tcPr>
            <w:tcW w:type="dxa" w:w="68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72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3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Изготовленная готовая продукция</w:t>
            </w:r>
          </w:p>
        </w:tc>
        <w:tc>
          <w:tcPr>
            <w:tcW w:type="dxa" w:w="51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280</w:t>
            </w:r>
          </w:p>
        </w:tc>
        <w:tc>
          <w:tcPr>
            <w:tcW w:type="dxa" w:w="68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72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3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Реализованная (списанная) готовая продукция</w:t>
            </w:r>
          </w:p>
        </w:tc>
        <w:tc>
          <w:tcPr>
            <w:tcW w:type="dxa" w:w="51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290</w:t>
            </w:r>
          </w:p>
        </w:tc>
        <w:tc>
          <w:tcPr>
            <w:tcW w:type="dxa" w:w="68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72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3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Поступление по результатам инвентаризации</w:t>
            </w:r>
          </w:p>
        </w:tc>
        <w:tc>
          <w:tcPr>
            <w:tcW w:type="dxa" w:w="51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300</w:t>
            </w:r>
          </w:p>
        </w:tc>
        <w:tc>
          <w:tcPr>
            <w:tcW w:type="dxa" w:w="68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72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3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Выбытие по результатам инвентаризации</w:t>
            </w:r>
          </w:p>
        </w:tc>
        <w:tc>
          <w:tcPr>
            <w:tcW w:type="dxa" w:w="51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310</w:t>
            </w:r>
          </w:p>
        </w:tc>
        <w:tc>
          <w:tcPr>
            <w:tcW w:type="dxa" w:w="68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72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3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Готовая продукция на конец периода (270+280-290+300-310)</w:t>
            </w:r>
          </w:p>
        </w:tc>
        <w:tc>
          <w:tcPr>
            <w:tcW w:type="dxa" w:w="51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320</w:t>
            </w:r>
          </w:p>
        </w:tc>
        <w:tc>
          <w:tcPr>
            <w:tcW w:type="dxa" w:w="68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72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3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31224. Товары для перепродажи</w:t>
            </w:r>
          </w:p>
        </w:tc>
        <w:tc>
          <w:tcPr>
            <w:tcW w:type="dxa" w:w="51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72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3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Товары для перепродажи на начало периода</w:t>
            </w:r>
          </w:p>
        </w:tc>
        <w:tc>
          <w:tcPr>
            <w:tcW w:type="dxa" w:w="51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330</w:t>
            </w:r>
          </w:p>
        </w:tc>
        <w:tc>
          <w:tcPr>
            <w:tcW w:type="dxa" w:w="68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72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3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Приобретенные (поступившие) товары</w:t>
            </w:r>
          </w:p>
        </w:tc>
        <w:tc>
          <w:tcPr>
            <w:tcW w:type="dxa" w:w="51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340</w:t>
            </w:r>
          </w:p>
        </w:tc>
        <w:tc>
          <w:tcPr>
            <w:tcW w:type="dxa" w:w="68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72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3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Реализованные (списанные) товары</w:t>
            </w:r>
          </w:p>
        </w:tc>
        <w:tc>
          <w:tcPr>
            <w:tcW w:type="dxa" w:w="51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350</w:t>
            </w:r>
          </w:p>
        </w:tc>
        <w:tc>
          <w:tcPr>
            <w:tcW w:type="dxa" w:w="68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72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3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Поступление по результатам инвентаризации</w:t>
            </w:r>
          </w:p>
        </w:tc>
        <w:tc>
          <w:tcPr>
            <w:tcW w:type="dxa" w:w="51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360</w:t>
            </w:r>
          </w:p>
        </w:tc>
        <w:tc>
          <w:tcPr>
            <w:tcW w:type="dxa" w:w="68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72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3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Выбытие по результатам инвентаризации</w:t>
            </w:r>
          </w:p>
        </w:tc>
        <w:tc>
          <w:tcPr>
            <w:tcW w:type="dxa" w:w="51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370</w:t>
            </w:r>
          </w:p>
        </w:tc>
        <w:tc>
          <w:tcPr>
            <w:tcW w:type="dxa" w:w="68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72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3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Товары для перепродажи на конец периода (330+340-350+360-370)</w:t>
            </w:r>
          </w:p>
        </w:tc>
        <w:tc>
          <w:tcPr>
            <w:tcW w:type="dxa" w:w="51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380</w:t>
            </w:r>
          </w:p>
        </w:tc>
        <w:tc>
          <w:tcPr>
            <w:tcW w:type="dxa" w:w="68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72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3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31225. МБП</w:t>
            </w:r>
          </w:p>
        </w:tc>
        <w:tc>
          <w:tcPr>
            <w:tcW w:type="dxa" w:w="51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72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3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Остаток на начало периода</w:t>
            </w:r>
          </w:p>
        </w:tc>
        <w:tc>
          <w:tcPr>
            <w:tcW w:type="dxa" w:w="51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390</w:t>
            </w:r>
          </w:p>
        </w:tc>
        <w:tc>
          <w:tcPr>
            <w:tcW w:type="dxa" w:w="68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72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3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Приобретение</w:t>
            </w:r>
          </w:p>
        </w:tc>
        <w:tc>
          <w:tcPr>
            <w:tcW w:type="dxa" w:w="51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400</w:t>
            </w:r>
          </w:p>
        </w:tc>
        <w:tc>
          <w:tcPr>
            <w:tcW w:type="dxa" w:w="68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72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3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Получение от другой единицы сектора госуправления</w:t>
            </w:r>
          </w:p>
        </w:tc>
        <w:tc>
          <w:tcPr>
            <w:tcW w:type="dxa" w:w="51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410</w:t>
            </w:r>
          </w:p>
        </w:tc>
        <w:tc>
          <w:tcPr>
            <w:tcW w:type="dxa" w:w="68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72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3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Иное безвозмездное поступление</w:t>
            </w:r>
          </w:p>
        </w:tc>
        <w:tc>
          <w:tcPr>
            <w:tcW w:type="dxa" w:w="51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420</w:t>
            </w:r>
          </w:p>
        </w:tc>
        <w:tc>
          <w:tcPr>
            <w:tcW w:type="dxa" w:w="68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72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3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Продажи</w:t>
            </w:r>
          </w:p>
        </w:tc>
        <w:tc>
          <w:tcPr>
            <w:tcW w:type="dxa" w:w="51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430</w:t>
            </w:r>
          </w:p>
        </w:tc>
        <w:tc>
          <w:tcPr>
            <w:tcW w:type="dxa" w:w="68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72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3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Передача другой единице сектора госуправления</w:t>
            </w:r>
          </w:p>
        </w:tc>
        <w:tc>
          <w:tcPr>
            <w:tcW w:type="dxa" w:w="51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440</w:t>
            </w:r>
          </w:p>
        </w:tc>
        <w:tc>
          <w:tcPr>
            <w:tcW w:type="dxa" w:w="68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72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3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Иная безвозмездная передача</w:t>
            </w:r>
          </w:p>
        </w:tc>
        <w:tc>
          <w:tcPr>
            <w:tcW w:type="dxa" w:w="51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450</w:t>
            </w:r>
          </w:p>
        </w:tc>
        <w:tc>
          <w:tcPr>
            <w:tcW w:type="dxa" w:w="68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72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3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Обесценение</w:t>
            </w:r>
          </w:p>
        </w:tc>
        <w:tc>
          <w:tcPr>
            <w:tcW w:type="dxa" w:w="51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460</w:t>
            </w:r>
          </w:p>
        </w:tc>
        <w:tc>
          <w:tcPr>
            <w:tcW w:type="dxa" w:w="68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72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3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Списание</w:t>
            </w:r>
          </w:p>
        </w:tc>
        <w:tc>
          <w:tcPr>
            <w:tcW w:type="dxa" w:w="51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470</w:t>
            </w:r>
          </w:p>
        </w:tc>
        <w:tc>
          <w:tcPr>
            <w:tcW w:type="dxa" w:w="68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72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3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Поступление по результатам инвентаризации</w:t>
            </w:r>
          </w:p>
        </w:tc>
        <w:tc>
          <w:tcPr>
            <w:tcW w:type="dxa" w:w="51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480</w:t>
            </w:r>
          </w:p>
        </w:tc>
        <w:tc>
          <w:tcPr>
            <w:tcW w:type="dxa" w:w="68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72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3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Выбытие по результатам инвентаризации</w:t>
            </w:r>
          </w:p>
        </w:tc>
        <w:tc>
          <w:tcPr>
            <w:tcW w:type="dxa" w:w="51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490</w:t>
            </w:r>
          </w:p>
        </w:tc>
        <w:tc>
          <w:tcPr>
            <w:tcW w:type="dxa" w:w="68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72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3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Остаток на конец периода (390+400+410+420-430-440-450-460- 470+480-490)</w:t>
            </w:r>
          </w:p>
        </w:tc>
        <w:tc>
          <w:tcPr>
            <w:tcW w:type="dxa" w:w="51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500</w:t>
            </w:r>
          </w:p>
        </w:tc>
        <w:tc>
          <w:tcPr>
            <w:tcW w:type="dxa" w:w="68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72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3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Всего запасов на начало периода (010+120+230+270+330+390)</w:t>
            </w:r>
          </w:p>
        </w:tc>
        <w:tc>
          <w:tcPr>
            <w:tcW w:type="dxa" w:w="51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510</w:t>
            </w:r>
          </w:p>
        </w:tc>
        <w:tc>
          <w:tcPr>
            <w:tcW w:type="dxa" w:w="68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72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3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Всего запасов на конец периода (110+220+260+320+380+500)</w:t>
            </w:r>
          </w:p>
        </w:tc>
        <w:tc>
          <w:tcPr>
            <w:tcW w:type="dxa" w:w="51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520</w:t>
            </w:r>
          </w:p>
        </w:tc>
        <w:tc>
          <w:tcPr>
            <w:tcW w:type="dxa" w:w="68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72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Руководитель _______________________________________________</w:t>
      </w:r>
    </w:p>
    <w:p>
      <w:pPr>
        <w:spacing w:after="120"/>
        <w:jc w:val="both"/>
      </w:pPr>
      <w:r>
        <w:rPr>
          <w:rFonts w:ascii="Arial" w:cs="Arial" w:eastAsia="Arial" w:hAnsi="Arial"/>
          <w:sz w:val="24"/>
          <w:szCs w:val="24"/>
        </w:rPr>
        <w:t xml:space="preserve">Главный бухгалтер ___________________________________________</w:t>
      </w:r>
    </w:p>
    <w:p>
      <w:pPr>
        <w:spacing w:after="120"/>
        <w:jc w:val="both"/>
      </w:pPr>
      <w:r>
        <w:rPr>
          <w:rFonts w:ascii="Arial" w:cs="Arial" w:eastAsia="Arial" w:hAnsi="Arial"/>
          <w:sz w:val="24"/>
          <w:szCs w:val="24"/>
        </w:rPr>
        <w:t xml:space="preserve">Дата</w:t>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Приложение 3 к форме 1: Ценности</w:t>
      </w:r>
    </w:p>
    <w:p>
      <w:pPr>
        <w:spacing w:after="120"/>
        <w:jc w:val="both"/>
      </w:pPr>
      <w:r>
        <w:rPr>
          <w:rFonts w:ascii="Arial" w:cs="Arial" w:eastAsia="Arial" w:hAnsi="Arial"/>
          <w:sz w:val="24"/>
          <w:szCs w:val="24"/>
        </w:rPr>
        <w:t xml:space="preserve">Учреждение: _____________________________________________________</w:t>
      </w:r>
    </w:p>
    <w:p>
      <w:pPr>
        <w:spacing w:after="120"/>
        <w:jc w:val="both"/>
      </w:pPr>
      <w:r>
        <w:rPr>
          <w:rFonts w:ascii="Arial" w:cs="Arial" w:eastAsia="Arial" w:hAnsi="Arial"/>
          <w:sz w:val="24"/>
          <w:szCs w:val="24"/>
        </w:rPr>
        <w:t xml:space="preserve">Отчетная дата: ___________________________________________________</w:t>
      </w:r>
    </w:p>
    <w:p>
      <w:pPr>
        <w:spacing w:after="120"/>
        <w:jc w:val="both"/>
      </w:pPr>
      <w:r>
        <w:rPr>
          <w:rFonts w:ascii="Arial" w:cs="Arial" w:eastAsia="Arial" w:hAnsi="Arial"/>
          <w:sz w:val="24"/>
          <w:szCs w:val="24"/>
        </w:rPr>
        <w:t xml:space="preserve">Отчетный период: ________________________________________________</w:t>
      </w:r>
    </w:p>
    <w:p>
      <w:pPr>
        <w:spacing w:after="120"/>
        <w:jc w:val="both"/>
      </w:pPr>
      <w:r>
        <w:rPr>
          <w:rFonts w:ascii="Arial" w:cs="Arial" w:eastAsia="Arial" w:hAnsi="Arial"/>
          <w:sz w:val="24"/>
          <w:szCs w:val="24"/>
        </w:rPr>
        <w:t xml:space="preserve">Единица измерения: ______________________________________________</w:t>
      </w:r>
    </w:p>
    <w:p>
      <w:pPr>
        <w:spacing w:after="120"/>
        <w:jc w:val="both"/>
      </w:pPr>
      <w:r>
        <w:rPr>
          <w:rFonts w:ascii="Arial" w:cs="Arial" w:eastAsia="Arial" w:hAnsi="Arial"/>
          <w:sz w:val="24"/>
          <w:szCs w:val="24"/>
        </w:rPr>
        <w:t xml:space="preserve">Классификация ведомственная: ____________________________________</w:t>
      </w:r>
    </w:p>
    <w:p>
      <w:pPr>
        <w:spacing w:after="120"/>
        <w:jc w:val="both"/>
      </w:pPr>
      <w:r>
        <w:rPr>
          <w:rFonts w:ascii="Arial" w:cs="Arial" w:eastAsia="Arial" w:hAnsi="Arial"/>
          <w:sz w:val="24"/>
          <w:szCs w:val="24"/>
        </w:rPr>
        <w:t xml:space="preserve">Классификация функциональная: ___________________________________</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262"/>
        <w:gridCol w:w="495"/>
        <w:gridCol w:w="651"/>
        <w:gridCol w:w="1802"/>
        <w:gridCol w:w="1968"/>
      </w:tblGrid>
      <w:tr>
        <w:tc>
          <w:tcPr>
            <w:tcW w:type="dxa" w:w="5262"/>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5"/>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Код</w:t>
            </w:r>
          </w:p>
        </w:tc>
        <w:tc>
          <w:tcPr>
            <w:tcW w:type="dxa" w:w="651"/>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Итого</w:t>
            </w:r>
          </w:p>
        </w:tc>
        <w:tc>
          <w:tcPr>
            <w:tcW w:type="dxa" w:w="1802"/>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Бюджетные средства</w:t>
            </w:r>
          </w:p>
        </w:tc>
        <w:tc>
          <w:tcPr>
            <w:tcW w:type="dxa" w:w="1968"/>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Средства на специальном и депозитном счетах казначейства</w:t>
            </w:r>
          </w:p>
        </w:tc>
      </w:tr>
      <w:tr>
        <w:tc>
          <w:tcPr>
            <w:tcW w:type="dxa" w:w="526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4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6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18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19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r>
      <w:tr>
        <w:tc>
          <w:tcPr>
            <w:tcW w:type="dxa" w:w="526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3131. Драгоценные металлы и камни</w:t>
            </w:r>
          </w:p>
        </w:tc>
        <w:tc>
          <w:tcPr>
            <w:tcW w:type="dxa" w:w="49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0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9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26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31311. Драгоценные металлы и камни</w:t>
            </w:r>
          </w:p>
        </w:tc>
        <w:tc>
          <w:tcPr>
            <w:tcW w:type="dxa" w:w="49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0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9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26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Остаток на начало периода</w:t>
            </w:r>
          </w:p>
        </w:tc>
        <w:tc>
          <w:tcPr>
            <w:tcW w:type="dxa" w:w="49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010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0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9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26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Приобретение</w:t>
            </w:r>
          </w:p>
        </w:tc>
        <w:tc>
          <w:tcPr>
            <w:tcW w:type="dxa" w:w="49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020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0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9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26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Получение от другой единицы сектора госуправления</w:t>
            </w:r>
          </w:p>
        </w:tc>
        <w:tc>
          <w:tcPr>
            <w:tcW w:type="dxa" w:w="49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030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0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9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26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Иное безвозмездное поступление</w:t>
            </w:r>
          </w:p>
        </w:tc>
        <w:tc>
          <w:tcPr>
            <w:tcW w:type="dxa" w:w="49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040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0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9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26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Продажи</w:t>
            </w:r>
          </w:p>
        </w:tc>
        <w:tc>
          <w:tcPr>
            <w:tcW w:type="dxa" w:w="49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050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0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9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26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Передача другой единице сектора госуправления</w:t>
            </w:r>
          </w:p>
        </w:tc>
        <w:tc>
          <w:tcPr>
            <w:tcW w:type="dxa" w:w="49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060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0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9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26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Иная безвозмездная передача</w:t>
            </w:r>
          </w:p>
        </w:tc>
        <w:tc>
          <w:tcPr>
            <w:tcW w:type="dxa" w:w="49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070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0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9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26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Обесценение</w:t>
            </w:r>
          </w:p>
        </w:tc>
        <w:tc>
          <w:tcPr>
            <w:tcW w:type="dxa" w:w="49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080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0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9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26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Поступление по результатам инвентаризации</w:t>
            </w:r>
          </w:p>
        </w:tc>
        <w:tc>
          <w:tcPr>
            <w:tcW w:type="dxa" w:w="49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091</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0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9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26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Выбытие по результатам инвентаризации</w:t>
            </w:r>
          </w:p>
        </w:tc>
        <w:tc>
          <w:tcPr>
            <w:tcW w:type="dxa" w:w="49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092</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0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9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26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Остаток на конец периода (010+020+030+040-050-060-070-080+ 091-092)</w:t>
            </w:r>
          </w:p>
        </w:tc>
        <w:tc>
          <w:tcPr>
            <w:tcW w:type="dxa" w:w="49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0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9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26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3132. Активы культурного наследия</w:t>
            </w:r>
          </w:p>
        </w:tc>
        <w:tc>
          <w:tcPr>
            <w:tcW w:type="dxa" w:w="49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0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9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26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31321. Активы культурного наследия</w:t>
            </w:r>
          </w:p>
        </w:tc>
        <w:tc>
          <w:tcPr>
            <w:tcW w:type="dxa" w:w="49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0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9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26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Остаток на начало периода</w:t>
            </w:r>
          </w:p>
        </w:tc>
        <w:tc>
          <w:tcPr>
            <w:tcW w:type="dxa" w:w="49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0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9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26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Приобретение</w:t>
            </w:r>
          </w:p>
        </w:tc>
        <w:tc>
          <w:tcPr>
            <w:tcW w:type="dxa" w:w="49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120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0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9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26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Получение от другой единицы сектора госуправления</w:t>
            </w:r>
          </w:p>
        </w:tc>
        <w:tc>
          <w:tcPr>
            <w:tcW w:type="dxa" w:w="49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130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0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9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26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Иное безвозмездное поступление</w:t>
            </w:r>
          </w:p>
        </w:tc>
        <w:tc>
          <w:tcPr>
            <w:tcW w:type="dxa" w:w="49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140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0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9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26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Продажи</w:t>
            </w:r>
          </w:p>
        </w:tc>
        <w:tc>
          <w:tcPr>
            <w:tcW w:type="dxa" w:w="49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150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0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9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26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Передача другой единице сектора госуправления</w:t>
            </w:r>
          </w:p>
        </w:tc>
        <w:tc>
          <w:tcPr>
            <w:tcW w:type="dxa" w:w="49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160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0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9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26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Иная безвозмездная передача</w:t>
            </w:r>
          </w:p>
        </w:tc>
        <w:tc>
          <w:tcPr>
            <w:tcW w:type="dxa" w:w="49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170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0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9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26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Обесценение</w:t>
            </w:r>
          </w:p>
        </w:tc>
        <w:tc>
          <w:tcPr>
            <w:tcW w:type="dxa" w:w="49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180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0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9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26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Поступление по результатам инвентаризации</w:t>
            </w:r>
          </w:p>
        </w:tc>
        <w:tc>
          <w:tcPr>
            <w:tcW w:type="dxa" w:w="49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191</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0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9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26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Выбытие по результатам инвентаризации</w:t>
            </w:r>
          </w:p>
        </w:tc>
        <w:tc>
          <w:tcPr>
            <w:tcW w:type="dxa" w:w="49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192</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0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9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26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Остаток на конец периода (110+120+130+140-150-160-170-180+ 191-192)</w:t>
            </w:r>
          </w:p>
        </w:tc>
        <w:tc>
          <w:tcPr>
            <w:tcW w:type="dxa" w:w="49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200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0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9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26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3133. Ювелирные изделия</w:t>
            </w:r>
          </w:p>
        </w:tc>
        <w:tc>
          <w:tcPr>
            <w:tcW w:type="dxa" w:w="49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0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9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26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31331. Ювелирные изделия</w:t>
            </w:r>
          </w:p>
        </w:tc>
        <w:tc>
          <w:tcPr>
            <w:tcW w:type="dxa" w:w="49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0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9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26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Остаток на начало периода</w:t>
            </w:r>
          </w:p>
        </w:tc>
        <w:tc>
          <w:tcPr>
            <w:tcW w:type="dxa" w:w="49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210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0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9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26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Приобретение</w:t>
            </w:r>
          </w:p>
        </w:tc>
        <w:tc>
          <w:tcPr>
            <w:tcW w:type="dxa" w:w="49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220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0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9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26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Получение от другой единицы сектора госуправления</w:t>
            </w:r>
          </w:p>
        </w:tc>
        <w:tc>
          <w:tcPr>
            <w:tcW w:type="dxa" w:w="49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230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0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9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26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Иное безвозмездное поступление</w:t>
            </w:r>
          </w:p>
        </w:tc>
        <w:tc>
          <w:tcPr>
            <w:tcW w:type="dxa" w:w="49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240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0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9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26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Продажи</w:t>
            </w:r>
          </w:p>
        </w:tc>
        <w:tc>
          <w:tcPr>
            <w:tcW w:type="dxa" w:w="49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250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0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9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26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Передача другой единице сектора госуправления</w:t>
            </w:r>
          </w:p>
        </w:tc>
        <w:tc>
          <w:tcPr>
            <w:tcW w:type="dxa" w:w="49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260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0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9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26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Иная безвозмездная передача</w:t>
            </w:r>
          </w:p>
        </w:tc>
        <w:tc>
          <w:tcPr>
            <w:tcW w:type="dxa" w:w="49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270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0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9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26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Обесценение</w:t>
            </w:r>
          </w:p>
        </w:tc>
        <w:tc>
          <w:tcPr>
            <w:tcW w:type="dxa" w:w="49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280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0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9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26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Поступление по результатам инвентаризации</w:t>
            </w:r>
          </w:p>
        </w:tc>
        <w:tc>
          <w:tcPr>
            <w:tcW w:type="dxa" w:w="49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291</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0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9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26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Выбытие по результатам инвентаризации</w:t>
            </w:r>
          </w:p>
        </w:tc>
        <w:tc>
          <w:tcPr>
            <w:tcW w:type="dxa" w:w="49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292</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0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9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26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Остаток на конец периода (210+220+230+240-250-260-270-280+ 291-292)</w:t>
            </w:r>
          </w:p>
        </w:tc>
        <w:tc>
          <w:tcPr>
            <w:tcW w:type="dxa" w:w="49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300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0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9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26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Всего ценностей на начало периода (010+110+210)</w:t>
            </w:r>
          </w:p>
        </w:tc>
        <w:tc>
          <w:tcPr>
            <w:tcW w:type="dxa" w:w="49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310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0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9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26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Всего ценностей на конец периода (100+200+300)</w:t>
            </w:r>
          </w:p>
        </w:tc>
        <w:tc>
          <w:tcPr>
            <w:tcW w:type="dxa" w:w="49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320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0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9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Руководитель ________________________________________________</w:t>
      </w:r>
    </w:p>
    <w:p>
      <w:pPr>
        <w:spacing w:after="120"/>
        <w:jc w:val="both"/>
      </w:pPr>
      <w:r>
        <w:rPr>
          <w:rFonts w:ascii="Arial" w:cs="Arial" w:eastAsia="Arial" w:hAnsi="Arial"/>
          <w:sz w:val="24"/>
          <w:szCs w:val="24"/>
        </w:rPr>
        <w:t xml:space="preserve">Главный бухгалтер ___________________________________________</w:t>
      </w:r>
    </w:p>
    <w:p>
      <w:pPr>
        <w:spacing w:after="120"/>
        <w:jc w:val="both"/>
      </w:pPr>
      <w:r>
        <w:rPr>
          <w:rFonts w:ascii="Arial" w:cs="Arial" w:eastAsia="Arial" w:hAnsi="Arial"/>
          <w:sz w:val="24"/>
          <w:szCs w:val="24"/>
        </w:rPr>
        <w:t xml:space="preserve">Дата</w:t>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Приложение 4 к форме 1: Непроизведенные активы</w:t>
      </w:r>
    </w:p>
    <w:p>
      <w:pPr>
        <w:spacing w:after="120"/>
        <w:jc w:val="both"/>
      </w:pPr>
      <w:r>
        <w:rPr>
          <w:rFonts w:ascii="Arial" w:cs="Arial" w:eastAsia="Arial" w:hAnsi="Arial"/>
          <w:sz w:val="24"/>
          <w:szCs w:val="24"/>
        </w:rPr>
        <w:t xml:space="preserve">Учреждение: _____________________________________________________</w:t>
      </w:r>
    </w:p>
    <w:p>
      <w:pPr>
        <w:spacing w:after="120"/>
        <w:jc w:val="both"/>
      </w:pPr>
      <w:r>
        <w:rPr>
          <w:rFonts w:ascii="Arial" w:cs="Arial" w:eastAsia="Arial" w:hAnsi="Arial"/>
          <w:sz w:val="24"/>
          <w:szCs w:val="24"/>
        </w:rPr>
        <w:t xml:space="preserve">Отчетная дата: ___________________________________________________</w:t>
      </w:r>
    </w:p>
    <w:p>
      <w:pPr>
        <w:spacing w:after="120"/>
        <w:jc w:val="both"/>
      </w:pPr>
      <w:r>
        <w:rPr>
          <w:rFonts w:ascii="Arial" w:cs="Arial" w:eastAsia="Arial" w:hAnsi="Arial"/>
          <w:sz w:val="24"/>
          <w:szCs w:val="24"/>
        </w:rPr>
        <w:t xml:space="preserve">Отчетный период: ________________________________________________</w:t>
      </w:r>
    </w:p>
    <w:p>
      <w:pPr>
        <w:spacing w:after="120"/>
        <w:jc w:val="both"/>
      </w:pPr>
      <w:r>
        <w:rPr>
          <w:rFonts w:ascii="Arial" w:cs="Arial" w:eastAsia="Arial" w:hAnsi="Arial"/>
          <w:sz w:val="24"/>
          <w:szCs w:val="24"/>
        </w:rPr>
        <w:t xml:space="preserve">Единица измерения: ______________________________________________</w:t>
      </w:r>
    </w:p>
    <w:p>
      <w:pPr>
        <w:spacing w:after="120"/>
        <w:jc w:val="both"/>
      </w:pPr>
      <w:r>
        <w:rPr>
          <w:rFonts w:ascii="Arial" w:cs="Arial" w:eastAsia="Arial" w:hAnsi="Arial"/>
          <w:sz w:val="24"/>
          <w:szCs w:val="24"/>
        </w:rPr>
        <w:t xml:space="preserve">Классификация ведомственная: ____________________________________</w:t>
      </w:r>
    </w:p>
    <w:p>
      <w:pPr>
        <w:spacing w:after="120"/>
        <w:jc w:val="both"/>
      </w:pPr>
      <w:r>
        <w:rPr>
          <w:rFonts w:ascii="Arial" w:cs="Arial" w:eastAsia="Arial" w:hAnsi="Arial"/>
          <w:sz w:val="24"/>
          <w:szCs w:val="24"/>
        </w:rPr>
        <w:t xml:space="preserve">Классификация функциональная: __________________________________</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352"/>
        <w:gridCol w:w="617"/>
        <w:gridCol w:w="877"/>
        <w:gridCol w:w="1484"/>
        <w:gridCol w:w="1848"/>
      </w:tblGrid>
      <w:tr>
        <w:tc>
          <w:tcPr>
            <w:tcW w:type="dxa" w:w="5352"/>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7"/>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Код</w:t>
            </w:r>
          </w:p>
        </w:tc>
        <w:tc>
          <w:tcPr>
            <w:tcW w:type="dxa" w:w="877"/>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Итого</w:t>
            </w:r>
          </w:p>
        </w:tc>
        <w:tc>
          <w:tcPr>
            <w:tcW w:type="dxa" w:w="1484"/>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Бюджетные средства</w:t>
            </w:r>
          </w:p>
        </w:tc>
        <w:tc>
          <w:tcPr>
            <w:tcW w:type="dxa" w:w="1848"/>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Средства на специальном и депозитном счетах казначейства</w:t>
            </w:r>
          </w:p>
        </w:tc>
      </w:tr>
      <w:tr>
        <w:tc>
          <w:tcPr>
            <w:tcW w:type="dxa" w:w="53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6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8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14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1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r>
      <w:tr>
        <w:tc>
          <w:tcPr>
            <w:tcW w:type="dxa" w:w="53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3141. Земля</w:t>
            </w:r>
          </w:p>
        </w:tc>
        <w:tc>
          <w:tcPr>
            <w:tcW w:type="dxa" w:w="61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7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3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31411. Сельскохозяйственные земли</w:t>
            </w:r>
          </w:p>
        </w:tc>
        <w:tc>
          <w:tcPr>
            <w:tcW w:type="dxa" w:w="61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7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3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Остаток на начало периода</w:t>
            </w:r>
          </w:p>
        </w:tc>
        <w:tc>
          <w:tcPr>
            <w:tcW w:type="dxa" w:w="61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010</w:t>
            </w:r>
          </w:p>
        </w:tc>
        <w:tc>
          <w:tcPr>
            <w:tcW w:type="dxa" w:w="87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3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Приобретение</w:t>
            </w:r>
          </w:p>
        </w:tc>
        <w:tc>
          <w:tcPr>
            <w:tcW w:type="dxa" w:w="61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020</w:t>
            </w:r>
          </w:p>
        </w:tc>
        <w:tc>
          <w:tcPr>
            <w:tcW w:type="dxa" w:w="87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3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Получение от другой единицы сектора госуправления</w:t>
            </w:r>
          </w:p>
        </w:tc>
        <w:tc>
          <w:tcPr>
            <w:tcW w:type="dxa" w:w="61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030</w:t>
            </w:r>
          </w:p>
        </w:tc>
        <w:tc>
          <w:tcPr>
            <w:tcW w:type="dxa" w:w="87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3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Иное безвозмездное поступление</w:t>
            </w:r>
          </w:p>
        </w:tc>
        <w:tc>
          <w:tcPr>
            <w:tcW w:type="dxa" w:w="61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040</w:t>
            </w:r>
          </w:p>
        </w:tc>
        <w:tc>
          <w:tcPr>
            <w:tcW w:type="dxa" w:w="87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3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Продажи</w:t>
            </w:r>
          </w:p>
        </w:tc>
        <w:tc>
          <w:tcPr>
            <w:tcW w:type="dxa" w:w="61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050</w:t>
            </w:r>
          </w:p>
        </w:tc>
        <w:tc>
          <w:tcPr>
            <w:tcW w:type="dxa" w:w="87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3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Передача другой единице сектора госуправления</w:t>
            </w:r>
          </w:p>
        </w:tc>
        <w:tc>
          <w:tcPr>
            <w:tcW w:type="dxa" w:w="61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060</w:t>
            </w:r>
          </w:p>
        </w:tc>
        <w:tc>
          <w:tcPr>
            <w:tcW w:type="dxa" w:w="87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3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Иная безвозмездная передача</w:t>
            </w:r>
          </w:p>
        </w:tc>
        <w:tc>
          <w:tcPr>
            <w:tcW w:type="dxa" w:w="61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070</w:t>
            </w:r>
          </w:p>
        </w:tc>
        <w:tc>
          <w:tcPr>
            <w:tcW w:type="dxa" w:w="87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3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Обесценение</w:t>
            </w:r>
          </w:p>
        </w:tc>
        <w:tc>
          <w:tcPr>
            <w:tcW w:type="dxa" w:w="61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080</w:t>
            </w:r>
          </w:p>
        </w:tc>
        <w:tc>
          <w:tcPr>
            <w:tcW w:type="dxa" w:w="87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3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Поступление по результатам инвентаризации</w:t>
            </w:r>
          </w:p>
        </w:tc>
        <w:tc>
          <w:tcPr>
            <w:tcW w:type="dxa" w:w="61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091</w:t>
            </w:r>
          </w:p>
        </w:tc>
        <w:tc>
          <w:tcPr>
            <w:tcW w:type="dxa" w:w="87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3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Выбытие по результатам инвентаризации</w:t>
            </w:r>
          </w:p>
        </w:tc>
        <w:tc>
          <w:tcPr>
            <w:tcW w:type="dxa" w:w="61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092</w:t>
            </w:r>
          </w:p>
        </w:tc>
        <w:tc>
          <w:tcPr>
            <w:tcW w:type="dxa" w:w="87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3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Остаток на конец периода (010+020+030+040-050-060-070-080+ 091-092)</w:t>
            </w:r>
          </w:p>
        </w:tc>
        <w:tc>
          <w:tcPr>
            <w:tcW w:type="dxa" w:w="61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100</w:t>
            </w:r>
          </w:p>
        </w:tc>
        <w:tc>
          <w:tcPr>
            <w:tcW w:type="dxa" w:w="87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3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31412. Несельскохозяйственные земли</w:t>
            </w:r>
          </w:p>
        </w:tc>
        <w:tc>
          <w:tcPr>
            <w:tcW w:type="dxa" w:w="61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7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3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Остаток на начало периода</w:t>
            </w:r>
          </w:p>
        </w:tc>
        <w:tc>
          <w:tcPr>
            <w:tcW w:type="dxa" w:w="61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110</w:t>
            </w:r>
          </w:p>
        </w:tc>
        <w:tc>
          <w:tcPr>
            <w:tcW w:type="dxa" w:w="87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3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Приобретение</w:t>
            </w:r>
          </w:p>
        </w:tc>
        <w:tc>
          <w:tcPr>
            <w:tcW w:type="dxa" w:w="61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120</w:t>
            </w:r>
          </w:p>
        </w:tc>
        <w:tc>
          <w:tcPr>
            <w:tcW w:type="dxa" w:w="87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3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Получение от другой единицы сектора госуправления</w:t>
            </w:r>
          </w:p>
        </w:tc>
        <w:tc>
          <w:tcPr>
            <w:tcW w:type="dxa" w:w="61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130</w:t>
            </w:r>
          </w:p>
        </w:tc>
        <w:tc>
          <w:tcPr>
            <w:tcW w:type="dxa" w:w="87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3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Иное безвозмездное поступление</w:t>
            </w:r>
          </w:p>
        </w:tc>
        <w:tc>
          <w:tcPr>
            <w:tcW w:type="dxa" w:w="61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140</w:t>
            </w:r>
          </w:p>
        </w:tc>
        <w:tc>
          <w:tcPr>
            <w:tcW w:type="dxa" w:w="87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3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Продажи</w:t>
            </w:r>
          </w:p>
        </w:tc>
        <w:tc>
          <w:tcPr>
            <w:tcW w:type="dxa" w:w="61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150</w:t>
            </w:r>
          </w:p>
        </w:tc>
        <w:tc>
          <w:tcPr>
            <w:tcW w:type="dxa" w:w="87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3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Передача другой единице сектора госуправления</w:t>
            </w:r>
          </w:p>
        </w:tc>
        <w:tc>
          <w:tcPr>
            <w:tcW w:type="dxa" w:w="61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160</w:t>
            </w:r>
          </w:p>
        </w:tc>
        <w:tc>
          <w:tcPr>
            <w:tcW w:type="dxa" w:w="87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3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Иная безвозмездная передача</w:t>
            </w:r>
          </w:p>
        </w:tc>
        <w:tc>
          <w:tcPr>
            <w:tcW w:type="dxa" w:w="61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170</w:t>
            </w:r>
          </w:p>
        </w:tc>
        <w:tc>
          <w:tcPr>
            <w:tcW w:type="dxa" w:w="87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3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Обесценение</w:t>
            </w:r>
          </w:p>
        </w:tc>
        <w:tc>
          <w:tcPr>
            <w:tcW w:type="dxa" w:w="61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180</w:t>
            </w:r>
          </w:p>
        </w:tc>
        <w:tc>
          <w:tcPr>
            <w:tcW w:type="dxa" w:w="87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3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Поступление по результатам инвентаризации</w:t>
            </w:r>
          </w:p>
        </w:tc>
        <w:tc>
          <w:tcPr>
            <w:tcW w:type="dxa" w:w="61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191</w:t>
            </w:r>
          </w:p>
        </w:tc>
        <w:tc>
          <w:tcPr>
            <w:tcW w:type="dxa" w:w="87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3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Выбытие по результатам инвентаризации</w:t>
            </w:r>
          </w:p>
        </w:tc>
        <w:tc>
          <w:tcPr>
            <w:tcW w:type="dxa" w:w="61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192</w:t>
            </w:r>
          </w:p>
        </w:tc>
        <w:tc>
          <w:tcPr>
            <w:tcW w:type="dxa" w:w="87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3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Остаток на конец периода (110+120+130+140-150-160-170-180+ 191-192)</w:t>
            </w:r>
          </w:p>
        </w:tc>
        <w:tc>
          <w:tcPr>
            <w:tcW w:type="dxa" w:w="61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200</w:t>
            </w:r>
          </w:p>
        </w:tc>
        <w:tc>
          <w:tcPr>
            <w:tcW w:type="dxa" w:w="87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3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Всего непроизведенных активов на начало (010+110)</w:t>
            </w:r>
          </w:p>
        </w:tc>
        <w:tc>
          <w:tcPr>
            <w:tcW w:type="dxa" w:w="61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210</w:t>
            </w:r>
          </w:p>
        </w:tc>
        <w:tc>
          <w:tcPr>
            <w:tcW w:type="dxa" w:w="87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3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Всего непроизведенных активов на конец (100+200)</w:t>
            </w:r>
          </w:p>
        </w:tc>
        <w:tc>
          <w:tcPr>
            <w:tcW w:type="dxa" w:w="61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220</w:t>
            </w:r>
          </w:p>
        </w:tc>
        <w:tc>
          <w:tcPr>
            <w:tcW w:type="dxa" w:w="87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Справочная информация на конец отчетного периода:</w:t>
      </w:r>
    </w:p>
    <w:p>
      <w:pPr>
        <w:spacing w:after="120"/>
        <w:jc w:val="both"/>
      </w:pPr>
      <w:r>
        <w:rPr>
          <w:rFonts w:ascii="Arial" w:cs="Arial" w:eastAsia="Arial" w:hAnsi="Arial"/>
          <w:sz w:val="24"/>
          <w:szCs w:val="24"/>
        </w:rPr>
        <w:t xml:space="preserve">Общая площадь сельскохозяйственных участков в распоряжении</w:t>
      </w:r>
    </w:p>
    <w:p>
      <w:pPr>
        <w:spacing w:after="120"/>
        <w:jc w:val="both"/>
      </w:pPr>
      <w:r>
        <w:rPr>
          <w:rFonts w:ascii="Arial" w:cs="Arial" w:eastAsia="Arial" w:hAnsi="Arial"/>
          <w:sz w:val="24"/>
          <w:szCs w:val="24"/>
        </w:rPr>
        <w:t xml:space="preserve">учреждения __________________________________________________</w:t>
      </w:r>
    </w:p>
    <w:p>
      <w:pPr>
        <w:spacing w:after="120"/>
        <w:jc w:val="both"/>
      </w:pPr>
      <w:r>
        <w:rPr>
          <w:rFonts w:ascii="Arial" w:cs="Arial" w:eastAsia="Arial" w:hAnsi="Arial"/>
          <w:sz w:val="24"/>
          <w:szCs w:val="24"/>
        </w:rPr>
        <w:t xml:space="preserve">Общая площадь несельскохозяйственных участков в распоряжении</w:t>
      </w:r>
    </w:p>
    <w:p>
      <w:pPr>
        <w:spacing w:after="120"/>
        <w:jc w:val="both"/>
      </w:pPr>
      <w:r>
        <w:rPr>
          <w:rFonts w:ascii="Arial" w:cs="Arial" w:eastAsia="Arial" w:hAnsi="Arial"/>
          <w:sz w:val="24"/>
          <w:szCs w:val="24"/>
        </w:rPr>
        <w:t xml:space="preserve">учреждения __________________________________________________</w:t>
      </w:r>
    </w:p>
    <w:p>
      <w:pPr>
        <w:spacing w:after="120"/>
        <w:jc w:val="both"/>
      </w:pPr>
      <w:r>
        <w:rPr>
          <w:rFonts w:ascii="Arial" w:cs="Arial" w:eastAsia="Arial" w:hAnsi="Arial"/>
          <w:sz w:val="24"/>
          <w:szCs w:val="24"/>
        </w:rPr>
        <w:t xml:space="preserve">Руководитель ________________________________________________</w:t>
      </w:r>
    </w:p>
    <w:p>
      <w:pPr>
        <w:spacing w:after="120"/>
        <w:jc w:val="both"/>
      </w:pPr>
      <w:r>
        <w:rPr>
          <w:rFonts w:ascii="Arial" w:cs="Arial" w:eastAsia="Arial" w:hAnsi="Arial"/>
          <w:sz w:val="24"/>
          <w:szCs w:val="24"/>
        </w:rPr>
        <w:t xml:space="preserve">Главный бухгалтер ____________________________________________</w:t>
      </w:r>
    </w:p>
    <w:p>
      <w:pPr>
        <w:spacing w:after="120"/>
        <w:jc w:val="both"/>
      </w:pPr>
      <w:r>
        <w:rPr>
          <w:rFonts w:ascii="Arial" w:cs="Arial" w:eastAsia="Arial" w:hAnsi="Arial"/>
          <w:sz w:val="24"/>
          <w:szCs w:val="24"/>
        </w:rPr>
        <w:t xml:space="preserve">Дата</w:t>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Приложение 5 к форме 1: Валюта и депозиты</w:t>
      </w:r>
    </w:p>
    <w:p>
      <w:pPr>
        <w:spacing w:after="120"/>
        <w:jc w:val="both"/>
      </w:pPr>
      <w:r>
        <w:rPr>
          <w:rFonts w:ascii="Arial" w:cs="Arial" w:eastAsia="Arial" w:hAnsi="Arial"/>
          <w:sz w:val="24"/>
          <w:szCs w:val="24"/>
        </w:rPr>
        <w:t xml:space="preserve">Учреждение: _____________________________________________________</w:t>
      </w:r>
    </w:p>
    <w:p>
      <w:pPr>
        <w:spacing w:after="120"/>
        <w:jc w:val="both"/>
      </w:pPr>
      <w:r>
        <w:rPr>
          <w:rFonts w:ascii="Arial" w:cs="Arial" w:eastAsia="Arial" w:hAnsi="Arial"/>
          <w:sz w:val="24"/>
          <w:szCs w:val="24"/>
        </w:rPr>
        <w:t xml:space="preserve">Отчетная дата: ___________________________________________________</w:t>
      </w:r>
    </w:p>
    <w:p>
      <w:pPr>
        <w:spacing w:after="120"/>
        <w:jc w:val="both"/>
      </w:pPr>
      <w:r>
        <w:rPr>
          <w:rFonts w:ascii="Arial" w:cs="Arial" w:eastAsia="Arial" w:hAnsi="Arial"/>
          <w:sz w:val="24"/>
          <w:szCs w:val="24"/>
        </w:rPr>
        <w:t xml:space="preserve">Отчетный период: ________________________________________________</w:t>
      </w:r>
    </w:p>
    <w:p>
      <w:pPr>
        <w:spacing w:after="120"/>
        <w:jc w:val="both"/>
      </w:pPr>
      <w:r>
        <w:rPr>
          <w:rFonts w:ascii="Arial" w:cs="Arial" w:eastAsia="Arial" w:hAnsi="Arial"/>
          <w:sz w:val="24"/>
          <w:szCs w:val="24"/>
        </w:rPr>
        <w:t xml:space="preserve">Единица измерения: ______________________________________________</w:t>
      </w:r>
    </w:p>
    <w:p>
      <w:pPr>
        <w:spacing w:after="120"/>
        <w:jc w:val="both"/>
      </w:pPr>
      <w:r>
        <w:rPr>
          <w:rFonts w:ascii="Arial" w:cs="Arial" w:eastAsia="Arial" w:hAnsi="Arial"/>
          <w:sz w:val="24"/>
          <w:szCs w:val="24"/>
        </w:rPr>
        <w:t xml:space="preserve">Классификация ведомственная: ____________________________________</w:t>
      </w:r>
    </w:p>
    <w:p>
      <w:pPr>
        <w:spacing w:after="120"/>
        <w:jc w:val="both"/>
      </w:pPr>
      <w:r>
        <w:rPr>
          <w:rFonts w:ascii="Arial" w:cs="Arial" w:eastAsia="Arial" w:hAnsi="Arial"/>
          <w:sz w:val="24"/>
          <w:szCs w:val="24"/>
        </w:rPr>
        <w:t xml:space="preserve">Классификация функциональная: __________________________________</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804"/>
        <w:gridCol w:w="495"/>
        <w:gridCol w:w="651"/>
        <w:gridCol w:w="1530"/>
        <w:gridCol w:w="1697"/>
      </w:tblGrid>
      <w:tr>
        <w:tc>
          <w:tcPr>
            <w:tcW w:type="dxa" w:w="5804"/>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5"/>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Код</w:t>
            </w:r>
          </w:p>
        </w:tc>
        <w:tc>
          <w:tcPr>
            <w:tcW w:type="dxa" w:w="651"/>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Итого</w:t>
            </w:r>
          </w:p>
        </w:tc>
        <w:tc>
          <w:tcPr>
            <w:tcW w:type="dxa" w:w="1530"/>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Бюджетные средства</w:t>
            </w:r>
          </w:p>
        </w:tc>
        <w:tc>
          <w:tcPr>
            <w:tcW w:type="dxa" w:w="1697"/>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Средства на специальном и депозитном счетах казначейства</w:t>
            </w:r>
          </w:p>
        </w:tc>
      </w:tr>
      <w:tr>
        <w:tc>
          <w:tcPr>
            <w:tcW w:type="dxa" w:w="580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4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6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15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16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r>
      <w:tr>
        <w:tc>
          <w:tcPr>
            <w:tcW w:type="dxa" w:w="580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3212. Валюта и депозиты (внутренние)</w:t>
            </w:r>
          </w:p>
        </w:tc>
        <w:tc>
          <w:tcPr>
            <w:tcW w:type="dxa" w:w="49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53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80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32121. Счета в системе Казначейства Кыргызской Республики</w:t>
            </w:r>
          </w:p>
        </w:tc>
        <w:tc>
          <w:tcPr>
            <w:tcW w:type="dxa" w:w="49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53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80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Остаток на начало периода</w:t>
            </w:r>
          </w:p>
        </w:tc>
        <w:tc>
          <w:tcPr>
            <w:tcW w:type="dxa" w:w="49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010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53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80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Приток денежных средств</w:t>
            </w:r>
          </w:p>
        </w:tc>
        <w:tc>
          <w:tcPr>
            <w:tcW w:type="dxa" w:w="49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020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53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80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Отток денежных средств</w:t>
            </w:r>
          </w:p>
        </w:tc>
        <w:tc>
          <w:tcPr>
            <w:tcW w:type="dxa" w:w="49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030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53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80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Остаток на конец периода (010+020-030)</w:t>
            </w:r>
          </w:p>
        </w:tc>
        <w:tc>
          <w:tcPr>
            <w:tcW w:type="dxa" w:w="49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040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53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80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32122. Счета в коммерческих банках Кыргызской Республики</w:t>
            </w:r>
          </w:p>
        </w:tc>
        <w:tc>
          <w:tcPr>
            <w:tcW w:type="dxa" w:w="49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53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80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Остаток на начало периода</w:t>
            </w:r>
          </w:p>
        </w:tc>
        <w:tc>
          <w:tcPr>
            <w:tcW w:type="dxa" w:w="49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050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53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80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Приток денежных средств</w:t>
            </w:r>
          </w:p>
        </w:tc>
        <w:tc>
          <w:tcPr>
            <w:tcW w:type="dxa" w:w="49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060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53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80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Отток денежных средств</w:t>
            </w:r>
          </w:p>
        </w:tc>
        <w:tc>
          <w:tcPr>
            <w:tcW w:type="dxa" w:w="49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070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53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80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Результат пересчета денежных средств, выраженных в иностранной валюте, в валюту отчетности (национальную валюту) (+/-)</w:t>
            </w:r>
          </w:p>
        </w:tc>
        <w:tc>
          <w:tcPr>
            <w:tcW w:type="dxa" w:w="49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080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53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80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Остаток на конец периода (050+060-070+080)</w:t>
            </w:r>
          </w:p>
        </w:tc>
        <w:tc>
          <w:tcPr>
            <w:tcW w:type="dxa" w:w="49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090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53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80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32123. Наличные денежные средства в кассе учреждений</w:t>
            </w:r>
          </w:p>
        </w:tc>
        <w:tc>
          <w:tcPr>
            <w:tcW w:type="dxa" w:w="49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53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80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Остаток на начало периода</w:t>
            </w:r>
          </w:p>
        </w:tc>
        <w:tc>
          <w:tcPr>
            <w:tcW w:type="dxa" w:w="49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53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80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Приток денежных средств</w:t>
            </w:r>
          </w:p>
        </w:tc>
        <w:tc>
          <w:tcPr>
            <w:tcW w:type="dxa" w:w="49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53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80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Отток денежных средств</w:t>
            </w:r>
          </w:p>
        </w:tc>
        <w:tc>
          <w:tcPr>
            <w:tcW w:type="dxa" w:w="49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120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53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80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Результат пересчета денежных средств, выраженных в иностранной валюте, в валюту отчетности (национальную валюту) (+/-)</w:t>
            </w:r>
          </w:p>
        </w:tc>
        <w:tc>
          <w:tcPr>
            <w:tcW w:type="dxa" w:w="49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130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53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80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Остаток на конец периода (100+110-120+130)</w:t>
            </w:r>
          </w:p>
        </w:tc>
        <w:tc>
          <w:tcPr>
            <w:tcW w:type="dxa" w:w="49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140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53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80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Всего валюта и депозиты (внутренние) на начало периода (010+050+100)</w:t>
            </w:r>
          </w:p>
        </w:tc>
        <w:tc>
          <w:tcPr>
            <w:tcW w:type="dxa" w:w="49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150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53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80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Всего валюта и депозиты (внутренние) на конец периода (040+090+140)</w:t>
            </w:r>
          </w:p>
        </w:tc>
        <w:tc>
          <w:tcPr>
            <w:tcW w:type="dxa" w:w="49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160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53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80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3222. Депозиты Правительства Кыргызской Республики за рубежом</w:t>
            </w:r>
          </w:p>
        </w:tc>
        <w:tc>
          <w:tcPr>
            <w:tcW w:type="dxa" w:w="49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53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80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32221. Депозиты Правительства Кыргызской Республики за рубежом</w:t>
            </w:r>
          </w:p>
        </w:tc>
        <w:tc>
          <w:tcPr>
            <w:tcW w:type="dxa" w:w="49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53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80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Остаток на начало периода</w:t>
            </w:r>
          </w:p>
        </w:tc>
        <w:tc>
          <w:tcPr>
            <w:tcW w:type="dxa" w:w="49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170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53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80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Приток денежных средств</w:t>
            </w:r>
          </w:p>
        </w:tc>
        <w:tc>
          <w:tcPr>
            <w:tcW w:type="dxa" w:w="49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180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53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80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Отток денежных средств</w:t>
            </w:r>
          </w:p>
        </w:tc>
        <w:tc>
          <w:tcPr>
            <w:tcW w:type="dxa" w:w="49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190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53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80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Результат пересчета денежных средств, выраженных в иностранной валюте, в валюту отчетности (национальную валюту) (+/-)</w:t>
            </w:r>
          </w:p>
        </w:tc>
        <w:tc>
          <w:tcPr>
            <w:tcW w:type="dxa" w:w="49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200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53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80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Остаток на конец периода (170+180-190+200)</w:t>
            </w:r>
          </w:p>
        </w:tc>
        <w:tc>
          <w:tcPr>
            <w:tcW w:type="dxa" w:w="49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210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53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80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Всего валюта и депозиты на начало периода (150+170)</w:t>
            </w:r>
          </w:p>
        </w:tc>
        <w:tc>
          <w:tcPr>
            <w:tcW w:type="dxa" w:w="49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220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53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80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Всего валюта и депозиты на конец периода (160+210)</w:t>
            </w:r>
          </w:p>
        </w:tc>
        <w:tc>
          <w:tcPr>
            <w:tcW w:type="dxa" w:w="49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230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53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Руководитель ________________________________________________</w:t>
      </w:r>
    </w:p>
    <w:p>
      <w:pPr>
        <w:spacing w:after="120"/>
        <w:jc w:val="both"/>
      </w:pPr>
      <w:r>
        <w:rPr>
          <w:rFonts w:ascii="Arial" w:cs="Arial" w:eastAsia="Arial" w:hAnsi="Arial"/>
          <w:sz w:val="24"/>
          <w:szCs w:val="24"/>
        </w:rPr>
        <w:t xml:space="preserve">Главный бухгалтер ___________________________________________</w:t>
      </w:r>
    </w:p>
    <w:p>
      <w:pPr>
        <w:spacing w:after="120"/>
        <w:jc w:val="both"/>
      </w:pPr>
      <w:r>
        <w:rPr>
          <w:rFonts w:ascii="Arial" w:cs="Arial" w:eastAsia="Arial" w:hAnsi="Arial"/>
          <w:sz w:val="24"/>
          <w:szCs w:val="24"/>
        </w:rPr>
        <w:t xml:space="preserve">Дата</w:t>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Приложение 6 к форме 1: Ценные бумаги, кроме акций (активы)</w:t>
      </w:r>
    </w:p>
    <w:p>
      <w:pPr>
        <w:spacing w:after="120"/>
        <w:jc w:val="both"/>
      </w:pPr>
      <w:r>
        <w:rPr>
          <w:rFonts w:ascii="Arial" w:cs="Arial" w:eastAsia="Arial" w:hAnsi="Arial"/>
          <w:sz w:val="24"/>
          <w:szCs w:val="24"/>
        </w:rPr>
        <w:t xml:space="preserve">Учреждение: _____________________________________________________</w:t>
      </w:r>
    </w:p>
    <w:p>
      <w:pPr>
        <w:spacing w:after="120"/>
        <w:jc w:val="both"/>
      </w:pPr>
      <w:r>
        <w:rPr>
          <w:rFonts w:ascii="Arial" w:cs="Arial" w:eastAsia="Arial" w:hAnsi="Arial"/>
          <w:sz w:val="24"/>
          <w:szCs w:val="24"/>
        </w:rPr>
        <w:t xml:space="preserve">Отчетная дата: ___________________________________________________</w:t>
      </w:r>
    </w:p>
    <w:p>
      <w:pPr>
        <w:spacing w:after="120"/>
        <w:jc w:val="both"/>
      </w:pPr>
      <w:r>
        <w:rPr>
          <w:rFonts w:ascii="Arial" w:cs="Arial" w:eastAsia="Arial" w:hAnsi="Arial"/>
          <w:sz w:val="24"/>
          <w:szCs w:val="24"/>
        </w:rPr>
        <w:t xml:space="preserve">Отчетный период: ________________________________________________</w:t>
      </w:r>
    </w:p>
    <w:p>
      <w:pPr>
        <w:spacing w:after="120"/>
        <w:jc w:val="both"/>
      </w:pPr>
      <w:r>
        <w:rPr>
          <w:rFonts w:ascii="Arial" w:cs="Arial" w:eastAsia="Arial" w:hAnsi="Arial"/>
          <w:sz w:val="24"/>
          <w:szCs w:val="24"/>
        </w:rPr>
        <w:t xml:space="preserve">Единица измерения: ______________________________________________</w:t>
      </w:r>
    </w:p>
    <w:p>
      <w:pPr>
        <w:spacing w:after="120"/>
        <w:jc w:val="both"/>
      </w:pPr>
      <w:r>
        <w:rPr>
          <w:rFonts w:ascii="Arial" w:cs="Arial" w:eastAsia="Arial" w:hAnsi="Arial"/>
          <w:sz w:val="24"/>
          <w:szCs w:val="24"/>
        </w:rPr>
        <w:t xml:space="preserve">Классификация ведомственная: ____________________________________</w:t>
      </w:r>
    </w:p>
    <w:p>
      <w:pPr>
        <w:spacing w:after="120"/>
        <w:jc w:val="both"/>
      </w:pPr>
      <w:r>
        <w:rPr>
          <w:rFonts w:ascii="Arial" w:cs="Arial" w:eastAsia="Arial" w:hAnsi="Arial"/>
          <w:sz w:val="24"/>
          <w:szCs w:val="24"/>
        </w:rPr>
        <w:t xml:space="preserve">Классификация функциональная: ___________________________________</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353"/>
        <w:gridCol w:w="495"/>
        <w:gridCol w:w="651"/>
        <w:gridCol w:w="1756"/>
        <w:gridCol w:w="1923"/>
      </w:tblGrid>
      <w:tr>
        <w:tc>
          <w:tcPr>
            <w:tcW w:type="dxa" w:w="5353"/>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5"/>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Код</w:t>
            </w:r>
          </w:p>
        </w:tc>
        <w:tc>
          <w:tcPr>
            <w:tcW w:type="dxa" w:w="651"/>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Итого</w:t>
            </w:r>
          </w:p>
        </w:tc>
        <w:tc>
          <w:tcPr>
            <w:tcW w:type="dxa" w:w="1756"/>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Бюджетные средства</w:t>
            </w:r>
          </w:p>
        </w:tc>
        <w:tc>
          <w:tcPr>
            <w:tcW w:type="dxa" w:w="1923"/>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Средства на специальном и депозитном счетах казначейства</w:t>
            </w:r>
          </w:p>
        </w:tc>
      </w:tr>
      <w:tr>
        <w:tc>
          <w:tcPr>
            <w:tcW w:type="dxa" w:w="535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4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6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17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19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r>
      <w:tr>
        <w:tc>
          <w:tcPr>
            <w:tcW w:type="dxa" w:w="535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3213. Ценные бумаги, кроме акций (внутренние)</w:t>
            </w:r>
          </w:p>
        </w:tc>
        <w:tc>
          <w:tcPr>
            <w:tcW w:type="dxa" w:w="4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35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32131. Краткосрочные ценные бумаги, кроме акций (внутренние)</w:t>
            </w:r>
          </w:p>
        </w:tc>
        <w:tc>
          <w:tcPr>
            <w:tcW w:type="dxa" w:w="49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7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9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35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Остаток на начало периода</w:t>
            </w:r>
          </w:p>
        </w:tc>
        <w:tc>
          <w:tcPr>
            <w:tcW w:type="dxa" w:w="49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010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7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9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35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Приобретение</w:t>
            </w:r>
          </w:p>
        </w:tc>
        <w:tc>
          <w:tcPr>
            <w:tcW w:type="dxa" w:w="49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020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7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9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35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Продажа</w:t>
            </w:r>
          </w:p>
        </w:tc>
        <w:tc>
          <w:tcPr>
            <w:tcW w:type="dxa" w:w="49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030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7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9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35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Погашение</w:t>
            </w:r>
          </w:p>
        </w:tc>
        <w:tc>
          <w:tcPr>
            <w:tcW w:type="dxa" w:w="49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040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7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9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35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Амортизация премий</w:t>
            </w:r>
          </w:p>
        </w:tc>
        <w:tc>
          <w:tcPr>
            <w:tcW w:type="dxa" w:w="49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050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7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9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35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Амортизация дисконтов</w:t>
            </w:r>
          </w:p>
        </w:tc>
        <w:tc>
          <w:tcPr>
            <w:tcW w:type="dxa" w:w="49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060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7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9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35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Обесценение</w:t>
            </w:r>
          </w:p>
        </w:tc>
        <w:tc>
          <w:tcPr>
            <w:tcW w:type="dxa" w:w="49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070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7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9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35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Остаток на конец периода (010+020-030-040-050+060-070)</w:t>
            </w:r>
          </w:p>
        </w:tc>
        <w:tc>
          <w:tcPr>
            <w:tcW w:type="dxa" w:w="49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080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7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9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35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32132. Долгосрочные ценные бумаги, кроме акций (внутренние)</w:t>
            </w:r>
          </w:p>
        </w:tc>
        <w:tc>
          <w:tcPr>
            <w:tcW w:type="dxa" w:w="49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7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9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35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Остаток на начало периода</w:t>
            </w:r>
          </w:p>
        </w:tc>
        <w:tc>
          <w:tcPr>
            <w:tcW w:type="dxa" w:w="49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090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7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9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35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Приобретение</w:t>
            </w:r>
          </w:p>
        </w:tc>
        <w:tc>
          <w:tcPr>
            <w:tcW w:type="dxa" w:w="49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7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9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35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Продажа</w:t>
            </w:r>
          </w:p>
        </w:tc>
        <w:tc>
          <w:tcPr>
            <w:tcW w:type="dxa" w:w="49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7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9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35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Погашение</w:t>
            </w:r>
          </w:p>
        </w:tc>
        <w:tc>
          <w:tcPr>
            <w:tcW w:type="dxa" w:w="49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120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7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9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35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Амортизация премий</w:t>
            </w:r>
          </w:p>
        </w:tc>
        <w:tc>
          <w:tcPr>
            <w:tcW w:type="dxa" w:w="49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130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7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9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35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Амортизация дисконтов</w:t>
            </w:r>
          </w:p>
        </w:tc>
        <w:tc>
          <w:tcPr>
            <w:tcW w:type="dxa" w:w="49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140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7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9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35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Обесценение</w:t>
            </w:r>
          </w:p>
        </w:tc>
        <w:tc>
          <w:tcPr>
            <w:tcW w:type="dxa" w:w="49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150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7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9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35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Остаток на конец периода (090+100-110-120-130+140-150)</w:t>
            </w:r>
          </w:p>
        </w:tc>
        <w:tc>
          <w:tcPr>
            <w:tcW w:type="dxa" w:w="49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160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7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9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35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Всего ценные бумаги, кроме акций (внутренние), на начало периода (010+090)</w:t>
            </w:r>
          </w:p>
        </w:tc>
        <w:tc>
          <w:tcPr>
            <w:tcW w:type="dxa" w:w="49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170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7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9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35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Всего ценные бумаги, кроме акций (внутренние), на конец периода (080+160)</w:t>
            </w:r>
          </w:p>
        </w:tc>
        <w:tc>
          <w:tcPr>
            <w:tcW w:type="dxa" w:w="49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180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7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9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35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3223. Ценные бумаги, кроме акций (внешние)</w:t>
            </w:r>
          </w:p>
        </w:tc>
        <w:tc>
          <w:tcPr>
            <w:tcW w:type="dxa" w:w="49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7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9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35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32231. Краткосрочные ценные бумаги, кроме акций (внешние)</w:t>
            </w:r>
          </w:p>
        </w:tc>
        <w:tc>
          <w:tcPr>
            <w:tcW w:type="dxa" w:w="49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7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9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35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Остаток на начало периода</w:t>
            </w:r>
          </w:p>
        </w:tc>
        <w:tc>
          <w:tcPr>
            <w:tcW w:type="dxa" w:w="49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190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7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9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35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Приобретение</w:t>
            </w:r>
          </w:p>
        </w:tc>
        <w:tc>
          <w:tcPr>
            <w:tcW w:type="dxa" w:w="49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200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7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9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35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Продажа</w:t>
            </w:r>
          </w:p>
        </w:tc>
        <w:tc>
          <w:tcPr>
            <w:tcW w:type="dxa" w:w="49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210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7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9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35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Погашение</w:t>
            </w:r>
          </w:p>
        </w:tc>
        <w:tc>
          <w:tcPr>
            <w:tcW w:type="dxa" w:w="49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220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7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9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35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Амортизация премий</w:t>
            </w:r>
          </w:p>
        </w:tc>
        <w:tc>
          <w:tcPr>
            <w:tcW w:type="dxa" w:w="49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230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7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9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35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Амортизация дисконтов</w:t>
            </w:r>
          </w:p>
        </w:tc>
        <w:tc>
          <w:tcPr>
            <w:tcW w:type="dxa" w:w="49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240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7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9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35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Обесценение</w:t>
            </w:r>
          </w:p>
        </w:tc>
        <w:tc>
          <w:tcPr>
            <w:tcW w:type="dxa" w:w="49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250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7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9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35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Остаток на конец периода (190+200-210-220-230+240-250)</w:t>
            </w:r>
          </w:p>
        </w:tc>
        <w:tc>
          <w:tcPr>
            <w:tcW w:type="dxa" w:w="49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260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7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9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35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32232. Долгосрочные ценные бумаги, кроме акций (внешние)</w:t>
            </w:r>
          </w:p>
        </w:tc>
        <w:tc>
          <w:tcPr>
            <w:tcW w:type="dxa" w:w="49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7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9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35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Остаток на начало периода</w:t>
            </w:r>
          </w:p>
        </w:tc>
        <w:tc>
          <w:tcPr>
            <w:tcW w:type="dxa" w:w="49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270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7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9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35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Приобретение</w:t>
            </w:r>
          </w:p>
        </w:tc>
        <w:tc>
          <w:tcPr>
            <w:tcW w:type="dxa" w:w="49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280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7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9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35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Продажа</w:t>
            </w:r>
          </w:p>
        </w:tc>
        <w:tc>
          <w:tcPr>
            <w:tcW w:type="dxa" w:w="49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290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7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9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35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Погашение</w:t>
            </w:r>
          </w:p>
        </w:tc>
        <w:tc>
          <w:tcPr>
            <w:tcW w:type="dxa" w:w="49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300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7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9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35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Амортизация премий</w:t>
            </w:r>
          </w:p>
        </w:tc>
        <w:tc>
          <w:tcPr>
            <w:tcW w:type="dxa" w:w="49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310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7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9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35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Амортизация дисконтов</w:t>
            </w:r>
          </w:p>
        </w:tc>
        <w:tc>
          <w:tcPr>
            <w:tcW w:type="dxa" w:w="49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320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7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9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35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Обесценение</w:t>
            </w:r>
          </w:p>
        </w:tc>
        <w:tc>
          <w:tcPr>
            <w:tcW w:type="dxa" w:w="49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330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7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9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35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Остаток на конец периода (270+280-290-300-310+320-330)</w:t>
            </w:r>
          </w:p>
        </w:tc>
        <w:tc>
          <w:tcPr>
            <w:tcW w:type="dxa" w:w="49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340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7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9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35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Всего ценные бумаги, кроме акций (внешние), на начало периода (190+270)</w:t>
            </w:r>
          </w:p>
        </w:tc>
        <w:tc>
          <w:tcPr>
            <w:tcW w:type="dxa" w:w="49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350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7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9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35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Всего ценные бумаги, кроме акций (внешние), на конец периода (260+340)</w:t>
            </w:r>
          </w:p>
        </w:tc>
        <w:tc>
          <w:tcPr>
            <w:tcW w:type="dxa" w:w="49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360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7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9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35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Всего ценные бумаги, кроме акций, на начало периода (170+350)</w:t>
            </w:r>
          </w:p>
        </w:tc>
        <w:tc>
          <w:tcPr>
            <w:tcW w:type="dxa" w:w="49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370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7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9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35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Всего ценные бумаги, кроме акций, на конец периода (180+360)</w:t>
            </w:r>
          </w:p>
        </w:tc>
        <w:tc>
          <w:tcPr>
            <w:tcW w:type="dxa" w:w="49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380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7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9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Руководитель ________________________________________________</w:t>
      </w:r>
    </w:p>
    <w:p>
      <w:pPr>
        <w:spacing w:after="120"/>
        <w:jc w:val="both"/>
      </w:pPr>
      <w:r>
        <w:rPr>
          <w:rFonts w:ascii="Arial" w:cs="Arial" w:eastAsia="Arial" w:hAnsi="Arial"/>
          <w:sz w:val="24"/>
          <w:szCs w:val="24"/>
        </w:rPr>
        <w:t xml:space="preserve">Главный бухгалтер ___________________________________________</w:t>
      </w:r>
    </w:p>
    <w:p>
      <w:pPr>
        <w:spacing w:after="120"/>
        <w:jc w:val="both"/>
      </w:pPr>
      <w:r>
        <w:rPr>
          <w:rFonts w:ascii="Arial" w:cs="Arial" w:eastAsia="Arial" w:hAnsi="Arial"/>
          <w:sz w:val="24"/>
          <w:szCs w:val="24"/>
        </w:rPr>
        <w:t xml:space="preserve">Дата</w:t>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Приложение 7 к форме 1: Кредиты, ссуды и займы</w:t>
      </w:r>
    </w:p>
    <w:p>
      <w:pPr>
        <w:spacing w:after="120"/>
        <w:jc w:val="both"/>
      </w:pPr>
      <w:r>
        <w:rPr>
          <w:rFonts w:ascii="Arial" w:cs="Arial" w:eastAsia="Arial" w:hAnsi="Arial"/>
          <w:sz w:val="24"/>
          <w:szCs w:val="24"/>
        </w:rPr>
        <w:t xml:space="preserve">Учреждение: ______________________________________________________</w:t>
      </w:r>
    </w:p>
    <w:p>
      <w:pPr>
        <w:spacing w:after="120"/>
        <w:jc w:val="both"/>
      </w:pPr>
      <w:r>
        <w:rPr>
          <w:rFonts w:ascii="Arial" w:cs="Arial" w:eastAsia="Arial" w:hAnsi="Arial"/>
          <w:sz w:val="24"/>
          <w:szCs w:val="24"/>
        </w:rPr>
        <w:t xml:space="preserve">Отчетная дата: ____________________________________________________</w:t>
      </w:r>
    </w:p>
    <w:p>
      <w:pPr>
        <w:spacing w:after="120"/>
        <w:jc w:val="both"/>
      </w:pPr>
      <w:r>
        <w:rPr>
          <w:rFonts w:ascii="Arial" w:cs="Arial" w:eastAsia="Arial" w:hAnsi="Arial"/>
          <w:sz w:val="24"/>
          <w:szCs w:val="24"/>
        </w:rPr>
        <w:t xml:space="preserve">Отчетный период: _________________________________________________</w:t>
      </w:r>
    </w:p>
    <w:p>
      <w:pPr>
        <w:spacing w:after="120"/>
        <w:jc w:val="both"/>
      </w:pPr>
      <w:r>
        <w:rPr>
          <w:rFonts w:ascii="Arial" w:cs="Arial" w:eastAsia="Arial" w:hAnsi="Arial"/>
          <w:sz w:val="24"/>
          <w:szCs w:val="24"/>
        </w:rPr>
        <w:t xml:space="preserve">Единица измерения: _______________________________________________</w:t>
      </w:r>
    </w:p>
    <w:p>
      <w:pPr>
        <w:spacing w:after="120"/>
        <w:jc w:val="both"/>
      </w:pPr>
      <w:r>
        <w:rPr>
          <w:rFonts w:ascii="Arial" w:cs="Arial" w:eastAsia="Arial" w:hAnsi="Arial"/>
          <w:sz w:val="24"/>
          <w:szCs w:val="24"/>
        </w:rPr>
        <w:t xml:space="preserve">Классификация ведомственная: _____________________________________</w:t>
      </w:r>
    </w:p>
    <w:p>
      <w:pPr>
        <w:spacing w:after="120"/>
        <w:jc w:val="both"/>
      </w:pPr>
      <w:r>
        <w:rPr>
          <w:rFonts w:ascii="Arial" w:cs="Arial" w:eastAsia="Arial" w:hAnsi="Arial"/>
          <w:sz w:val="24"/>
          <w:szCs w:val="24"/>
        </w:rPr>
        <w:t xml:space="preserve">Классификация функциональная: ___________________________________</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820"/>
        <w:gridCol w:w="495"/>
        <w:gridCol w:w="651"/>
        <w:gridCol w:w="1523"/>
        <w:gridCol w:w="1690"/>
      </w:tblGrid>
      <w:tr>
        <w:tc>
          <w:tcPr>
            <w:tcW w:type="dxa" w:w="5820"/>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5"/>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Код</w:t>
            </w:r>
          </w:p>
        </w:tc>
        <w:tc>
          <w:tcPr>
            <w:tcW w:type="dxa" w:w="651"/>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Итого</w:t>
            </w:r>
          </w:p>
        </w:tc>
        <w:tc>
          <w:tcPr>
            <w:tcW w:type="dxa" w:w="1523"/>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Бюджетные средства</w:t>
            </w:r>
          </w:p>
        </w:tc>
        <w:tc>
          <w:tcPr>
            <w:tcW w:type="dxa" w:w="1690"/>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Средства на специальном и депозитном счетах казначейства</w:t>
            </w:r>
          </w:p>
        </w:tc>
      </w:tr>
      <w:tr>
        <w:tc>
          <w:tcPr>
            <w:tcW w:type="dxa" w:w="582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49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w:t>
            </w:r>
          </w:p>
        </w:tc>
        <w:tc>
          <w:tcPr>
            <w:tcW w:type="dxa" w:w="152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w:t>
            </w:r>
          </w:p>
        </w:tc>
        <w:tc>
          <w:tcPr>
            <w:tcW w:type="dxa" w:w="169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w:t>
            </w:r>
          </w:p>
        </w:tc>
      </w:tr>
      <w:tr>
        <w:tc>
          <w:tcPr>
            <w:tcW w:type="dxa" w:w="582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3214. Внутренние кредиты, ссуды, займы</w:t>
            </w:r>
          </w:p>
        </w:tc>
        <w:tc>
          <w:tcPr>
            <w:tcW w:type="dxa" w:w="49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52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9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82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32141. Ссуды другим уровням государственного управления</w:t>
            </w:r>
          </w:p>
        </w:tc>
        <w:tc>
          <w:tcPr>
            <w:tcW w:type="dxa" w:w="49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52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9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82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Остаток на начало периода</w:t>
            </w:r>
          </w:p>
        </w:tc>
        <w:tc>
          <w:tcPr>
            <w:tcW w:type="dxa" w:w="49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010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52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9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82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Выданные кредиты, ссуды, займы</w:t>
            </w:r>
          </w:p>
        </w:tc>
        <w:tc>
          <w:tcPr>
            <w:tcW w:type="dxa" w:w="49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020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52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9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82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Погашенные кредиты, ссуды, займы</w:t>
            </w:r>
          </w:p>
        </w:tc>
        <w:tc>
          <w:tcPr>
            <w:tcW w:type="dxa" w:w="49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030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52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9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82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Списанные кредиты, ссуды, займы</w:t>
            </w:r>
          </w:p>
        </w:tc>
        <w:tc>
          <w:tcPr>
            <w:tcW w:type="dxa" w:w="49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040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52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9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82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Результат пересчета денежных средств, выраженных в иностранной валюте, в валюту отчетности (национальную валюту) (+/-)</w:t>
            </w:r>
          </w:p>
        </w:tc>
        <w:tc>
          <w:tcPr>
            <w:tcW w:type="dxa" w:w="49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041</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52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9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82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Остаток на конец периода (010+020-030-040+041)</w:t>
            </w:r>
          </w:p>
        </w:tc>
        <w:tc>
          <w:tcPr>
            <w:tcW w:type="dxa" w:w="49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050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52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9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82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32142. Ссуды предприятиям, финансовым учреждениям и населению</w:t>
            </w:r>
          </w:p>
        </w:tc>
        <w:tc>
          <w:tcPr>
            <w:tcW w:type="dxa" w:w="49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52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9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82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Остаток на начало периода</w:t>
            </w:r>
          </w:p>
        </w:tc>
        <w:tc>
          <w:tcPr>
            <w:tcW w:type="dxa" w:w="49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060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52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9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82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Выданные кредиты, ссуды, займы</w:t>
            </w:r>
          </w:p>
        </w:tc>
        <w:tc>
          <w:tcPr>
            <w:tcW w:type="dxa" w:w="49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070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52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9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82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Результат пересчета денежных средств, выраженных в иностранной валюте, в валюту отчетности (национальную валюту) (+/-)</w:t>
            </w:r>
          </w:p>
        </w:tc>
        <w:tc>
          <w:tcPr>
            <w:tcW w:type="dxa" w:w="49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071</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52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9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82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Погашенные кредиты, ссуды, займы</w:t>
            </w:r>
          </w:p>
        </w:tc>
        <w:tc>
          <w:tcPr>
            <w:tcW w:type="dxa" w:w="49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080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52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9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82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Списанные кредиты, ссуды, займы</w:t>
            </w:r>
          </w:p>
        </w:tc>
        <w:tc>
          <w:tcPr>
            <w:tcW w:type="dxa" w:w="49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090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52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9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82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Остаток на конец периода (060+070+071-080-090)</w:t>
            </w:r>
          </w:p>
        </w:tc>
        <w:tc>
          <w:tcPr>
            <w:tcW w:type="dxa" w:w="49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52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9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82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Всего кредитов, ссуд, займов (внутренние) на начало периода (010+060)</w:t>
            </w:r>
          </w:p>
        </w:tc>
        <w:tc>
          <w:tcPr>
            <w:tcW w:type="dxa" w:w="49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52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9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82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Всего кредитов, ссуд, займов (внутренние) на конец периода (050+100)</w:t>
            </w:r>
          </w:p>
        </w:tc>
        <w:tc>
          <w:tcPr>
            <w:tcW w:type="dxa" w:w="49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120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52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9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82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3224. Кредиты и займы (внешние)</w:t>
            </w:r>
          </w:p>
        </w:tc>
        <w:tc>
          <w:tcPr>
            <w:tcW w:type="dxa" w:w="49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52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9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82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32241. Кредиты правительствам других государств</w:t>
            </w:r>
          </w:p>
        </w:tc>
        <w:tc>
          <w:tcPr>
            <w:tcW w:type="dxa" w:w="49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52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9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82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Остаток на начало периода</w:t>
            </w:r>
          </w:p>
        </w:tc>
        <w:tc>
          <w:tcPr>
            <w:tcW w:type="dxa" w:w="49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130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52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9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82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Выданные кредиты, ссуды, займы</w:t>
            </w:r>
          </w:p>
        </w:tc>
        <w:tc>
          <w:tcPr>
            <w:tcW w:type="dxa" w:w="49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140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52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9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82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Результат пересчета денежных средств, выраженных в иностранной валюте, в валюту отчетности (национальную валюту) (+/-)</w:t>
            </w:r>
          </w:p>
        </w:tc>
        <w:tc>
          <w:tcPr>
            <w:tcW w:type="dxa" w:w="49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141</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52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9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82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Погашенные кредиты, ссуды, займы</w:t>
            </w:r>
          </w:p>
        </w:tc>
        <w:tc>
          <w:tcPr>
            <w:tcW w:type="dxa" w:w="49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150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52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9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82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Списанные кредиты, ссуды, займы</w:t>
            </w:r>
          </w:p>
        </w:tc>
        <w:tc>
          <w:tcPr>
            <w:tcW w:type="dxa" w:w="49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160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52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9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82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Остаток на конец периода (130+140+141-150-160)</w:t>
            </w:r>
          </w:p>
        </w:tc>
        <w:tc>
          <w:tcPr>
            <w:tcW w:type="dxa" w:w="49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170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52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9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82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Всего кредитов, ссуд и займов на начало периода (110+130)</w:t>
            </w:r>
          </w:p>
        </w:tc>
        <w:tc>
          <w:tcPr>
            <w:tcW w:type="dxa" w:w="49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180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52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9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82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Всего кредитов, ссуд и займов на конец периода (120+170)</w:t>
            </w:r>
          </w:p>
        </w:tc>
        <w:tc>
          <w:tcPr>
            <w:tcW w:type="dxa" w:w="49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210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52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9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Руководитель ________________________________________________</w:t>
      </w:r>
    </w:p>
    <w:p>
      <w:pPr>
        <w:spacing w:after="120"/>
        <w:jc w:val="both"/>
      </w:pPr>
      <w:r>
        <w:rPr>
          <w:rFonts w:ascii="Arial" w:cs="Arial" w:eastAsia="Arial" w:hAnsi="Arial"/>
          <w:sz w:val="24"/>
          <w:szCs w:val="24"/>
        </w:rPr>
        <w:t xml:space="preserve">Главный бухгалтер ____________________________________________</w:t>
      </w:r>
    </w:p>
    <w:p>
      <w:pPr>
        <w:spacing w:after="120"/>
        <w:jc w:val="both"/>
      </w:pPr>
      <w:r>
        <w:rPr>
          <w:rFonts w:ascii="Arial" w:cs="Arial" w:eastAsia="Arial" w:hAnsi="Arial"/>
          <w:sz w:val="24"/>
          <w:szCs w:val="24"/>
        </w:rPr>
        <w:t xml:space="preserve">Дата</w:t>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Приложение 8 к форме 1: Акции и другие формы участия в капитале</w:t>
      </w:r>
    </w:p>
    <w:p>
      <w:pPr>
        <w:spacing w:after="120"/>
        <w:jc w:val="both"/>
      </w:pPr>
      <w:r>
        <w:rPr>
          <w:rFonts w:ascii="Arial" w:cs="Arial" w:eastAsia="Arial" w:hAnsi="Arial"/>
          <w:sz w:val="24"/>
          <w:szCs w:val="24"/>
        </w:rPr>
        <w:t xml:space="preserve">Учреждение: _____________________________________________________</w:t>
      </w:r>
    </w:p>
    <w:p>
      <w:pPr>
        <w:spacing w:after="120"/>
        <w:jc w:val="both"/>
      </w:pPr>
      <w:r>
        <w:rPr>
          <w:rFonts w:ascii="Arial" w:cs="Arial" w:eastAsia="Arial" w:hAnsi="Arial"/>
          <w:sz w:val="24"/>
          <w:szCs w:val="24"/>
        </w:rPr>
        <w:t xml:space="preserve">Отчетная дата: ___________________________________________________</w:t>
      </w:r>
    </w:p>
    <w:p>
      <w:pPr>
        <w:spacing w:after="120"/>
        <w:jc w:val="both"/>
      </w:pPr>
      <w:r>
        <w:rPr>
          <w:rFonts w:ascii="Arial" w:cs="Arial" w:eastAsia="Arial" w:hAnsi="Arial"/>
          <w:sz w:val="24"/>
          <w:szCs w:val="24"/>
        </w:rPr>
        <w:t xml:space="preserve">Отчетный период: ________________________________________________</w:t>
      </w:r>
    </w:p>
    <w:p>
      <w:pPr>
        <w:spacing w:after="120"/>
        <w:jc w:val="both"/>
      </w:pPr>
      <w:r>
        <w:rPr>
          <w:rFonts w:ascii="Arial" w:cs="Arial" w:eastAsia="Arial" w:hAnsi="Arial"/>
          <w:sz w:val="24"/>
          <w:szCs w:val="24"/>
        </w:rPr>
        <w:t xml:space="preserve">Единица измерения: ______________________________________________</w:t>
      </w:r>
    </w:p>
    <w:p>
      <w:pPr>
        <w:spacing w:after="120"/>
        <w:jc w:val="both"/>
      </w:pPr>
      <w:r>
        <w:rPr>
          <w:rFonts w:ascii="Arial" w:cs="Arial" w:eastAsia="Arial" w:hAnsi="Arial"/>
          <w:sz w:val="24"/>
          <w:szCs w:val="24"/>
        </w:rPr>
        <w:t xml:space="preserve">Классификация ведомственная: ____________________________________</w:t>
      </w:r>
    </w:p>
    <w:p>
      <w:pPr>
        <w:spacing w:after="120"/>
        <w:jc w:val="both"/>
      </w:pPr>
      <w:r>
        <w:rPr>
          <w:rFonts w:ascii="Arial" w:cs="Arial" w:eastAsia="Arial" w:hAnsi="Arial"/>
          <w:sz w:val="24"/>
          <w:szCs w:val="24"/>
        </w:rPr>
        <w:t xml:space="preserve">Классификация функциональная: ___________________________________</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180"/>
        <w:gridCol w:w="495"/>
        <w:gridCol w:w="651"/>
        <w:gridCol w:w="1842"/>
        <w:gridCol w:w="2011"/>
      </w:tblGrid>
      <w:tr>
        <w:tc>
          <w:tcPr>
            <w:tcW w:type="dxa" w:w="5180"/>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5"/>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Код</w:t>
            </w:r>
          </w:p>
        </w:tc>
        <w:tc>
          <w:tcPr>
            <w:tcW w:type="dxa" w:w="651"/>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Итого</w:t>
            </w:r>
          </w:p>
        </w:tc>
        <w:tc>
          <w:tcPr>
            <w:tcW w:type="dxa" w:w="1842"/>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Бюджетные средства</w:t>
            </w:r>
          </w:p>
        </w:tc>
        <w:tc>
          <w:tcPr>
            <w:tcW w:type="dxa" w:w="2011"/>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Средства на специальном и депозитном счетах казначейства</w:t>
            </w:r>
          </w:p>
        </w:tc>
      </w:tr>
      <w:tr>
        <w:tc>
          <w:tcPr>
            <w:tcW w:type="dxa" w:w="518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4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6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18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20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r>
      <w:tr>
        <w:tc>
          <w:tcPr>
            <w:tcW w:type="dxa" w:w="518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3215. Акции и другие формы участия в капитале (внутренние)</w:t>
            </w:r>
          </w:p>
        </w:tc>
        <w:tc>
          <w:tcPr>
            <w:tcW w:type="dxa" w:w="4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18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Остаток на начало периода</w:t>
            </w:r>
          </w:p>
        </w:tc>
        <w:tc>
          <w:tcPr>
            <w:tcW w:type="dxa" w:w="4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010</w:t>
            </w:r>
          </w:p>
        </w:tc>
        <w:tc>
          <w:tcPr>
            <w:tcW w:type="dxa" w:w="6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18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Приобретение акций и других форм участия в капитале</w:t>
            </w:r>
          </w:p>
        </w:tc>
        <w:tc>
          <w:tcPr>
            <w:tcW w:type="dxa" w:w="4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020</w:t>
            </w:r>
          </w:p>
        </w:tc>
        <w:tc>
          <w:tcPr>
            <w:tcW w:type="dxa" w:w="6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18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Продажа акций и других форм участия в капитале</w:t>
            </w:r>
          </w:p>
        </w:tc>
        <w:tc>
          <w:tcPr>
            <w:tcW w:type="dxa" w:w="4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030</w:t>
            </w:r>
          </w:p>
        </w:tc>
        <w:tc>
          <w:tcPr>
            <w:tcW w:type="dxa" w:w="6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18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Остаток на конец периода (010+020-030)</w:t>
            </w:r>
          </w:p>
        </w:tc>
        <w:tc>
          <w:tcPr>
            <w:tcW w:type="dxa" w:w="4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040</w:t>
            </w:r>
          </w:p>
        </w:tc>
        <w:tc>
          <w:tcPr>
            <w:tcW w:type="dxa" w:w="6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18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3225. Акции и другие формы участия в капитале (внешние)</w:t>
            </w:r>
          </w:p>
        </w:tc>
        <w:tc>
          <w:tcPr>
            <w:tcW w:type="dxa" w:w="4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18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Остаток на начало периода</w:t>
            </w:r>
          </w:p>
        </w:tc>
        <w:tc>
          <w:tcPr>
            <w:tcW w:type="dxa" w:w="4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050</w:t>
            </w:r>
          </w:p>
        </w:tc>
        <w:tc>
          <w:tcPr>
            <w:tcW w:type="dxa" w:w="6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18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Приобретение акций и других форм участия в капитале</w:t>
            </w:r>
          </w:p>
        </w:tc>
        <w:tc>
          <w:tcPr>
            <w:tcW w:type="dxa" w:w="4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060</w:t>
            </w:r>
          </w:p>
        </w:tc>
        <w:tc>
          <w:tcPr>
            <w:tcW w:type="dxa" w:w="6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18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Продажа акций и других форм участия в капитале</w:t>
            </w:r>
          </w:p>
        </w:tc>
        <w:tc>
          <w:tcPr>
            <w:tcW w:type="dxa" w:w="4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070</w:t>
            </w:r>
          </w:p>
        </w:tc>
        <w:tc>
          <w:tcPr>
            <w:tcW w:type="dxa" w:w="6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18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Остаток на конец периода (050+060-070)</w:t>
            </w:r>
          </w:p>
        </w:tc>
        <w:tc>
          <w:tcPr>
            <w:tcW w:type="dxa" w:w="4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080</w:t>
            </w:r>
          </w:p>
        </w:tc>
        <w:tc>
          <w:tcPr>
            <w:tcW w:type="dxa" w:w="6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18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Всего акций и других форм участия в капитале на начало (010+050)</w:t>
            </w:r>
          </w:p>
        </w:tc>
        <w:tc>
          <w:tcPr>
            <w:tcW w:type="dxa" w:w="4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090</w:t>
            </w:r>
          </w:p>
        </w:tc>
        <w:tc>
          <w:tcPr>
            <w:tcW w:type="dxa" w:w="6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18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Всего акций и других форм участия в капитале на конец (040+080)</w:t>
            </w:r>
          </w:p>
        </w:tc>
        <w:tc>
          <w:tcPr>
            <w:tcW w:type="dxa" w:w="4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w:t>
            </w:r>
          </w:p>
        </w:tc>
        <w:tc>
          <w:tcPr>
            <w:tcW w:type="dxa" w:w="6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Руководитель ________________________________________________</w:t>
      </w:r>
    </w:p>
    <w:p>
      <w:pPr>
        <w:spacing w:after="120"/>
        <w:jc w:val="both"/>
      </w:pPr>
      <w:r>
        <w:rPr>
          <w:rFonts w:ascii="Arial" w:cs="Arial" w:eastAsia="Arial" w:hAnsi="Arial"/>
          <w:sz w:val="24"/>
          <w:szCs w:val="24"/>
        </w:rPr>
        <w:t xml:space="preserve">Главный бухгалтер ___________________________________________</w:t>
      </w:r>
    </w:p>
    <w:p>
      <w:pPr>
        <w:spacing w:after="120"/>
        <w:jc w:val="both"/>
      </w:pPr>
      <w:r>
        <w:rPr>
          <w:rFonts w:ascii="Arial" w:cs="Arial" w:eastAsia="Arial" w:hAnsi="Arial"/>
          <w:sz w:val="24"/>
          <w:szCs w:val="24"/>
        </w:rPr>
        <w:t xml:space="preserve">Дата</w:t>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Приложение 9 к форме 1: Прочая дебиторская задолженность</w:t>
      </w:r>
    </w:p>
    <w:p>
      <w:pPr>
        <w:spacing w:after="120"/>
        <w:jc w:val="both"/>
      </w:pPr>
      <w:r>
        <w:rPr>
          <w:rFonts w:ascii="Arial" w:cs="Arial" w:eastAsia="Arial" w:hAnsi="Arial"/>
          <w:sz w:val="24"/>
          <w:szCs w:val="24"/>
        </w:rPr>
        <w:t xml:space="preserve">Учреждение: ____________________________________________________</w:t>
      </w:r>
    </w:p>
    <w:p>
      <w:pPr>
        <w:spacing w:after="120"/>
        <w:jc w:val="both"/>
      </w:pPr>
      <w:r>
        <w:rPr>
          <w:rFonts w:ascii="Arial" w:cs="Arial" w:eastAsia="Arial" w:hAnsi="Arial"/>
          <w:sz w:val="24"/>
          <w:szCs w:val="24"/>
        </w:rPr>
        <w:t xml:space="preserve">Отчетная дата: __________________________________________________</w:t>
      </w:r>
    </w:p>
    <w:p>
      <w:pPr>
        <w:spacing w:after="120"/>
        <w:jc w:val="both"/>
      </w:pPr>
      <w:r>
        <w:rPr>
          <w:rFonts w:ascii="Arial" w:cs="Arial" w:eastAsia="Arial" w:hAnsi="Arial"/>
          <w:sz w:val="24"/>
          <w:szCs w:val="24"/>
        </w:rPr>
        <w:t xml:space="preserve">Отчетный период: ________________________________________________</w:t>
      </w:r>
    </w:p>
    <w:p>
      <w:pPr>
        <w:spacing w:after="120"/>
        <w:jc w:val="both"/>
      </w:pPr>
      <w:r>
        <w:rPr>
          <w:rFonts w:ascii="Arial" w:cs="Arial" w:eastAsia="Arial" w:hAnsi="Arial"/>
          <w:sz w:val="24"/>
          <w:szCs w:val="24"/>
        </w:rPr>
        <w:t xml:space="preserve">Единица измерения: ______________________________________________</w:t>
      </w:r>
    </w:p>
    <w:p>
      <w:pPr>
        <w:spacing w:after="120"/>
        <w:jc w:val="both"/>
      </w:pPr>
      <w:r>
        <w:rPr>
          <w:rFonts w:ascii="Arial" w:cs="Arial" w:eastAsia="Arial" w:hAnsi="Arial"/>
          <w:sz w:val="24"/>
          <w:szCs w:val="24"/>
        </w:rPr>
        <w:t xml:space="preserve">Классификация ведомственная: ____________________________________</w:t>
      </w:r>
    </w:p>
    <w:p>
      <w:pPr>
        <w:spacing w:after="120"/>
        <w:jc w:val="both"/>
      </w:pPr>
      <w:r>
        <w:rPr>
          <w:rFonts w:ascii="Arial" w:cs="Arial" w:eastAsia="Arial" w:hAnsi="Arial"/>
          <w:sz w:val="24"/>
          <w:szCs w:val="24"/>
        </w:rPr>
        <w:t xml:space="preserve">Классификация функциональная: ___________________________________</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090"/>
        <w:gridCol w:w="731"/>
        <w:gridCol w:w="878"/>
        <w:gridCol w:w="1556"/>
        <w:gridCol w:w="1924"/>
      </w:tblGrid>
      <w:tr>
        <w:tc>
          <w:tcPr>
            <w:tcW w:type="dxa" w:w="5090"/>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31"/>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Код</w:t>
            </w:r>
          </w:p>
        </w:tc>
        <w:tc>
          <w:tcPr>
            <w:tcW w:type="dxa" w:w="878"/>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Итого</w:t>
            </w:r>
          </w:p>
        </w:tc>
        <w:tc>
          <w:tcPr>
            <w:tcW w:type="dxa" w:w="1556"/>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Бюджетные средства</w:t>
            </w:r>
          </w:p>
        </w:tc>
        <w:tc>
          <w:tcPr>
            <w:tcW w:type="dxa" w:w="1924"/>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Средства на специальном и депозитном счетах казначейства</w:t>
            </w:r>
          </w:p>
        </w:tc>
      </w:tr>
      <w:tr>
        <w:tc>
          <w:tcPr>
            <w:tcW w:type="dxa" w:w="509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7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w:t>
            </w:r>
          </w:p>
        </w:tc>
        <w:tc>
          <w:tcPr>
            <w:tcW w:type="dxa" w:w="87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w:t>
            </w:r>
          </w:p>
        </w:tc>
        <w:tc>
          <w:tcPr>
            <w:tcW w:type="dxa" w:w="15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w:t>
            </w:r>
          </w:p>
        </w:tc>
        <w:tc>
          <w:tcPr>
            <w:tcW w:type="dxa" w:w="19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r>
      <w:tr>
        <w:tc>
          <w:tcPr>
            <w:tcW w:type="dxa" w:w="509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3217. Прочая внутренняя дебиторская задолженность</w:t>
            </w:r>
          </w:p>
        </w:tc>
        <w:tc>
          <w:tcPr>
            <w:tcW w:type="dxa" w:w="7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7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5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9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09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32171. Прочая внутренняя дебиторская задолженность</w:t>
            </w:r>
          </w:p>
        </w:tc>
        <w:tc>
          <w:tcPr>
            <w:tcW w:type="dxa" w:w="7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7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5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9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09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Остаток на начало периода</w:t>
            </w:r>
          </w:p>
        </w:tc>
        <w:tc>
          <w:tcPr>
            <w:tcW w:type="dxa" w:w="7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010</w:t>
            </w:r>
          </w:p>
        </w:tc>
        <w:tc>
          <w:tcPr>
            <w:tcW w:type="dxa" w:w="87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5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9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09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Признанная дебиторская задолженность служащих</w:t>
            </w:r>
          </w:p>
        </w:tc>
        <w:tc>
          <w:tcPr>
            <w:tcW w:type="dxa" w:w="7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020</w:t>
            </w:r>
          </w:p>
        </w:tc>
        <w:tc>
          <w:tcPr>
            <w:tcW w:type="dxa" w:w="87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5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9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09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Признанные недостачи, хищения, растраты</w:t>
            </w:r>
          </w:p>
        </w:tc>
        <w:tc>
          <w:tcPr>
            <w:tcW w:type="dxa" w:w="7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030</w:t>
            </w:r>
          </w:p>
        </w:tc>
        <w:tc>
          <w:tcPr>
            <w:tcW w:type="dxa" w:w="87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5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9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09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Признанные внутриведомственные расчеты</w:t>
            </w:r>
          </w:p>
        </w:tc>
        <w:tc>
          <w:tcPr>
            <w:tcW w:type="dxa" w:w="7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040</w:t>
            </w:r>
          </w:p>
        </w:tc>
        <w:tc>
          <w:tcPr>
            <w:tcW w:type="dxa" w:w="87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5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9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09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Признанная прочая внутренняя дебиторская задолженность</w:t>
            </w:r>
          </w:p>
        </w:tc>
        <w:tc>
          <w:tcPr>
            <w:tcW w:type="dxa" w:w="7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050</w:t>
            </w:r>
          </w:p>
        </w:tc>
        <w:tc>
          <w:tcPr>
            <w:tcW w:type="dxa" w:w="87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5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9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09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Погашенная дебиторская задолженность служащих</w:t>
            </w:r>
          </w:p>
        </w:tc>
        <w:tc>
          <w:tcPr>
            <w:tcW w:type="dxa" w:w="7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060</w:t>
            </w:r>
          </w:p>
        </w:tc>
        <w:tc>
          <w:tcPr>
            <w:tcW w:type="dxa" w:w="87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5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9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09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Погашенные недостачи, хищения, растраты</w:t>
            </w:r>
          </w:p>
        </w:tc>
        <w:tc>
          <w:tcPr>
            <w:tcW w:type="dxa" w:w="7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070</w:t>
            </w:r>
          </w:p>
        </w:tc>
        <w:tc>
          <w:tcPr>
            <w:tcW w:type="dxa" w:w="87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5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9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09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Зачет по внутриведомственным расчетам</w:t>
            </w:r>
          </w:p>
        </w:tc>
        <w:tc>
          <w:tcPr>
            <w:tcW w:type="dxa" w:w="7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080</w:t>
            </w:r>
          </w:p>
        </w:tc>
        <w:tc>
          <w:tcPr>
            <w:tcW w:type="dxa" w:w="87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5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9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09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Погашенная прочая внутренняя дебиторская задолженность</w:t>
            </w:r>
          </w:p>
        </w:tc>
        <w:tc>
          <w:tcPr>
            <w:tcW w:type="dxa" w:w="7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090</w:t>
            </w:r>
          </w:p>
        </w:tc>
        <w:tc>
          <w:tcPr>
            <w:tcW w:type="dxa" w:w="87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5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9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09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Остаток на конец периода (010+020+030+040+050-060-070-080-090)</w:t>
            </w:r>
          </w:p>
        </w:tc>
        <w:tc>
          <w:tcPr>
            <w:tcW w:type="dxa" w:w="7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100</w:t>
            </w:r>
          </w:p>
        </w:tc>
        <w:tc>
          <w:tcPr>
            <w:tcW w:type="dxa" w:w="87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5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9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09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32173. Проценты и дивиденды к получению</w:t>
            </w:r>
          </w:p>
        </w:tc>
        <w:tc>
          <w:tcPr>
            <w:tcW w:type="dxa" w:w="7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7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5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9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09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Остаток на начало периода</w:t>
            </w:r>
          </w:p>
        </w:tc>
        <w:tc>
          <w:tcPr>
            <w:tcW w:type="dxa" w:w="7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110</w:t>
            </w:r>
          </w:p>
        </w:tc>
        <w:tc>
          <w:tcPr>
            <w:tcW w:type="dxa" w:w="87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5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9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09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Начисленные проценты к получению по ценным бумагам</w:t>
            </w:r>
          </w:p>
        </w:tc>
        <w:tc>
          <w:tcPr>
            <w:tcW w:type="dxa" w:w="7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120</w:t>
            </w:r>
          </w:p>
        </w:tc>
        <w:tc>
          <w:tcPr>
            <w:tcW w:type="dxa" w:w="87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5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9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09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Начисленные проценты к получению по кредитам и займам</w:t>
            </w:r>
          </w:p>
        </w:tc>
        <w:tc>
          <w:tcPr>
            <w:tcW w:type="dxa" w:w="7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130</w:t>
            </w:r>
          </w:p>
        </w:tc>
        <w:tc>
          <w:tcPr>
            <w:tcW w:type="dxa" w:w="87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5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9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09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Начисленные дивиденды к получению</w:t>
            </w:r>
          </w:p>
        </w:tc>
        <w:tc>
          <w:tcPr>
            <w:tcW w:type="dxa" w:w="7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140</w:t>
            </w:r>
          </w:p>
        </w:tc>
        <w:tc>
          <w:tcPr>
            <w:tcW w:type="dxa" w:w="87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5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9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09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Начисленная к получению доля прибыли НБКР</w:t>
            </w:r>
          </w:p>
        </w:tc>
        <w:tc>
          <w:tcPr>
            <w:tcW w:type="dxa" w:w="7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150</w:t>
            </w:r>
          </w:p>
        </w:tc>
        <w:tc>
          <w:tcPr>
            <w:tcW w:type="dxa" w:w="87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5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9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09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Погашенные проценты к получению по ценным бумагам</w:t>
            </w:r>
          </w:p>
        </w:tc>
        <w:tc>
          <w:tcPr>
            <w:tcW w:type="dxa" w:w="7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160</w:t>
            </w:r>
          </w:p>
        </w:tc>
        <w:tc>
          <w:tcPr>
            <w:tcW w:type="dxa" w:w="87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5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9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09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Погашенные проценты к получению по кредитам и займам</w:t>
            </w:r>
          </w:p>
        </w:tc>
        <w:tc>
          <w:tcPr>
            <w:tcW w:type="dxa" w:w="7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170</w:t>
            </w:r>
          </w:p>
        </w:tc>
        <w:tc>
          <w:tcPr>
            <w:tcW w:type="dxa" w:w="87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5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9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09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Погашенные дивиденды к получению</w:t>
            </w:r>
          </w:p>
        </w:tc>
        <w:tc>
          <w:tcPr>
            <w:tcW w:type="dxa" w:w="7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180</w:t>
            </w:r>
          </w:p>
        </w:tc>
        <w:tc>
          <w:tcPr>
            <w:tcW w:type="dxa" w:w="87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5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9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09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Погашенная доля прибыли НБКР</w:t>
            </w:r>
          </w:p>
        </w:tc>
        <w:tc>
          <w:tcPr>
            <w:tcW w:type="dxa" w:w="7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190</w:t>
            </w:r>
          </w:p>
        </w:tc>
        <w:tc>
          <w:tcPr>
            <w:tcW w:type="dxa" w:w="87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5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9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09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Списанные проценты к получению по кредитам и займам</w:t>
            </w:r>
          </w:p>
        </w:tc>
        <w:tc>
          <w:tcPr>
            <w:tcW w:type="dxa" w:w="7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200</w:t>
            </w:r>
          </w:p>
        </w:tc>
        <w:tc>
          <w:tcPr>
            <w:tcW w:type="dxa" w:w="87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5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9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09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Остаток на конец периода (110+120+130+140+150-160-170-180- 190-200)</w:t>
            </w:r>
          </w:p>
        </w:tc>
        <w:tc>
          <w:tcPr>
            <w:tcW w:type="dxa" w:w="7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210</w:t>
            </w:r>
          </w:p>
        </w:tc>
        <w:tc>
          <w:tcPr>
            <w:tcW w:type="dxa" w:w="87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5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9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09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32174. Внутренние авансы, уплаченные</w:t>
            </w:r>
          </w:p>
        </w:tc>
        <w:tc>
          <w:tcPr>
            <w:tcW w:type="dxa" w:w="7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7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5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9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09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Остаток на начало периода</w:t>
            </w:r>
          </w:p>
        </w:tc>
        <w:tc>
          <w:tcPr>
            <w:tcW w:type="dxa" w:w="7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220</w:t>
            </w:r>
          </w:p>
        </w:tc>
        <w:tc>
          <w:tcPr>
            <w:tcW w:type="dxa" w:w="87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5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9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09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Уплаченные авансы в отношении запасов</w:t>
            </w:r>
          </w:p>
        </w:tc>
        <w:tc>
          <w:tcPr>
            <w:tcW w:type="dxa" w:w="7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230</w:t>
            </w:r>
          </w:p>
        </w:tc>
        <w:tc>
          <w:tcPr>
            <w:tcW w:type="dxa" w:w="87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5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9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09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Уплаченные авансы в отношении услуг и работ</w:t>
            </w:r>
          </w:p>
        </w:tc>
        <w:tc>
          <w:tcPr>
            <w:tcW w:type="dxa" w:w="7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240</w:t>
            </w:r>
          </w:p>
        </w:tc>
        <w:tc>
          <w:tcPr>
            <w:tcW w:type="dxa" w:w="87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5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9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09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Уплаченные авансы в отношении основных средств</w:t>
            </w:r>
          </w:p>
        </w:tc>
        <w:tc>
          <w:tcPr>
            <w:tcW w:type="dxa" w:w="7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250</w:t>
            </w:r>
          </w:p>
        </w:tc>
        <w:tc>
          <w:tcPr>
            <w:tcW w:type="dxa" w:w="87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5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9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09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Прочие уплаченные авансы</w:t>
            </w:r>
          </w:p>
        </w:tc>
        <w:tc>
          <w:tcPr>
            <w:tcW w:type="dxa" w:w="7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260</w:t>
            </w:r>
          </w:p>
        </w:tc>
        <w:tc>
          <w:tcPr>
            <w:tcW w:type="dxa" w:w="87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5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9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09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Признанные запасами авансы уплаченные</w:t>
            </w:r>
          </w:p>
        </w:tc>
        <w:tc>
          <w:tcPr>
            <w:tcW w:type="dxa" w:w="7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270</w:t>
            </w:r>
          </w:p>
        </w:tc>
        <w:tc>
          <w:tcPr>
            <w:tcW w:type="dxa" w:w="87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5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9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09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Признанные расходами авансы, уплаченные в отношении работ и услуг</w:t>
            </w:r>
          </w:p>
        </w:tc>
        <w:tc>
          <w:tcPr>
            <w:tcW w:type="dxa" w:w="7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280</w:t>
            </w:r>
          </w:p>
        </w:tc>
        <w:tc>
          <w:tcPr>
            <w:tcW w:type="dxa" w:w="87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5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9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09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Признанные основными средствами авансы, уплаченные</w:t>
            </w:r>
          </w:p>
        </w:tc>
        <w:tc>
          <w:tcPr>
            <w:tcW w:type="dxa" w:w="7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290</w:t>
            </w:r>
          </w:p>
        </w:tc>
        <w:tc>
          <w:tcPr>
            <w:tcW w:type="dxa" w:w="87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5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9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09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Признанные прочие авансы</w:t>
            </w:r>
          </w:p>
        </w:tc>
        <w:tc>
          <w:tcPr>
            <w:tcW w:type="dxa" w:w="7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300</w:t>
            </w:r>
          </w:p>
        </w:tc>
        <w:tc>
          <w:tcPr>
            <w:tcW w:type="dxa" w:w="87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5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9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09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Остаток на конец периода (220+230+240+250+260-270-280-290-300)</w:t>
            </w:r>
          </w:p>
        </w:tc>
        <w:tc>
          <w:tcPr>
            <w:tcW w:type="dxa" w:w="7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310</w:t>
            </w:r>
          </w:p>
        </w:tc>
        <w:tc>
          <w:tcPr>
            <w:tcW w:type="dxa" w:w="87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5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9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09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Прочая внутренняя дебиторская задолженность на начало периода (010+110+220)</w:t>
            </w:r>
          </w:p>
        </w:tc>
        <w:tc>
          <w:tcPr>
            <w:tcW w:type="dxa" w:w="7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320</w:t>
            </w:r>
          </w:p>
        </w:tc>
        <w:tc>
          <w:tcPr>
            <w:tcW w:type="dxa" w:w="87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5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9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09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Прочая внутренняя дебиторская задолженность на конец периода (100+210+310)</w:t>
            </w:r>
          </w:p>
        </w:tc>
        <w:tc>
          <w:tcPr>
            <w:tcW w:type="dxa" w:w="7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330</w:t>
            </w:r>
          </w:p>
        </w:tc>
        <w:tc>
          <w:tcPr>
            <w:tcW w:type="dxa" w:w="87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5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9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09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3227. Внешняя дебиторская задолженность</w:t>
            </w:r>
          </w:p>
        </w:tc>
        <w:tc>
          <w:tcPr>
            <w:tcW w:type="dxa" w:w="7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7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5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9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09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32271. Прочая внешняя дебиторская задолженность</w:t>
            </w:r>
          </w:p>
        </w:tc>
        <w:tc>
          <w:tcPr>
            <w:tcW w:type="dxa" w:w="7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7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5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9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09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Остаток на начало периода</w:t>
            </w:r>
          </w:p>
        </w:tc>
        <w:tc>
          <w:tcPr>
            <w:tcW w:type="dxa" w:w="7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340</w:t>
            </w:r>
          </w:p>
        </w:tc>
        <w:tc>
          <w:tcPr>
            <w:tcW w:type="dxa" w:w="87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5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9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09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Признанная дебиторская задолженность</w:t>
            </w:r>
          </w:p>
        </w:tc>
        <w:tc>
          <w:tcPr>
            <w:tcW w:type="dxa" w:w="7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350</w:t>
            </w:r>
          </w:p>
        </w:tc>
        <w:tc>
          <w:tcPr>
            <w:tcW w:type="dxa" w:w="87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5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9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09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Погашенная дебиторская задолженность</w:t>
            </w:r>
          </w:p>
        </w:tc>
        <w:tc>
          <w:tcPr>
            <w:tcW w:type="dxa" w:w="7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360</w:t>
            </w:r>
          </w:p>
        </w:tc>
        <w:tc>
          <w:tcPr>
            <w:tcW w:type="dxa" w:w="87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5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9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09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Результат пересчета денежных средств, выраженных в иностранной валюте, в валюту отчетности (+/-)</w:t>
            </w:r>
          </w:p>
        </w:tc>
        <w:tc>
          <w:tcPr>
            <w:tcW w:type="dxa" w:w="7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361</w:t>
            </w:r>
          </w:p>
        </w:tc>
        <w:tc>
          <w:tcPr>
            <w:tcW w:type="dxa" w:w="87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5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9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09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Остаток на конец периода (340+350-360+361)</w:t>
            </w:r>
          </w:p>
        </w:tc>
        <w:tc>
          <w:tcPr>
            <w:tcW w:type="dxa" w:w="7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370</w:t>
            </w:r>
          </w:p>
        </w:tc>
        <w:tc>
          <w:tcPr>
            <w:tcW w:type="dxa" w:w="87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5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9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09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32272. Внешние авансы, уплаченные</w:t>
            </w:r>
          </w:p>
        </w:tc>
        <w:tc>
          <w:tcPr>
            <w:tcW w:type="dxa" w:w="7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7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5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9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09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Остаток на начало периода</w:t>
            </w:r>
          </w:p>
        </w:tc>
        <w:tc>
          <w:tcPr>
            <w:tcW w:type="dxa" w:w="7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380</w:t>
            </w:r>
          </w:p>
        </w:tc>
        <w:tc>
          <w:tcPr>
            <w:tcW w:type="dxa" w:w="87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5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9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09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Уплаченные авансы в отношении запасов</w:t>
            </w:r>
          </w:p>
        </w:tc>
        <w:tc>
          <w:tcPr>
            <w:tcW w:type="dxa" w:w="7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390</w:t>
            </w:r>
          </w:p>
        </w:tc>
        <w:tc>
          <w:tcPr>
            <w:tcW w:type="dxa" w:w="87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5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9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09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Уплаченные авансы в отношении услуг и работ</w:t>
            </w:r>
          </w:p>
        </w:tc>
        <w:tc>
          <w:tcPr>
            <w:tcW w:type="dxa" w:w="7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400</w:t>
            </w:r>
          </w:p>
        </w:tc>
        <w:tc>
          <w:tcPr>
            <w:tcW w:type="dxa" w:w="87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5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9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09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Уплаченные авансы в отношении основных средств</w:t>
            </w:r>
          </w:p>
        </w:tc>
        <w:tc>
          <w:tcPr>
            <w:tcW w:type="dxa" w:w="7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410</w:t>
            </w:r>
          </w:p>
        </w:tc>
        <w:tc>
          <w:tcPr>
            <w:tcW w:type="dxa" w:w="87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5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9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09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Прочие уплаченные авансы</w:t>
            </w:r>
          </w:p>
        </w:tc>
        <w:tc>
          <w:tcPr>
            <w:tcW w:type="dxa" w:w="7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420</w:t>
            </w:r>
          </w:p>
        </w:tc>
        <w:tc>
          <w:tcPr>
            <w:tcW w:type="dxa" w:w="87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5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9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09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Признанные запасами авансы, уплаченные</w:t>
            </w:r>
          </w:p>
        </w:tc>
        <w:tc>
          <w:tcPr>
            <w:tcW w:type="dxa" w:w="7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430</w:t>
            </w:r>
          </w:p>
        </w:tc>
        <w:tc>
          <w:tcPr>
            <w:tcW w:type="dxa" w:w="87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5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9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09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Признанные расходами авансы, уплаченные</w:t>
            </w:r>
          </w:p>
        </w:tc>
        <w:tc>
          <w:tcPr>
            <w:tcW w:type="dxa" w:w="7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440</w:t>
            </w:r>
          </w:p>
        </w:tc>
        <w:tc>
          <w:tcPr>
            <w:tcW w:type="dxa" w:w="87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5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9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09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Признанные основными средствами авансы, уплаченные</w:t>
            </w:r>
          </w:p>
        </w:tc>
        <w:tc>
          <w:tcPr>
            <w:tcW w:type="dxa" w:w="7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450</w:t>
            </w:r>
          </w:p>
        </w:tc>
        <w:tc>
          <w:tcPr>
            <w:tcW w:type="dxa" w:w="87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5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9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09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Признанные прочие авансы</w:t>
            </w:r>
          </w:p>
        </w:tc>
        <w:tc>
          <w:tcPr>
            <w:tcW w:type="dxa" w:w="7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460</w:t>
            </w:r>
          </w:p>
        </w:tc>
        <w:tc>
          <w:tcPr>
            <w:tcW w:type="dxa" w:w="87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5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9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09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Результат пересчета денежных средств, выраженных в иностранной валюте, в валюту отчетности (+/-)</w:t>
            </w:r>
          </w:p>
        </w:tc>
        <w:tc>
          <w:tcPr>
            <w:tcW w:type="dxa" w:w="7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461</w:t>
            </w:r>
          </w:p>
        </w:tc>
        <w:tc>
          <w:tcPr>
            <w:tcW w:type="dxa" w:w="87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5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9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09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Остаток на конец периода (380+390+400+410+420-430-440-450- 460+461)</w:t>
            </w:r>
          </w:p>
        </w:tc>
        <w:tc>
          <w:tcPr>
            <w:tcW w:type="dxa" w:w="7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470</w:t>
            </w:r>
          </w:p>
        </w:tc>
        <w:tc>
          <w:tcPr>
            <w:tcW w:type="dxa" w:w="87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5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9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09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Прочая внешняя дебиторская задолженность на начало периода (340+380)</w:t>
            </w:r>
          </w:p>
        </w:tc>
        <w:tc>
          <w:tcPr>
            <w:tcW w:type="dxa" w:w="7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480</w:t>
            </w:r>
          </w:p>
        </w:tc>
        <w:tc>
          <w:tcPr>
            <w:tcW w:type="dxa" w:w="87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5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9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09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Прочая внешняя дебиторская задолженность на конец периода (370+470)</w:t>
            </w:r>
          </w:p>
        </w:tc>
        <w:tc>
          <w:tcPr>
            <w:tcW w:type="dxa" w:w="7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490</w:t>
            </w:r>
          </w:p>
        </w:tc>
        <w:tc>
          <w:tcPr>
            <w:tcW w:type="dxa" w:w="87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5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9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09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Всего прочая дебиторская задолженность на начало периода (320+480)</w:t>
            </w:r>
          </w:p>
        </w:tc>
        <w:tc>
          <w:tcPr>
            <w:tcW w:type="dxa" w:w="7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500</w:t>
            </w:r>
          </w:p>
        </w:tc>
        <w:tc>
          <w:tcPr>
            <w:tcW w:type="dxa" w:w="87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5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9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09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Всего прочая дебиторская задолженность на конец периода (330+490)</w:t>
            </w:r>
          </w:p>
        </w:tc>
        <w:tc>
          <w:tcPr>
            <w:tcW w:type="dxa" w:w="7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510</w:t>
            </w:r>
          </w:p>
        </w:tc>
        <w:tc>
          <w:tcPr>
            <w:tcW w:type="dxa" w:w="87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5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9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Руководитель ________________________________________________</w:t>
      </w:r>
    </w:p>
    <w:p>
      <w:pPr>
        <w:spacing w:after="120"/>
        <w:jc w:val="both"/>
      </w:pPr>
      <w:r>
        <w:rPr>
          <w:rFonts w:ascii="Arial" w:cs="Arial" w:eastAsia="Arial" w:hAnsi="Arial"/>
          <w:sz w:val="24"/>
          <w:szCs w:val="24"/>
        </w:rPr>
        <w:t xml:space="preserve">Главный бухгалтер ____________________________________________</w:t>
      </w:r>
    </w:p>
    <w:p>
      <w:pPr>
        <w:spacing w:after="120"/>
        <w:jc w:val="both"/>
      </w:pPr>
      <w:r>
        <w:rPr>
          <w:rFonts w:ascii="Arial" w:cs="Arial" w:eastAsia="Arial" w:hAnsi="Arial"/>
          <w:sz w:val="24"/>
          <w:szCs w:val="24"/>
        </w:rPr>
        <w:t xml:space="preserve">Дата</w:t>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Приложение 10 к форме 1: Ценные бумаги, кроме акций (обязательства)</w:t>
      </w:r>
    </w:p>
    <w:p>
      <w:pPr>
        <w:spacing w:after="120"/>
        <w:jc w:val="both"/>
      </w:pPr>
      <w:r>
        <w:rPr>
          <w:rFonts w:ascii="Arial" w:cs="Arial" w:eastAsia="Arial" w:hAnsi="Arial"/>
          <w:sz w:val="24"/>
          <w:szCs w:val="24"/>
        </w:rPr>
        <w:t xml:space="preserve">Учреждение: _____________________________________________________</w:t>
      </w:r>
    </w:p>
    <w:p>
      <w:pPr>
        <w:spacing w:after="120"/>
        <w:jc w:val="both"/>
      </w:pPr>
      <w:r>
        <w:rPr>
          <w:rFonts w:ascii="Arial" w:cs="Arial" w:eastAsia="Arial" w:hAnsi="Arial"/>
          <w:sz w:val="24"/>
          <w:szCs w:val="24"/>
        </w:rPr>
        <w:t xml:space="preserve">Отчетная дата: ___________________________________________________</w:t>
      </w:r>
    </w:p>
    <w:p>
      <w:pPr>
        <w:spacing w:after="120"/>
        <w:jc w:val="both"/>
      </w:pPr>
      <w:r>
        <w:rPr>
          <w:rFonts w:ascii="Arial" w:cs="Arial" w:eastAsia="Arial" w:hAnsi="Arial"/>
          <w:sz w:val="24"/>
          <w:szCs w:val="24"/>
        </w:rPr>
        <w:t xml:space="preserve">Отчетный период: ________________________________________________</w:t>
      </w:r>
    </w:p>
    <w:p>
      <w:pPr>
        <w:spacing w:after="120"/>
        <w:jc w:val="both"/>
      </w:pPr>
      <w:r>
        <w:rPr>
          <w:rFonts w:ascii="Arial" w:cs="Arial" w:eastAsia="Arial" w:hAnsi="Arial"/>
          <w:sz w:val="24"/>
          <w:szCs w:val="24"/>
        </w:rPr>
        <w:t xml:space="preserve">Единица измерения: ______________________________________________</w:t>
      </w:r>
    </w:p>
    <w:p>
      <w:pPr>
        <w:spacing w:after="120"/>
        <w:jc w:val="both"/>
      </w:pPr>
      <w:r>
        <w:rPr>
          <w:rFonts w:ascii="Arial" w:cs="Arial" w:eastAsia="Arial" w:hAnsi="Arial"/>
          <w:sz w:val="24"/>
          <w:szCs w:val="24"/>
        </w:rPr>
        <w:t xml:space="preserve">Классификация ведомственная: ____________________________________</w:t>
      </w:r>
    </w:p>
    <w:p>
      <w:pPr>
        <w:spacing w:after="120"/>
        <w:jc w:val="both"/>
      </w:pPr>
      <w:r>
        <w:rPr>
          <w:rFonts w:ascii="Arial" w:cs="Arial" w:eastAsia="Arial" w:hAnsi="Arial"/>
          <w:sz w:val="24"/>
          <w:szCs w:val="24"/>
        </w:rPr>
        <w:t xml:space="preserve">Классификация функциональная: ___________________________________</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440"/>
        <w:gridCol w:w="495"/>
        <w:gridCol w:w="651"/>
        <w:gridCol w:w="1712"/>
        <w:gridCol w:w="1881"/>
      </w:tblGrid>
      <w:tr>
        <w:tc>
          <w:tcPr>
            <w:tcW w:type="dxa" w:w="5440"/>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5"/>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Код</w:t>
            </w:r>
          </w:p>
        </w:tc>
        <w:tc>
          <w:tcPr>
            <w:tcW w:type="dxa" w:w="651"/>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Итого</w:t>
            </w:r>
          </w:p>
        </w:tc>
        <w:tc>
          <w:tcPr>
            <w:tcW w:type="dxa" w:w="1712"/>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Бюджетные средства</w:t>
            </w:r>
          </w:p>
        </w:tc>
        <w:tc>
          <w:tcPr>
            <w:tcW w:type="dxa" w:w="1881"/>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Средства на специальном и депозитном счетах казначейства</w:t>
            </w:r>
          </w:p>
        </w:tc>
      </w:tr>
      <w:tr>
        <w:tc>
          <w:tcPr>
            <w:tcW w:type="dxa" w:w="54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49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w:t>
            </w:r>
          </w:p>
        </w:tc>
        <w:tc>
          <w:tcPr>
            <w:tcW w:type="dxa" w:w="171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w:t>
            </w:r>
          </w:p>
        </w:tc>
        <w:tc>
          <w:tcPr>
            <w:tcW w:type="dxa" w:w="1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w:t>
            </w:r>
          </w:p>
        </w:tc>
      </w:tr>
      <w:tr>
        <w:tc>
          <w:tcPr>
            <w:tcW w:type="dxa" w:w="54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3313. Ценные бумаги, кроме акций</w:t>
            </w:r>
          </w:p>
        </w:tc>
        <w:tc>
          <w:tcPr>
            <w:tcW w:type="dxa" w:w="49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71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4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33131. Государственные краткосрочные внутренние ценные бумаги, кроме акций</w:t>
            </w:r>
          </w:p>
        </w:tc>
        <w:tc>
          <w:tcPr>
            <w:tcW w:type="dxa" w:w="49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71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4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Остаток на начало периода</w:t>
            </w:r>
          </w:p>
        </w:tc>
        <w:tc>
          <w:tcPr>
            <w:tcW w:type="dxa" w:w="49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010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71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4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Выпущенные ценные бумаги</w:t>
            </w:r>
          </w:p>
        </w:tc>
        <w:tc>
          <w:tcPr>
            <w:tcW w:type="dxa" w:w="49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020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71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4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Погашенные ценные бумаги</w:t>
            </w:r>
          </w:p>
        </w:tc>
        <w:tc>
          <w:tcPr>
            <w:tcW w:type="dxa" w:w="49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030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71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4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Амортизация премий на ценные бумаги</w:t>
            </w:r>
          </w:p>
        </w:tc>
        <w:tc>
          <w:tcPr>
            <w:tcW w:type="dxa" w:w="49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040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71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4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Амортизация дисконтов на ценные бумаги</w:t>
            </w:r>
          </w:p>
        </w:tc>
        <w:tc>
          <w:tcPr>
            <w:tcW w:type="dxa" w:w="49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050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71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4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Остаток на конец периода (010+020-030+040-050)</w:t>
            </w:r>
          </w:p>
        </w:tc>
        <w:tc>
          <w:tcPr>
            <w:tcW w:type="dxa" w:w="49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060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71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4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33132. Государственные долгосрочные внутренние ценные бумаги, кроме акций</w:t>
            </w:r>
          </w:p>
        </w:tc>
        <w:tc>
          <w:tcPr>
            <w:tcW w:type="dxa" w:w="49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71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4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Остаток на начало периода</w:t>
            </w:r>
          </w:p>
        </w:tc>
        <w:tc>
          <w:tcPr>
            <w:tcW w:type="dxa" w:w="49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070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71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4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Выпущенные ценные бумаги</w:t>
            </w:r>
          </w:p>
        </w:tc>
        <w:tc>
          <w:tcPr>
            <w:tcW w:type="dxa" w:w="49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080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71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4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Погашенные ценные бумаги</w:t>
            </w:r>
          </w:p>
        </w:tc>
        <w:tc>
          <w:tcPr>
            <w:tcW w:type="dxa" w:w="49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090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71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4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Амортизация премий на ценные бумаги</w:t>
            </w:r>
          </w:p>
        </w:tc>
        <w:tc>
          <w:tcPr>
            <w:tcW w:type="dxa" w:w="49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71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4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Амортизация дисконтов на ценные бумаги</w:t>
            </w:r>
          </w:p>
        </w:tc>
        <w:tc>
          <w:tcPr>
            <w:tcW w:type="dxa" w:w="49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71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4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Остаток на конец периода (070+080-090+100-110)</w:t>
            </w:r>
          </w:p>
        </w:tc>
        <w:tc>
          <w:tcPr>
            <w:tcW w:type="dxa" w:w="49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120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71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4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Всего государственных внутренних ценных бумаг, кроме акций на начало (010+070)</w:t>
            </w:r>
          </w:p>
        </w:tc>
        <w:tc>
          <w:tcPr>
            <w:tcW w:type="dxa" w:w="49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130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71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4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Всего государственных внутренних ценных бумаг, кроме акций на начало (060+120)</w:t>
            </w:r>
          </w:p>
        </w:tc>
        <w:tc>
          <w:tcPr>
            <w:tcW w:type="dxa" w:w="49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140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71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Руководитель ________________________________________________</w:t>
      </w:r>
    </w:p>
    <w:p>
      <w:pPr>
        <w:spacing w:after="120"/>
        <w:jc w:val="both"/>
      </w:pPr>
      <w:r>
        <w:rPr>
          <w:rFonts w:ascii="Arial" w:cs="Arial" w:eastAsia="Arial" w:hAnsi="Arial"/>
          <w:sz w:val="24"/>
          <w:szCs w:val="24"/>
        </w:rPr>
        <w:t xml:space="preserve">Главный бухгалтер ____________________________________________</w:t>
      </w:r>
    </w:p>
    <w:p>
      <w:pPr>
        <w:spacing w:after="120"/>
        <w:jc w:val="both"/>
      </w:pPr>
      <w:r>
        <w:rPr>
          <w:rFonts w:ascii="Arial" w:cs="Arial" w:eastAsia="Arial" w:hAnsi="Arial"/>
          <w:sz w:val="24"/>
          <w:szCs w:val="24"/>
        </w:rPr>
        <w:t xml:space="preserve">Дата</w:t>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Приложение 11 к форме 1: Заимствования</w:t>
      </w:r>
    </w:p>
    <w:p>
      <w:pPr>
        <w:spacing w:after="120"/>
        <w:jc w:val="both"/>
      </w:pPr>
      <w:r>
        <w:rPr>
          <w:rFonts w:ascii="Arial" w:cs="Arial" w:eastAsia="Arial" w:hAnsi="Arial"/>
          <w:sz w:val="24"/>
          <w:szCs w:val="24"/>
        </w:rPr>
        <w:t xml:space="preserve">Учреждение: _____________________________________________________</w:t>
      </w:r>
    </w:p>
    <w:p>
      <w:pPr>
        <w:spacing w:after="120"/>
        <w:jc w:val="both"/>
      </w:pPr>
      <w:r>
        <w:rPr>
          <w:rFonts w:ascii="Arial" w:cs="Arial" w:eastAsia="Arial" w:hAnsi="Arial"/>
          <w:sz w:val="24"/>
          <w:szCs w:val="24"/>
        </w:rPr>
        <w:t xml:space="preserve">Отчетная дата: ___________________________________________________</w:t>
      </w:r>
    </w:p>
    <w:p>
      <w:pPr>
        <w:spacing w:after="120"/>
        <w:jc w:val="both"/>
      </w:pPr>
      <w:r>
        <w:rPr>
          <w:rFonts w:ascii="Arial" w:cs="Arial" w:eastAsia="Arial" w:hAnsi="Arial"/>
          <w:sz w:val="24"/>
          <w:szCs w:val="24"/>
        </w:rPr>
        <w:t xml:space="preserve">Отчетный период: ________________________________________________</w:t>
      </w:r>
    </w:p>
    <w:p>
      <w:pPr>
        <w:spacing w:after="120"/>
        <w:jc w:val="both"/>
      </w:pPr>
      <w:r>
        <w:rPr>
          <w:rFonts w:ascii="Arial" w:cs="Arial" w:eastAsia="Arial" w:hAnsi="Arial"/>
          <w:sz w:val="24"/>
          <w:szCs w:val="24"/>
        </w:rPr>
        <w:t xml:space="preserve">Единица измерения: ______________________________________________</w:t>
      </w:r>
    </w:p>
    <w:p>
      <w:pPr>
        <w:spacing w:after="120"/>
        <w:jc w:val="both"/>
      </w:pPr>
      <w:r>
        <w:rPr>
          <w:rFonts w:ascii="Arial" w:cs="Arial" w:eastAsia="Arial" w:hAnsi="Arial"/>
          <w:sz w:val="24"/>
          <w:szCs w:val="24"/>
        </w:rPr>
        <w:t xml:space="preserve">Классификация ведомственная: ____________________________________</w:t>
      </w:r>
    </w:p>
    <w:p>
      <w:pPr>
        <w:spacing w:after="120"/>
        <w:jc w:val="both"/>
      </w:pPr>
      <w:r>
        <w:rPr>
          <w:rFonts w:ascii="Arial" w:cs="Arial" w:eastAsia="Arial" w:hAnsi="Arial"/>
          <w:sz w:val="24"/>
          <w:szCs w:val="24"/>
        </w:rPr>
        <w:t xml:space="preserve">Классификация функциональная: __________________________________</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831"/>
        <w:gridCol w:w="495"/>
        <w:gridCol w:w="651"/>
        <w:gridCol w:w="1516"/>
        <w:gridCol w:w="1685"/>
      </w:tblGrid>
      <w:tr>
        <w:tc>
          <w:tcPr>
            <w:tcW w:type="dxa" w:w="5831"/>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5"/>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Код</w:t>
            </w:r>
          </w:p>
        </w:tc>
        <w:tc>
          <w:tcPr>
            <w:tcW w:type="dxa" w:w="651"/>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Итого</w:t>
            </w:r>
          </w:p>
        </w:tc>
        <w:tc>
          <w:tcPr>
            <w:tcW w:type="dxa" w:w="1516"/>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Бюджетные средства</w:t>
            </w:r>
          </w:p>
        </w:tc>
        <w:tc>
          <w:tcPr>
            <w:tcW w:type="dxa" w:w="1685"/>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Средства на специальном и депозитном счетах казначейства</w:t>
            </w:r>
          </w:p>
        </w:tc>
      </w:tr>
      <w:tr>
        <w:tc>
          <w:tcPr>
            <w:tcW w:type="dxa" w:w="583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49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w:t>
            </w:r>
          </w:p>
        </w:tc>
        <w:tc>
          <w:tcPr>
            <w:tcW w:type="dxa" w:w="151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w:t>
            </w:r>
          </w:p>
        </w:tc>
        <w:tc>
          <w:tcPr>
            <w:tcW w:type="dxa" w:w="16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r>
      <w:tr>
        <w:tc>
          <w:tcPr>
            <w:tcW w:type="dxa" w:w="583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3314. Внутренние заимствования</w:t>
            </w:r>
          </w:p>
        </w:tc>
        <w:tc>
          <w:tcPr>
            <w:tcW w:type="dxa" w:w="49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51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83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33141. Заимствования от других единиц государственного управления</w:t>
            </w:r>
          </w:p>
        </w:tc>
        <w:tc>
          <w:tcPr>
            <w:tcW w:type="dxa" w:w="49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51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83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Остаток на начало периода</w:t>
            </w:r>
          </w:p>
        </w:tc>
        <w:tc>
          <w:tcPr>
            <w:tcW w:type="dxa" w:w="49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010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51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83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Получено заимствований от других единиц государственного управления</w:t>
            </w:r>
          </w:p>
        </w:tc>
        <w:tc>
          <w:tcPr>
            <w:tcW w:type="dxa" w:w="49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020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51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83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Погашено заимствований от других единиц государственного управления</w:t>
            </w:r>
          </w:p>
        </w:tc>
        <w:tc>
          <w:tcPr>
            <w:tcW w:type="dxa" w:w="49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030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51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83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Списано заимствований от других единиц государственного управления</w:t>
            </w:r>
          </w:p>
        </w:tc>
        <w:tc>
          <w:tcPr>
            <w:tcW w:type="dxa" w:w="49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040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51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83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Результат пересчета денежных средств, выраженных в иностранной валюте, в валюту отчетности (+/-)</w:t>
            </w:r>
          </w:p>
        </w:tc>
        <w:tc>
          <w:tcPr>
            <w:tcW w:type="dxa" w:w="49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041</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51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83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Остаток на конец периода (010+020-030-040+041)</w:t>
            </w:r>
          </w:p>
        </w:tc>
        <w:tc>
          <w:tcPr>
            <w:tcW w:type="dxa" w:w="49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050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51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83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33142. Заимствования от предприятий, организаций, финансовых учреждений</w:t>
            </w:r>
          </w:p>
        </w:tc>
        <w:tc>
          <w:tcPr>
            <w:tcW w:type="dxa" w:w="49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51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83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Остаток на начало периода</w:t>
            </w:r>
          </w:p>
        </w:tc>
        <w:tc>
          <w:tcPr>
            <w:tcW w:type="dxa" w:w="49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060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51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83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Получено заимствований от предприятий, организаций, финансовых учреждений</w:t>
            </w:r>
          </w:p>
        </w:tc>
        <w:tc>
          <w:tcPr>
            <w:tcW w:type="dxa" w:w="49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070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51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83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Погашено заимствований от предприятий, организаций, финансовых учреждений</w:t>
            </w:r>
          </w:p>
        </w:tc>
        <w:tc>
          <w:tcPr>
            <w:tcW w:type="dxa" w:w="49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080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51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83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Списано заимствований от предприятий, организаций, финансовых учреждений</w:t>
            </w:r>
          </w:p>
        </w:tc>
        <w:tc>
          <w:tcPr>
            <w:tcW w:type="dxa" w:w="49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090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51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83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Результат пересчета денежных средств, выраженных в иностранной валюте, в валюту отчетности (+/-)</w:t>
            </w:r>
          </w:p>
        </w:tc>
        <w:tc>
          <w:tcPr>
            <w:tcW w:type="dxa" w:w="49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091</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51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83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Остаток на конец периода (060+070-080-090+091)</w:t>
            </w:r>
          </w:p>
        </w:tc>
        <w:tc>
          <w:tcPr>
            <w:tcW w:type="dxa" w:w="49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51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83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Всего внутренние заимствования на начало периода (010+060)</w:t>
            </w:r>
          </w:p>
        </w:tc>
        <w:tc>
          <w:tcPr>
            <w:tcW w:type="dxa" w:w="49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51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83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Всего внутренние заимствования на конец периода (050+100)</w:t>
            </w:r>
          </w:p>
        </w:tc>
        <w:tc>
          <w:tcPr>
            <w:tcW w:type="dxa" w:w="49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120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51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83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3324. Внешние заимствования</w:t>
            </w:r>
          </w:p>
        </w:tc>
        <w:tc>
          <w:tcPr>
            <w:tcW w:type="dxa" w:w="49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51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83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Остаток на начало периода</w:t>
            </w:r>
          </w:p>
        </w:tc>
        <w:tc>
          <w:tcPr>
            <w:tcW w:type="dxa" w:w="49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130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51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83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Получено заимствований по двусторонним долговым соглашениям</w:t>
            </w:r>
          </w:p>
        </w:tc>
        <w:tc>
          <w:tcPr>
            <w:tcW w:type="dxa" w:w="49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140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51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83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Погашено заимствований по двусторонним долговым соглашениям</w:t>
            </w:r>
          </w:p>
        </w:tc>
        <w:tc>
          <w:tcPr>
            <w:tcW w:type="dxa" w:w="49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150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51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83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Списано заимствований по двусторонним долговым соглашениям</w:t>
            </w:r>
          </w:p>
        </w:tc>
        <w:tc>
          <w:tcPr>
            <w:tcW w:type="dxa" w:w="49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160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51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83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Результат пересчета денежных средств, выраженных в иностранной валюте, в валюту отчетности (национальную валюту) (+/-)</w:t>
            </w:r>
          </w:p>
        </w:tc>
        <w:tc>
          <w:tcPr>
            <w:tcW w:type="dxa" w:w="49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170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51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83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Остаток на конец периода (130+140-150-160+170)</w:t>
            </w:r>
          </w:p>
        </w:tc>
        <w:tc>
          <w:tcPr>
            <w:tcW w:type="dxa" w:w="49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180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51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83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33242. Многосторонние долговые соглашения</w:t>
            </w:r>
          </w:p>
        </w:tc>
        <w:tc>
          <w:tcPr>
            <w:tcW w:type="dxa" w:w="49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51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83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Остаток на начало периода</w:t>
            </w:r>
          </w:p>
        </w:tc>
        <w:tc>
          <w:tcPr>
            <w:tcW w:type="dxa" w:w="49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190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51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83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Получено заимствований по многосторонним долговым соглашениям</w:t>
            </w:r>
          </w:p>
        </w:tc>
        <w:tc>
          <w:tcPr>
            <w:tcW w:type="dxa" w:w="49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200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51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83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Погашено заимствований по многосторонним долговым соглашениям</w:t>
            </w:r>
          </w:p>
        </w:tc>
        <w:tc>
          <w:tcPr>
            <w:tcW w:type="dxa" w:w="49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210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51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83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Списано заимствований по многосторонним долговым соглашениям</w:t>
            </w:r>
          </w:p>
        </w:tc>
        <w:tc>
          <w:tcPr>
            <w:tcW w:type="dxa" w:w="49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220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51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83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Результат пересчета денежных средств, выраженных в иностранной валюте, в валюту отчетности (национальную валюту) (+/-)</w:t>
            </w:r>
          </w:p>
        </w:tc>
        <w:tc>
          <w:tcPr>
            <w:tcW w:type="dxa" w:w="49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230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51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83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Остаток на конец периода (190+200-210-220+230)</w:t>
            </w:r>
          </w:p>
        </w:tc>
        <w:tc>
          <w:tcPr>
            <w:tcW w:type="dxa" w:w="49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240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51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83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33243. Иностранные финансовые институты</w:t>
            </w:r>
          </w:p>
        </w:tc>
        <w:tc>
          <w:tcPr>
            <w:tcW w:type="dxa" w:w="49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51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83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Остаток на начало периода</w:t>
            </w:r>
          </w:p>
        </w:tc>
        <w:tc>
          <w:tcPr>
            <w:tcW w:type="dxa" w:w="49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250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51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83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Получено заимствований от иностранных финансовых институтов</w:t>
            </w:r>
          </w:p>
        </w:tc>
        <w:tc>
          <w:tcPr>
            <w:tcW w:type="dxa" w:w="49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260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51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83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Погашено заимствований от иностранных финансовых институтов</w:t>
            </w:r>
          </w:p>
        </w:tc>
        <w:tc>
          <w:tcPr>
            <w:tcW w:type="dxa" w:w="49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270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51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83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Списано заимствований от иностранных финансовых институтов</w:t>
            </w:r>
          </w:p>
        </w:tc>
        <w:tc>
          <w:tcPr>
            <w:tcW w:type="dxa" w:w="49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280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51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83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Результат пересчета денежных средств, выраженных в иностранной валюте, в валюту отчетности (национальную валюту) (+/-)</w:t>
            </w:r>
          </w:p>
        </w:tc>
        <w:tc>
          <w:tcPr>
            <w:tcW w:type="dxa" w:w="49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290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51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83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Остаток на конец периода (250+260-270-280+290)</w:t>
            </w:r>
          </w:p>
        </w:tc>
        <w:tc>
          <w:tcPr>
            <w:tcW w:type="dxa" w:w="49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300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51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83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33249. Прочий внешний долг</w:t>
            </w:r>
          </w:p>
        </w:tc>
        <w:tc>
          <w:tcPr>
            <w:tcW w:type="dxa" w:w="49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51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83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Остаток на начало периода</w:t>
            </w:r>
          </w:p>
        </w:tc>
        <w:tc>
          <w:tcPr>
            <w:tcW w:type="dxa" w:w="49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310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51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83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Получены прочие внешние заимствования</w:t>
            </w:r>
          </w:p>
        </w:tc>
        <w:tc>
          <w:tcPr>
            <w:tcW w:type="dxa" w:w="49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320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51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83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Погашены прочие внешние заимствования</w:t>
            </w:r>
          </w:p>
        </w:tc>
        <w:tc>
          <w:tcPr>
            <w:tcW w:type="dxa" w:w="49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330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51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83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Списаны прочие внешние заимствования</w:t>
            </w:r>
          </w:p>
        </w:tc>
        <w:tc>
          <w:tcPr>
            <w:tcW w:type="dxa" w:w="49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340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51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83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Результат пересчета денежных средств, выраженных в иностранной валюте, в валюту отчетности (национальную валюту) (+/-)</w:t>
            </w:r>
          </w:p>
        </w:tc>
        <w:tc>
          <w:tcPr>
            <w:tcW w:type="dxa" w:w="49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350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51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83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Остаток на конец периода (310+320-330-340+350)</w:t>
            </w:r>
          </w:p>
        </w:tc>
        <w:tc>
          <w:tcPr>
            <w:tcW w:type="dxa" w:w="49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360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51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83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Всего внешних заимствований на начало периода (130+190+250+310)</w:t>
            </w:r>
          </w:p>
        </w:tc>
        <w:tc>
          <w:tcPr>
            <w:tcW w:type="dxa" w:w="49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370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51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83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Всего внешних заимствований на конец периода (180+240+300+360)</w:t>
            </w:r>
          </w:p>
        </w:tc>
        <w:tc>
          <w:tcPr>
            <w:tcW w:type="dxa" w:w="49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380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51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83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Всего заимствований на начало периода (110+370)</w:t>
            </w:r>
          </w:p>
        </w:tc>
        <w:tc>
          <w:tcPr>
            <w:tcW w:type="dxa" w:w="49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390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51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83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Всего заимствований на конец периода (120+380)</w:t>
            </w:r>
          </w:p>
        </w:tc>
        <w:tc>
          <w:tcPr>
            <w:tcW w:type="dxa" w:w="49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400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51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Руководитель ________________________________________________</w:t>
      </w:r>
    </w:p>
    <w:p>
      <w:pPr>
        <w:spacing w:after="120"/>
        <w:jc w:val="both"/>
      </w:pPr>
      <w:r>
        <w:rPr>
          <w:rFonts w:ascii="Arial" w:cs="Arial" w:eastAsia="Arial" w:hAnsi="Arial"/>
          <w:sz w:val="24"/>
          <w:szCs w:val="24"/>
        </w:rPr>
        <w:t xml:space="preserve">Главный бухгалтер ___________________________________________</w:t>
      </w:r>
    </w:p>
    <w:p>
      <w:pPr>
        <w:spacing w:after="120"/>
        <w:jc w:val="both"/>
      </w:pPr>
      <w:r>
        <w:rPr>
          <w:rFonts w:ascii="Arial" w:cs="Arial" w:eastAsia="Arial" w:hAnsi="Arial"/>
          <w:sz w:val="24"/>
          <w:szCs w:val="24"/>
        </w:rPr>
        <w:t xml:space="preserve">Дата</w:t>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Приложение 12 к форме 1: Прочие обязательства</w:t>
      </w:r>
    </w:p>
    <w:p>
      <w:pPr>
        <w:spacing w:after="120"/>
        <w:jc w:val="both"/>
      </w:pPr>
      <w:r>
        <w:rPr>
          <w:rFonts w:ascii="Arial" w:cs="Arial" w:eastAsia="Arial" w:hAnsi="Arial"/>
          <w:sz w:val="24"/>
          <w:szCs w:val="24"/>
        </w:rPr>
        <w:t xml:space="preserve">Учреждение: _____________________________________________________</w:t>
      </w:r>
    </w:p>
    <w:p>
      <w:pPr>
        <w:spacing w:after="120"/>
        <w:jc w:val="both"/>
      </w:pPr>
      <w:r>
        <w:rPr>
          <w:rFonts w:ascii="Arial" w:cs="Arial" w:eastAsia="Arial" w:hAnsi="Arial"/>
          <w:sz w:val="24"/>
          <w:szCs w:val="24"/>
        </w:rPr>
        <w:t xml:space="preserve">Отчетная дата: ___________________________________________________</w:t>
      </w:r>
    </w:p>
    <w:p>
      <w:pPr>
        <w:spacing w:after="120"/>
        <w:jc w:val="both"/>
      </w:pPr>
      <w:r>
        <w:rPr>
          <w:rFonts w:ascii="Arial" w:cs="Arial" w:eastAsia="Arial" w:hAnsi="Arial"/>
          <w:sz w:val="24"/>
          <w:szCs w:val="24"/>
        </w:rPr>
        <w:t xml:space="preserve">Отчетный период: ________________________________________________</w:t>
      </w:r>
    </w:p>
    <w:p>
      <w:pPr>
        <w:spacing w:after="120"/>
        <w:jc w:val="both"/>
      </w:pPr>
      <w:r>
        <w:rPr>
          <w:rFonts w:ascii="Arial" w:cs="Arial" w:eastAsia="Arial" w:hAnsi="Arial"/>
          <w:sz w:val="24"/>
          <w:szCs w:val="24"/>
        </w:rPr>
        <w:t xml:space="preserve">Единица измерения: ______________________________________________</w:t>
      </w:r>
    </w:p>
    <w:p>
      <w:pPr>
        <w:spacing w:after="120"/>
        <w:jc w:val="both"/>
      </w:pPr>
      <w:r>
        <w:rPr>
          <w:rFonts w:ascii="Arial" w:cs="Arial" w:eastAsia="Arial" w:hAnsi="Arial"/>
          <w:sz w:val="24"/>
          <w:szCs w:val="24"/>
        </w:rPr>
        <w:t xml:space="preserve">Классификация ведомственная: ____________________________________</w:t>
      </w:r>
    </w:p>
    <w:p>
      <w:pPr>
        <w:spacing w:after="120"/>
        <w:jc w:val="both"/>
      </w:pPr>
      <w:r>
        <w:rPr>
          <w:rFonts w:ascii="Arial" w:cs="Arial" w:eastAsia="Arial" w:hAnsi="Arial"/>
          <w:sz w:val="24"/>
          <w:szCs w:val="24"/>
        </w:rPr>
        <w:t xml:space="preserve">Классификация функциональная: ___________________________________</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867"/>
        <w:gridCol w:w="495"/>
        <w:gridCol w:w="651"/>
        <w:gridCol w:w="1498"/>
        <w:gridCol w:w="1667"/>
      </w:tblGrid>
      <w:tr>
        <w:tc>
          <w:tcPr>
            <w:tcW w:type="dxa" w:w="5867"/>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5"/>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Код</w:t>
            </w:r>
          </w:p>
        </w:tc>
        <w:tc>
          <w:tcPr>
            <w:tcW w:type="dxa" w:w="651"/>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Итого</w:t>
            </w:r>
          </w:p>
        </w:tc>
        <w:tc>
          <w:tcPr>
            <w:tcW w:type="dxa" w:w="1498"/>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Бюджетные средства</w:t>
            </w:r>
          </w:p>
        </w:tc>
        <w:tc>
          <w:tcPr>
            <w:tcW w:type="dxa" w:w="1667"/>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Средства на специальном и депозитном счетах казначейства</w:t>
            </w:r>
          </w:p>
        </w:tc>
      </w:tr>
      <w:tr>
        <w:tc>
          <w:tcPr>
            <w:tcW w:type="dxa" w:w="586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49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w:t>
            </w:r>
          </w:p>
        </w:tc>
        <w:tc>
          <w:tcPr>
            <w:tcW w:type="dxa" w:w="149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w:t>
            </w:r>
          </w:p>
        </w:tc>
        <w:tc>
          <w:tcPr>
            <w:tcW w:type="dxa" w:w="16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w:t>
            </w:r>
          </w:p>
        </w:tc>
      </w:tr>
      <w:tr>
        <w:tc>
          <w:tcPr>
            <w:tcW w:type="dxa" w:w="586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3317. Прочая внутренняя кредиторская задолженность</w:t>
            </w:r>
          </w:p>
        </w:tc>
        <w:tc>
          <w:tcPr>
            <w:tcW w:type="dxa" w:w="49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9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86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33171. Прочая внутренняя кредиторская задолженность</w:t>
            </w:r>
          </w:p>
        </w:tc>
        <w:tc>
          <w:tcPr>
            <w:tcW w:type="dxa" w:w="49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9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86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Остаток на начало периода</w:t>
            </w:r>
          </w:p>
        </w:tc>
        <w:tc>
          <w:tcPr>
            <w:tcW w:type="dxa" w:w="49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010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9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86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Признанная кредиторская задолженность служащих</w:t>
            </w:r>
          </w:p>
        </w:tc>
        <w:tc>
          <w:tcPr>
            <w:tcW w:type="dxa" w:w="49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020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9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86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Признанные обязательства по стипендиям</w:t>
            </w:r>
          </w:p>
        </w:tc>
        <w:tc>
          <w:tcPr>
            <w:tcW w:type="dxa" w:w="49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030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9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86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Признанные внутриведомственные расчеты</w:t>
            </w:r>
          </w:p>
        </w:tc>
        <w:tc>
          <w:tcPr>
            <w:tcW w:type="dxa" w:w="49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040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9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86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Признанные обязательства по средствам, полученным во временное пользование</w:t>
            </w:r>
          </w:p>
        </w:tc>
        <w:tc>
          <w:tcPr>
            <w:tcW w:type="dxa" w:w="49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050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9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86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Признанные обязательства по компенсационным выплатам</w:t>
            </w:r>
          </w:p>
        </w:tc>
        <w:tc>
          <w:tcPr>
            <w:tcW w:type="dxa" w:w="49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060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9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86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Признанные обязательства по субсидиям</w:t>
            </w:r>
          </w:p>
        </w:tc>
        <w:tc>
          <w:tcPr>
            <w:tcW w:type="dxa" w:w="49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070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9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86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Признанные обязательства по грантам</w:t>
            </w:r>
          </w:p>
        </w:tc>
        <w:tc>
          <w:tcPr>
            <w:tcW w:type="dxa" w:w="49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080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9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86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Признанная прочая кредиторская задолженность</w:t>
            </w:r>
          </w:p>
        </w:tc>
        <w:tc>
          <w:tcPr>
            <w:tcW w:type="dxa" w:w="49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090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9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86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Погашенная кредиторская задолженность служащих</w:t>
            </w:r>
          </w:p>
        </w:tc>
        <w:tc>
          <w:tcPr>
            <w:tcW w:type="dxa" w:w="49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9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86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Погашенные обязательства по стипендиям</w:t>
            </w:r>
          </w:p>
        </w:tc>
        <w:tc>
          <w:tcPr>
            <w:tcW w:type="dxa" w:w="49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9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86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Зачет по внутриведомственным расчетам</w:t>
            </w:r>
          </w:p>
        </w:tc>
        <w:tc>
          <w:tcPr>
            <w:tcW w:type="dxa" w:w="49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120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9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86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Погашенные обязательства по средствам, полученным во временное пользование</w:t>
            </w:r>
          </w:p>
        </w:tc>
        <w:tc>
          <w:tcPr>
            <w:tcW w:type="dxa" w:w="49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130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9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86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Погашенные обязательства по компенсационным выплатам</w:t>
            </w:r>
          </w:p>
        </w:tc>
        <w:tc>
          <w:tcPr>
            <w:tcW w:type="dxa" w:w="49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140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9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86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Погашенные обязательства по субсидиям</w:t>
            </w:r>
          </w:p>
        </w:tc>
        <w:tc>
          <w:tcPr>
            <w:tcW w:type="dxa" w:w="49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150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9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86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Погашенные обязательства по грантам</w:t>
            </w:r>
          </w:p>
        </w:tc>
        <w:tc>
          <w:tcPr>
            <w:tcW w:type="dxa" w:w="49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160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9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86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Погашенная прочая кредиторская задолженность</w:t>
            </w:r>
          </w:p>
        </w:tc>
        <w:tc>
          <w:tcPr>
            <w:tcW w:type="dxa" w:w="49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170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9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86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Остаток на конец периода (010+020+030+040+050+060+070+080+090- 100-110-120-130-140-150-160-170)</w:t>
            </w:r>
          </w:p>
        </w:tc>
        <w:tc>
          <w:tcPr>
            <w:tcW w:type="dxa" w:w="49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180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9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86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33172. Обязательства по оплате труда</w:t>
            </w:r>
          </w:p>
        </w:tc>
        <w:tc>
          <w:tcPr>
            <w:tcW w:type="dxa" w:w="49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9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86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Остаток на начало периода</w:t>
            </w:r>
          </w:p>
        </w:tc>
        <w:tc>
          <w:tcPr>
            <w:tcW w:type="dxa" w:w="49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190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9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86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Начисленные обязательства по оплате труда</w:t>
            </w:r>
          </w:p>
        </w:tc>
        <w:tc>
          <w:tcPr>
            <w:tcW w:type="dxa" w:w="49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200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9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86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Погашенные обязательства по оплате труда</w:t>
            </w:r>
          </w:p>
        </w:tc>
        <w:tc>
          <w:tcPr>
            <w:tcW w:type="dxa" w:w="49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210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9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86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Остаток на конец периода (190+200-210)</w:t>
            </w:r>
          </w:p>
        </w:tc>
        <w:tc>
          <w:tcPr>
            <w:tcW w:type="dxa" w:w="49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220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9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86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33173. Проценты к оплате</w:t>
            </w:r>
          </w:p>
        </w:tc>
        <w:tc>
          <w:tcPr>
            <w:tcW w:type="dxa" w:w="49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9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86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Остаток на начало периода</w:t>
            </w:r>
          </w:p>
        </w:tc>
        <w:tc>
          <w:tcPr>
            <w:tcW w:type="dxa" w:w="49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230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9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86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Начисленные проценты к оплате по ценным бумагам</w:t>
            </w:r>
          </w:p>
        </w:tc>
        <w:tc>
          <w:tcPr>
            <w:tcW w:type="dxa" w:w="49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240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9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86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Начисленные проценты к оплате по кредитам и займам</w:t>
            </w:r>
          </w:p>
        </w:tc>
        <w:tc>
          <w:tcPr>
            <w:tcW w:type="dxa" w:w="49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250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9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86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Погашенные проценты к оплате по ценным бумагам</w:t>
            </w:r>
          </w:p>
        </w:tc>
        <w:tc>
          <w:tcPr>
            <w:tcW w:type="dxa" w:w="49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260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9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86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Погашенные проценты к оплате по кредитам и займам</w:t>
            </w:r>
          </w:p>
        </w:tc>
        <w:tc>
          <w:tcPr>
            <w:tcW w:type="dxa" w:w="49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270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9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86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Списанные проценты к оплате по кредитам и займам</w:t>
            </w:r>
          </w:p>
        </w:tc>
        <w:tc>
          <w:tcPr>
            <w:tcW w:type="dxa" w:w="49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280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9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86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Результат пересчета денежных средств, выраженных в иностранной валюте, в валюту отчетности (+/-)</w:t>
            </w:r>
          </w:p>
        </w:tc>
        <w:tc>
          <w:tcPr>
            <w:tcW w:type="dxa" w:w="49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281</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9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86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Остаток на конец периода (230+240+250-260-270-280+281)</w:t>
            </w:r>
          </w:p>
        </w:tc>
        <w:tc>
          <w:tcPr>
            <w:tcW w:type="dxa" w:w="49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290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9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86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33174. Счета к оплате (внутренние)</w:t>
            </w:r>
          </w:p>
        </w:tc>
        <w:tc>
          <w:tcPr>
            <w:tcW w:type="dxa" w:w="49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9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86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Остаток на начало периода</w:t>
            </w:r>
          </w:p>
        </w:tc>
        <w:tc>
          <w:tcPr>
            <w:tcW w:type="dxa" w:w="49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300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9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86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Признанные счета к оплате в отношении запасов</w:t>
            </w:r>
          </w:p>
        </w:tc>
        <w:tc>
          <w:tcPr>
            <w:tcW w:type="dxa" w:w="49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310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9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86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Признанные счета к оплате в отношении услуг и работ</w:t>
            </w:r>
          </w:p>
        </w:tc>
        <w:tc>
          <w:tcPr>
            <w:tcW w:type="dxa" w:w="49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320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9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86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Признанные счета к оплате в отношении основных средств</w:t>
            </w:r>
          </w:p>
        </w:tc>
        <w:tc>
          <w:tcPr>
            <w:tcW w:type="dxa" w:w="49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330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9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86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Погашенные счета к оплате в отношении запасов</w:t>
            </w:r>
          </w:p>
        </w:tc>
        <w:tc>
          <w:tcPr>
            <w:tcW w:type="dxa" w:w="49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340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9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86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Погашенные счета к оплате в отношении услуг и работ</w:t>
            </w:r>
          </w:p>
        </w:tc>
        <w:tc>
          <w:tcPr>
            <w:tcW w:type="dxa" w:w="49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350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9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86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Погашенные счета к оплате в отношении основных средств</w:t>
            </w:r>
          </w:p>
        </w:tc>
        <w:tc>
          <w:tcPr>
            <w:tcW w:type="dxa" w:w="49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360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9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86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Остаток на конец периода (300+310+320+330-340-350-360)</w:t>
            </w:r>
          </w:p>
        </w:tc>
        <w:tc>
          <w:tcPr>
            <w:tcW w:type="dxa" w:w="49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370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9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86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33175. Обязательства по социальным пособиям</w:t>
            </w:r>
          </w:p>
        </w:tc>
        <w:tc>
          <w:tcPr>
            <w:tcW w:type="dxa" w:w="49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9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86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Остаток на начало периода</w:t>
            </w:r>
          </w:p>
        </w:tc>
        <w:tc>
          <w:tcPr>
            <w:tcW w:type="dxa" w:w="49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380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9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86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Начисленные обязательства по социальным пособиям</w:t>
            </w:r>
          </w:p>
        </w:tc>
        <w:tc>
          <w:tcPr>
            <w:tcW w:type="dxa" w:w="49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390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9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86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Погашенные обязательства по социальным пособиям</w:t>
            </w:r>
          </w:p>
        </w:tc>
        <w:tc>
          <w:tcPr>
            <w:tcW w:type="dxa" w:w="49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400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9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86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Остаток на конец периода (380+390-400)</w:t>
            </w:r>
          </w:p>
        </w:tc>
        <w:tc>
          <w:tcPr>
            <w:tcW w:type="dxa" w:w="49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410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9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86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33176. Внутренние авансы, полученные</w:t>
            </w:r>
          </w:p>
        </w:tc>
        <w:tc>
          <w:tcPr>
            <w:tcW w:type="dxa" w:w="49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9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86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Остаток на начало периода</w:t>
            </w:r>
          </w:p>
        </w:tc>
        <w:tc>
          <w:tcPr>
            <w:tcW w:type="dxa" w:w="49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420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9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86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Полученные авансы</w:t>
            </w:r>
          </w:p>
        </w:tc>
        <w:tc>
          <w:tcPr>
            <w:tcW w:type="dxa" w:w="49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430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9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86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Признанные доходами авансы полученные</w:t>
            </w:r>
          </w:p>
        </w:tc>
        <w:tc>
          <w:tcPr>
            <w:tcW w:type="dxa" w:w="49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440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9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86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Остаток на конец периода (420+430-440)</w:t>
            </w:r>
          </w:p>
        </w:tc>
        <w:tc>
          <w:tcPr>
            <w:tcW w:type="dxa" w:w="49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450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9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86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33177. Расчеты по платежам в бюджет</w:t>
            </w:r>
          </w:p>
        </w:tc>
        <w:tc>
          <w:tcPr>
            <w:tcW w:type="dxa" w:w="49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9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86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Остаток на начало периода</w:t>
            </w:r>
          </w:p>
        </w:tc>
        <w:tc>
          <w:tcPr>
            <w:tcW w:type="dxa" w:w="49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460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9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86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Признанные обязательства по платежам в бюджет</w:t>
            </w:r>
          </w:p>
        </w:tc>
        <w:tc>
          <w:tcPr>
            <w:tcW w:type="dxa" w:w="49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470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9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86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Погашенные обязательства по платежам в бюджет</w:t>
            </w:r>
          </w:p>
        </w:tc>
        <w:tc>
          <w:tcPr>
            <w:tcW w:type="dxa" w:w="49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480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9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86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Остаток на конец периода (460+470-480)</w:t>
            </w:r>
          </w:p>
        </w:tc>
        <w:tc>
          <w:tcPr>
            <w:tcW w:type="dxa" w:w="49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490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9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86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Всего внутренних обязательств на начало периода (010+190+230+300+380+420+460)</w:t>
            </w:r>
          </w:p>
        </w:tc>
        <w:tc>
          <w:tcPr>
            <w:tcW w:type="dxa" w:w="49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500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9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86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Всего внутренних обязательств на конец периода (180+220+290+370+410+450+490)</w:t>
            </w:r>
          </w:p>
        </w:tc>
        <w:tc>
          <w:tcPr>
            <w:tcW w:type="dxa" w:w="49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510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9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86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3325. Прочая внешняя кредиторская задолженность</w:t>
            </w:r>
          </w:p>
        </w:tc>
        <w:tc>
          <w:tcPr>
            <w:tcW w:type="dxa" w:w="49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9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86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33251. Проценты к оплате</w:t>
            </w:r>
          </w:p>
        </w:tc>
        <w:tc>
          <w:tcPr>
            <w:tcW w:type="dxa" w:w="49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9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86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Остаток на начало периода</w:t>
            </w:r>
          </w:p>
        </w:tc>
        <w:tc>
          <w:tcPr>
            <w:tcW w:type="dxa" w:w="49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520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9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86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Начисленные проценты к оплате по ценным бумагам</w:t>
            </w:r>
          </w:p>
        </w:tc>
        <w:tc>
          <w:tcPr>
            <w:tcW w:type="dxa" w:w="49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530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9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86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Начисленные проценты к оплате по кредитам и займам</w:t>
            </w:r>
          </w:p>
        </w:tc>
        <w:tc>
          <w:tcPr>
            <w:tcW w:type="dxa" w:w="49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540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9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86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Погашенные проценты к оплате по ценным бумагам</w:t>
            </w:r>
          </w:p>
        </w:tc>
        <w:tc>
          <w:tcPr>
            <w:tcW w:type="dxa" w:w="49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550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9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86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Погашенные проценты к оплате по кредитам и займам</w:t>
            </w:r>
          </w:p>
        </w:tc>
        <w:tc>
          <w:tcPr>
            <w:tcW w:type="dxa" w:w="49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560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9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86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Списанные проценты к оплате по кредитам и займам</w:t>
            </w:r>
          </w:p>
        </w:tc>
        <w:tc>
          <w:tcPr>
            <w:tcW w:type="dxa" w:w="49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570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9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86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Результат пересчета денежных средств, выраженных в иностранной валюте, в валюту отчетности (+/-)</w:t>
            </w:r>
          </w:p>
        </w:tc>
        <w:tc>
          <w:tcPr>
            <w:tcW w:type="dxa" w:w="49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571</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9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86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Остаток на конец периода (520+530+540-550-560-570+571)</w:t>
            </w:r>
          </w:p>
        </w:tc>
        <w:tc>
          <w:tcPr>
            <w:tcW w:type="dxa" w:w="49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580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9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86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33252. Счета к оплате (внешние)</w:t>
            </w:r>
          </w:p>
        </w:tc>
        <w:tc>
          <w:tcPr>
            <w:tcW w:type="dxa" w:w="49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9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86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Остаток на начало периода</w:t>
            </w:r>
          </w:p>
        </w:tc>
        <w:tc>
          <w:tcPr>
            <w:tcW w:type="dxa" w:w="49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590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9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86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Признанные счета к оплате в отношении запасов</w:t>
            </w:r>
          </w:p>
        </w:tc>
        <w:tc>
          <w:tcPr>
            <w:tcW w:type="dxa" w:w="49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600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9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86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Признанные счета к оплате в отношении услуг и работ</w:t>
            </w:r>
          </w:p>
        </w:tc>
        <w:tc>
          <w:tcPr>
            <w:tcW w:type="dxa" w:w="49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610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9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86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Признанные счета к оплате в отношении основных средств</w:t>
            </w:r>
          </w:p>
        </w:tc>
        <w:tc>
          <w:tcPr>
            <w:tcW w:type="dxa" w:w="49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620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9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86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Погашенные счета к оплате в отношении запасов</w:t>
            </w:r>
          </w:p>
        </w:tc>
        <w:tc>
          <w:tcPr>
            <w:tcW w:type="dxa" w:w="49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630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9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86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Погашенные счета к оплате в отношении услуг и работ</w:t>
            </w:r>
          </w:p>
        </w:tc>
        <w:tc>
          <w:tcPr>
            <w:tcW w:type="dxa" w:w="49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640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9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86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Погашенные счета к оплате в отношении основных средств</w:t>
            </w:r>
          </w:p>
        </w:tc>
        <w:tc>
          <w:tcPr>
            <w:tcW w:type="dxa" w:w="49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650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9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86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Результат пересчета денежных средств, выраженных в иностранной валюте, в валюту отчетности (+/-)</w:t>
            </w:r>
          </w:p>
        </w:tc>
        <w:tc>
          <w:tcPr>
            <w:tcW w:type="dxa" w:w="49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651</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9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86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Остаток на конец периода (590+600+610+620-630-640-650+651)</w:t>
            </w:r>
          </w:p>
        </w:tc>
        <w:tc>
          <w:tcPr>
            <w:tcW w:type="dxa" w:w="49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660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9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86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33253. Взносы в международные организации и объединения в рамках СНГ</w:t>
            </w:r>
          </w:p>
        </w:tc>
        <w:tc>
          <w:tcPr>
            <w:tcW w:type="dxa" w:w="49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9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86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Остаток на начало периода</w:t>
            </w:r>
          </w:p>
        </w:tc>
        <w:tc>
          <w:tcPr>
            <w:tcW w:type="dxa" w:w="49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670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9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86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Признанные обязательства по взносам в международные организации</w:t>
            </w:r>
          </w:p>
        </w:tc>
        <w:tc>
          <w:tcPr>
            <w:tcW w:type="dxa" w:w="49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680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9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86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Признанные обязательства по взносам в интеграционные объединения в рамках СНГ</w:t>
            </w:r>
          </w:p>
        </w:tc>
        <w:tc>
          <w:tcPr>
            <w:tcW w:type="dxa" w:w="49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690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9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86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Признанные обязательства по прочим взносам</w:t>
            </w:r>
          </w:p>
        </w:tc>
        <w:tc>
          <w:tcPr>
            <w:tcW w:type="dxa" w:w="49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700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9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86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Погашенные обязательства по взносам в международные организации</w:t>
            </w:r>
          </w:p>
        </w:tc>
        <w:tc>
          <w:tcPr>
            <w:tcW w:type="dxa" w:w="49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710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9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86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Погашенные обязательства по взносам в интеграционные объединения в рамках СНГ</w:t>
            </w:r>
          </w:p>
        </w:tc>
        <w:tc>
          <w:tcPr>
            <w:tcW w:type="dxa" w:w="49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720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9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86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Погашенные обязательства по прочим взносам</w:t>
            </w:r>
          </w:p>
        </w:tc>
        <w:tc>
          <w:tcPr>
            <w:tcW w:type="dxa" w:w="49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730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9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86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Результат пересчета денежных средств, выраженных в иностранной валюте, в валюту отчетности (+/-)</w:t>
            </w:r>
          </w:p>
        </w:tc>
        <w:tc>
          <w:tcPr>
            <w:tcW w:type="dxa" w:w="49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731</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9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86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Остаток на конец периода (670+680+690+700-710-720-730+731)</w:t>
            </w:r>
          </w:p>
        </w:tc>
        <w:tc>
          <w:tcPr>
            <w:tcW w:type="dxa" w:w="49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740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9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86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33259. Прочие внешние обязательства</w:t>
            </w:r>
          </w:p>
        </w:tc>
        <w:tc>
          <w:tcPr>
            <w:tcW w:type="dxa" w:w="49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9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86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Остаток на начало периода</w:t>
            </w:r>
          </w:p>
        </w:tc>
        <w:tc>
          <w:tcPr>
            <w:tcW w:type="dxa" w:w="49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750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9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86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Признанные прочие внешние обязательства</w:t>
            </w:r>
          </w:p>
        </w:tc>
        <w:tc>
          <w:tcPr>
            <w:tcW w:type="dxa" w:w="49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760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9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86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Погашенные прочие внешние обязательства</w:t>
            </w:r>
          </w:p>
        </w:tc>
        <w:tc>
          <w:tcPr>
            <w:tcW w:type="dxa" w:w="49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770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9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86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Результат пересчета денежных средств, выраженных в иностранной валюте, в валюту отчетности (+/-)</w:t>
            </w:r>
          </w:p>
        </w:tc>
        <w:tc>
          <w:tcPr>
            <w:tcW w:type="dxa" w:w="49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771</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9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86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Остаток на конец периода (750+760-770+771)</w:t>
            </w:r>
          </w:p>
        </w:tc>
        <w:tc>
          <w:tcPr>
            <w:tcW w:type="dxa" w:w="49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780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9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86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Всего внешних обязательств на начало периода (520+590+670+750)</w:t>
            </w:r>
          </w:p>
        </w:tc>
        <w:tc>
          <w:tcPr>
            <w:tcW w:type="dxa" w:w="49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790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9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86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Всего внешних обязательств на конец периода (580+660+740+780)</w:t>
            </w:r>
          </w:p>
        </w:tc>
        <w:tc>
          <w:tcPr>
            <w:tcW w:type="dxa" w:w="49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800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9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86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Всего прочих обязательств на начало периода (500+790)</w:t>
            </w:r>
          </w:p>
        </w:tc>
        <w:tc>
          <w:tcPr>
            <w:tcW w:type="dxa" w:w="49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810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9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86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Всего прочих обязательств на конец периода (510+800)</w:t>
            </w:r>
          </w:p>
        </w:tc>
        <w:tc>
          <w:tcPr>
            <w:tcW w:type="dxa" w:w="49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820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9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Руководитель ________________________________________________</w:t>
      </w:r>
    </w:p>
    <w:p>
      <w:pPr>
        <w:spacing w:after="120"/>
        <w:jc w:val="both"/>
      </w:pPr>
      <w:r>
        <w:rPr>
          <w:rFonts w:ascii="Arial" w:cs="Arial" w:eastAsia="Arial" w:hAnsi="Arial"/>
          <w:sz w:val="24"/>
          <w:szCs w:val="24"/>
        </w:rPr>
        <w:t xml:space="preserve">Главный бухгалтер ___________________________________________</w:t>
      </w:r>
    </w:p>
    <w:p>
      <w:pPr>
        <w:spacing w:after="120"/>
        <w:jc w:val="both"/>
      </w:pPr>
      <w:r>
        <w:rPr>
          <w:rFonts w:ascii="Arial" w:cs="Arial" w:eastAsia="Arial" w:hAnsi="Arial"/>
          <w:sz w:val="24"/>
          <w:szCs w:val="24"/>
        </w:rPr>
        <w:t xml:space="preserve">Дата</w:t>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Приложение 13 к форме 1: Чистые активы</w:t>
      </w:r>
    </w:p>
    <w:p>
      <w:pPr>
        <w:spacing w:after="120"/>
        <w:jc w:val="both"/>
      </w:pPr>
      <w:r>
        <w:rPr>
          <w:rFonts w:ascii="Arial" w:cs="Arial" w:eastAsia="Arial" w:hAnsi="Arial"/>
          <w:sz w:val="24"/>
          <w:szCs w:val="24"/>
        </w:rPr>
        <w:t xml:space="preserve">Учреждение: _____________________________________________________</w:t>
      </w:r>
    </w:p>
    <w:p>
      <w:pPr>
        <w:spacing w:after="120"/>
        <w:jc w:val="both"/>
      </w:pPr>
      <w:r>
        <w:rPr>
          <w:rFonts w:ascii="Arial" w:cs="Arial" w:eastAsia="Arial" w:hAnsi="Arial"/>
          <w:sz w:val="24"/>
          <w:szCs w:val="24"/>
        </w:rPr>
        <w:t xml:space="preserve">Отчетная дата: __________________________________________________</w:t>
      </w:r>
    </w:p>
    <w:p>
      <w:pPr>
        <w:spacing w:after="120"/>
        <w:jc w:val="both"/>
      </w:pPr>
      <w:r>
        <w:rPr>
          <w:rFonts w:ascii="Arial" w:cs="Arial" w:eastAsia="Arial" w:hAnsi="Arial"/>
          <w:sz w:val="24"/>
          <w:szCs w:val="24"/>
        </w:rPr>
        <w:t xml:space="preserve">Отчетный период: ________________________________________________</w:t>
      </w:r>
    </w:p>
    <w:p>
      <w:pPr>
        <w:spacing w:after="120"/>
        <w:jc w:val="both"/>
      </w:pPr>
      <w:r>
        <w:rPr>
          <w:rFonts w:ascii="Arial" w:cs="Arial" w:eastAsia="Arial" w:hAnsi="Arial"/>
          <w:sz w:val="24"/>
          <w:szCs w:val="24"/>
        </w:rPr>
        <w:t xml:space="preserve">Единица измерения: ______________________________________________</w:t>
      </w:r>
    </w:p>
    <w:p>
      <w:pPr>
        <w:spacing w:after="120"/>
        <w:jc w:val="both"/>
      </w:pPr>
      <w:r>
        <w:rPr>
          <w:rFonts w:ascii="Arial" w:cs="Arial" w:eastAsia="Arial" w:hAnsi="Arial"/>
          <w:sz w:val="24"/>
          <w:szCs w:val="24"/>
        </w:rPr>
        <w:t xml:space="preserve">Классификация ведомственная: ____________________________________</w:t>
      </w:r>
    </w:p>
    <w:p>
      <w:pPr>
        <w:spacing w:after="120"/>
        <w:jc w:val="both"/>
      </w:pPr>
      <w:r>
        <w:rPr>
          <w:rFonts w:ascii="Arial" w:cs="Arial" w:eastAsia="Arial" w:hAnsi="Arial"/>
          <w:sz w:val="24"/>
          <w:szCs w:val="24"/>
        </w:rPr>
        <w:t xml:space="preserve">Классификация функциональная: __________________________________</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418"/>
        <w:gridCol w:w="495"/>
        <w:gridCol w:w="651"/>
        <w:gridCol w:w="1724"/>
        <w:gridCol w:w="1891"/>
      </w:tblGrid>
      <w:tr>
        <w:tc>
          <w:tcPr>
            <w:tcW w:type="dxa" w:w="5418"/>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5"/>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Код</w:t>
            </w:r>
          </w:p>
        </w:tc>
        <w:tc>
          <w:tcPr>
            <w:tcW w:type="dxa" w:w="651"/>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Итого</w:t>
            </w:r>
          </w:p>
        </w:tc>
        <w:tc>
          <w:tcPr>
            <w:tcW w:type="dxa" w:w="1724"/>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Бюджетные средства</w:t>
            </w:r>
          </w:p>
        </w:tc>
        <w:tc>
          <w:tcPr>
            <w:tcW w:type="dxa" w:w="1891"/>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Средства на специальном и депозитном счетах казначейства</w:t>
            </w:r>
          </w:p>
        </w:tc>
      </w:tr>
      <w:tr>
        <w:tc>
          <w:tcPr>
            <w:tcW w:type="dxa" w:w="54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49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w:t>
            </w:r>
          </w:p>
        </w:tc>
        <w:tc>
          <w:tcPr>
            <w:tcW w:type="dxa" w:w="17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w:t>
            </w:r>
          </w:p>
        </w:tc>
        <w:tc>
          <w:tcPr>
            <w:tcW w:type="dxa" w:w="18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w:t>
            </w:r>
          </w:p>
        </w:tc>
      </w:tr>
      <w:tr>
        <w:tc>
          <w:tcPr>
            <w:tcW w:type="dxa" w:w="54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4111. Чистые активы</w:t>
            </w:r>
          </w:p>
        </w:tc>
        <w:tc>
          <w:tcPr>
            <w:tcW w:type="dxa" w:w="49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7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4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41111. Финансовый результат</w:t>
            </w:r>
          </w:p>
        </w:tc>
        <w:tc>
          <w:tcPr>
            <w:tcW w:type="dxa" w:w="49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7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4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Остаток на начало отчетного периода</w:t>
            </w:r>
          </w:p>
        </w:tc>
        <w:tc>
          <w:tcPr>
            <w:tcW w:type="dxa" w:w="49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010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7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4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Итого расходы за период</w:t>
            </w:r>
          </w:p>
        </w:tc>
        <w:tc>
          <w:tcPr>
            <w:tcW w:type="dxa" w:w="49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020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7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4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Итого доходы за период</w:t>
            </w:r>
          </w:p>
        </w:tc>
        <w:tc>
          <w:tcPr>
            <w:tcW w:type="dxa" w:w="49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030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7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4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Остаток на конец отчетного периода (010-020+030)</w:t>
            </w:r>
          </w:p>
        </w:tc>
        <w:tc>
          <w:tcPr>
            <w:tcW w:type="dxa" w:w="49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040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7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4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41112. Резервы</w:t>
            </w:r>
          </w:p>
        </w:tc>
        <w:tc>
          <w:tcPr>
            <w:tcW w:type="dxa" w:w="49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7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4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Остаток на начало отчетного периода</w:t>
            </w:r>
          </w:p>
        </w:tc>
        <w:tc>
          <w:tcPr>
            <w:tcW w:type="dxa" w:w="49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050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7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4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Увеличение резерва переоценки</w:t>
            </w:r>
          </w:p>
        </w:tc>
        <w:tc>
          <w:tcPr>
            <w:tcW w:type="dxa" w:w="49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060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7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4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Уменьшение резерва переоценки</w:t>
            </w:r>
          </w:p>
        </w:tc>
        <w:tc>
          <w:tcPr>
            <w:tcW w:type="dxa" w:w="49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070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7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4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Остаток на конец отчетного периода (050-060+070)</w:t>
            </w:r>
          </w:p>
        </w:tc>
        <w:tc>
          <w:tcPr>
            <w:tcW w:type="dxa" w:w="49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080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7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4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41113. Капитал, внесенный другими субъектами госсектора</w:t>
            </w:r>
          </w:p>
        </w:tc>
        <w:tc>
          <w:tcPr>
            <w:tcW w:type="dxa" w:w="49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7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4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Остаток на начало отчетного периода</w:t>
            </w:r>
          </w:p>
        </w:tc>
        <w:tc>
          <w:tcPr>
            <w:tcW w:type="dxa" w:w="49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090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7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4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Полученное ассигнование из государственного бюджета</w:t>
            </w:r>
          </w:p>
        </w:tc>
        <w:tc>
          <w:tcPr>
            <w:tcW w:type="dxa" w:w="49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7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4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Признание полученного из государственного бюджета финансирования доходами</w:t>
            </w:r>
          </w:p>
        </w:tc>
        <w:tc>
          <w:tcPr>
            <w:tcW w:type="dxa" w:w="49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7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4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Возврат финансирования в государственный бюджет</w:t>
            </w:r>
          </w:p>
        </w:tc>
        <w:tc>
          <w:tcPr>
            <w:tcW w:type="dxa" w:w="49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120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7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4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Остаток на конец отчетного периода (090+100-110-120)</w:t>
            </w:r>
          </w:p>
        </w:tc>
        <w:tc>
          <w:tcPr>
            <w:tcW w:type="dxa" w:w="49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130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7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4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Чистые активы на начало отчетного периода (010+050+090)</w:t>
            </w:r>
          </w:p>
        </w:tc>
        <w:tc>
          <w:tcPr>
            <w:tcW w:type="dxa" w:w="49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140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7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4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Чистые активы на конец отчетного периода (040+080+130)</w:t>
            </w:r>
          </w:p>
        </w:tc>
        <w:tc>
          <w:tcPr>
            <w:tcW w:type="dxa" w:w="49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150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7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Руководитель ________________________________________________</w:t>
      </w:r>
    </w:p>
    <w:p>
      <w:pPr>
        <w:spacing w:after="120"/>
        <w:jc w:val="both"/>
      </w:pPr>
      <w:r>
        <w:rPr>
          <w:rFonts w:ascii="Arial" w:cs="Arial" w:eastAsia="Arial" w:hAnsi="Arial"/>
          <w:sz w:val="24"/>
          <w:szCs w:val="24"/>
        </w:rPr>
        <w:t xml:space="preserve">Главный бухгалтер ____________________________________________</w:t>
      </w:r>
    </w:p>
    <w:p>
      <w:pPr>
        <w:spacing w:after="120"/>
        <w:jc w:val="both"/>
      </w:pPr>
      <w:r>
        <w:rPr>
          <w:rFonts w:ascii="Arial" w:cs="Arial" w:eastAsia="Arial" w:hAnsi="Arial"/>
          <w:sz w:val="24"/>
          <w:szCs w:val="24"/>
        </w:rPr>
        <w:t xml:space="preserve">Дата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 Пояснительная записка</w:t>
      </w:r>
    </w:p>
    <w:p>
      <w:pPr>
        <w:spacing w:after="120"/>
        <w:jc w:val="both"/>
      </w:pPr>
      <w:r>
        <w:rPr>
          <w:rFonts w:ascii="Arial" w:cs="Arial" w:eastAsia="Arial" w:hAnsi="Arial"/>
          <w:sz w:val="24"/>
          <w:szCs w:val="24"/>
        </w:rPr>
        <w:t xml:space="preserve">Учреждение: _____________________________________________________</w:t>
      </w:r>
    </w:p>
    <w:p>
      <w:pPr>
        <w:spacing w:after="120"/>
        <w:jc w:val="both"/>
      </w:pPr>
      <w:r>
        <w:rPr>
          <w:rFonts w:ascii="Arial" w:cs="Arial" w:eastAsia="Arial" w:hAnsi="Arial"/>
          <w:sz w:val="24"/>
          <w:szCs w:val="24"/>
        </w:rPr>
        <w:t xml:space="preserve">Отчетная дата: ___________________________________________________</w:t>
      </w:r>
    </w:p>
    <w:p>
      <w:pPr>
        <w:spacing w:after="120"/>
        <w:jc w:val="both"/>
      </w:pPr>
      <w:r>
        <w:rPr>
          <w:rFonts w:ascii="Arial" w:cs="Arial" w:eastAsia="Arial" w:hAnsi="Arial"/>
          <w:sz w:val="24"/>
          <w:szCs w:val="24"/>
        </w:rPr>
        <w:t xml:space="preserve">Отчетный период: ________________________________________________</w:t>
      </w:r>
    </w:p>
    <w:p>
      <w:pPr>
        <w:spacing w:after="120"/>
        <w:jc w:val="both"/>
      </w:pPr>
      <w:r>
        <w:rPr>
          <w:rFonts w:ascii="Arial" w:cs="Arial" w:eastAsia="Arial" w:hAnsi="Arial"/>
          <w:sz w:val="24"/>
          <w:szCs w:val="24"/>
        </w:rPr>
        <w:t xml:space="preserve">Единица измерения: ______________________________________________</w:t>
      </w:r>
    </w:p>
    <w:p>
      <w:pPr>
        <w:spacing w:after="120"/>
        <w:jc w:val="both"/>
      </w:pPr>
      <w:r>
        <w:rPr>
          <w:rFonts w:ascii="Arial" w:cs="Arial" w:eastAsia="Arial" w:hAnsi="Arial"/>
          <w:sz w:val="24"/>
          <w:szCs w:val="24"/>
        </w:rPr>
        <w:t xml:space="preserve">Классификация ведомственная: ____________________________________</w:t>
      </w:r>
    </w:p>
    <w:p>
      <w:pPr>
        <w:spacing w:after="120"/>
        <w:jc w:val="both"/>
      </w:pPr>
      <w:r>
        <w:rPr>
          <w:rFonts w:ascii="Arial" w:cs="Arial" w:eastAsia="Arial" w:hAnsi="Arial"/>
          <w:sz w:val="24"/>
          <w:szCs w:val="24"/>
        </w:rPr>
        <w:t xml:space="preserve">Классификация функциональная: ___________________________________</w:t>
      </w:r>
    </w:p>
    <w:p>
      <w:pPr>
        <w:spacing w:after="120"/>
        <w:jc w:val="both"/>
      </w:pPr>
      <w:r>
        <w:rPr>
          <w:rFonts w:ascii="Arial" w:cs="Arial" w:eastAsia="Arial" w:hAnsi="Arial"/>
          <w:sz w:val="24"/>
          <w:szCs w:val="24"/>
        </w:rPr>
        <w:t xml:space="preserve">_________________________________________________________________</w:t>
      </w:r>
    </w:p>
    <w:p>
      <w:pPr>
        <w:spacing w:after="120"/>
        <w:jc w:val="both"/>
      </w:pPr>
      <w:r>
        <w:rPr>
          <w:rFonts w:ascii="Arial" w:cs="Arial" w:eastAsia="Arial" w:hAnsi="Arial"/>
          <w:sz w:val="24"/>
          <w:szCs w:val="24"/>
        </w:rPr>
        <w:t xml:space="preserve">_________________________________________________________________</w:t>
      </w:r>
    </w:p>
    <w:p>
      <w:pPr>
        <w:spacing w:after="120"/>
        <w:jc w:val="both"/>
      </w:pPr>
      <w:r>
        <w:rPr>
          <w:rFonts w:ascii="Arial" w:cs="Arial" w:eastAsia="Arial" w:hAnsi="Arial"/>
          <w:sz w:val="24"/>
          <w:szCs w:val="24"/>
        </w:rPr>
        <w:t xml:space="preserve">_________________________________________________________________</w:t>
      </w:r>
    </w:p>
    <w:p>
      <w:pPr>
        <w:spacing w:after="120"/>
        <w:jc w:val="both"/>
      </w:pPr>
      <w:r>
        <w:rPr>
          <w:rFonts w:ascii="Arial" w:cs="Arial" w:eastAsia="Arial" w:hAnsi="Arial"/>
          <w:sz w:val="24"/>
          <w:szCs w:val="24"/>
        </w:rPr>
        <w:t xml:space="preserve">__________________________________________________________________</w:t>
      </w:r>
    </w:p>
    <w:p>
      <w:pPr>
        <w:spacing w:after="120"/>
        <w:jc w:val="both"/>
      </w:pPr>
      <w:r>
        <w:rPr>
          <w:rFonts w:ascii="Arial" w:cs="Arial" w:eastAsia="Arial" w:hAnsi="Arial"/>
          <w:sz w:val="24"/>
          <w:szCs w:val="24"/>
        </w:rPr>
        <w:t xml:space="preserve">__________________________________________________________________</w:t>
      </w:r>
    </w:p>
    <w:p>
      <w:pPr>
        <w:spacing w:after="120"/>
        <w:jc w:val="both"/>
      </w:pPr>
      <w:r>
        <w:rPr>
          <w:rFonts w:ascii="Arial" w:cs="Arial" w:eastAsia="Arial" w:hAnsi="Arial"/>
          <w:sz w:val="24"/>
          <w:szCs w:val="24"/>
        </w:rPr>
        <w:t xml:space="preserve">__________________________________________________________________</w:t>
      </w:r>
    </w:p>
    <w:p>
      <w:pPr>
        <w:spacing w:after="120"/>
        <w:jc w:val="both"/>
      </w:pPr>
      <w:r>
        <w:rPr>
          <w:rFonts w:ascii="Arial" w:cs="Arial" w:eastAsia="Arial" w:hAnsi="Arial"/>
          <w:sz w:val="24"/>
          <w:szCs w:val="24"/>
        </w:rPr>
        <w:t xml:space="preserve">__________________________________________________________________</w:t>
      </w:r>
    </w:p>
    <w:p>
      <w:pPr>
        <w:spacing w:after="120"/>
        <w:jc w:val="both"/>
      </w:pPr>
      <w:r>
        <w:rPr>
          <w:rFonts w:ascii="Arial" w:cs="Arial" w:eastAsia="Arial" w:hAnsi="Arial"/>
          <w:sz w:val="24"/>
          <w:szCs w:val="24"/>
        </w:rPr>
        <w:t xml:space="preserve">__________________________________________________________________</w:t>
      </w:r>
    </w:p>
    <w:p>
      <w:pPr>
        <w:spacing w:after="120"/>
        <w:jc w:val="both"/>
      </w:pPr>
      <w:r>
        <w:rPr>
          <w:rFonts w:ascii="Arial" w:cs="Arial" w:eastAsia="Arial" w:hAnsi="Arial"/>
          <w:sz w:val="24"/>
          <w:szCs w:val="24"/>
        </w:rPr>
        <w:t xml:space="preserve">__________________________________________________________________</w:t>
      </w:r>
    </w:p>
    <w:p>
      <w:pPr>
        <w:spacing w:after="120"/>
        <w:jc w:val="both"/>
      </w:pPr>
      <w:r>
        <w:rPr>
          <w:rFonts w:ascii="Arial" w:cs="Arial" w:eastAsia="Arial" w:hAnsi="Arial"/>
          <w:sz w:val="24"/>
          <w:szCs w:val="24"/>
        </w:rPr>
        <w:t xml:space="preserve">Руководитель ________________________________________________</w:t>
      </w:r>
    </w:p>
    <w:p>
      <w:pPr>
        <w:spacing w:after="120"/>
        <w:jc w:val="both"/>
      </w:pPr>
      <w:r>
        <w:rPr>
          <w:rFonts w:ascii="Arial" w:cs="Arial" w:eastAsia="Arial" w:hAnsi="Arial"/>
          <w:sz w:val="24"/>
          <w:szCs w:val="24"/>
        </w:rPr>
        <w:t xml:space="preserve">Главный бухгалтер ____________________________________________</w:t>
      </w:r>
    </w:p>
    <w:p>
      <w:pPr>
        <w:spacing w:after="120"/>
        <w:jc w:val="both"/>
      </w:pPr>
      <w:r>
        <w:rPr>
          <w:rFonts w:ascii="Arial" w:cs="Arial" w:eastAsia="Arial" w:hAnsi="Arial"/>
          <w:sz w:val="24"/>
          <w:szCs w:val="24"/>
        </w:rPr>
        <w:t xml:space="preserve">Дата</w:t>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Приложение 1 к Пояснительной записке:</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315"/>
        <w:gridCol w:w="1315"/>
        <w:gridCol w:w="1887"/>
        <w:gridCol w:w="1887"/>
        <w:gridCol w:w="1887"/>
        <w:gridCol w:w="1887"/>
      </w:tblGrid>
      <w:tr>
        <w:tc>
          <w:tcPr>
            <w:tcW w:type="dxa" w:w="2630"/>
            <w:gridSpan w:val="2"/>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Количество учреждений</w:t>
            </w:r>
          </w:p>
        </w:tc>
        <w:tc>
          <w:tcPr>
            <w:tcW w:type="dxa" w:w="7548"/>
            <w:gridSpan w:val="4"/>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Штатная численность работников бухгалтерской службы</w:t>
            </w:r>
          </w:p>
          <w:p>
            <w:pPr>
              <w:jc w:val="left"/>
            </w:pPr>
            <w:r>
              <w:rPr>
                <w:rFonts w:ascii="Arial" w:cs="Arial" w:eastAsia="Arial" w:hAnsi="Arial"/>
                <w:sz w:val="24"/>
                <w:szCs w:val="24"/>
              </w:rPr>
              <w:t xml:space="preserve"/>
            </w:r>
          </w:p>
        </w:tc>
      </w:tr>
      <w:tr>
        <w:tc>
          <w:tcPr>
            <w:tcW w:type="dxa" w:w="1315"/>
            <w:vMerge w:val="restart"/>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На начало периода</w:t>
            </w:r>
          </w:p>
        </w:tc>
        <w:tc>
          <w:tcPr>
            <w:tcW w:type="dxa" w:w="1315"/>
            <w:vMerge w:val="restart"/>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На конец периода</w:t>
            </w:r>
          </w:p>
        </w:tc>
        <w:tc>
          <w:tcPr>
            <w:tcW w:type="dxa" w:w="1887"/>
            <w:vMerge w:val="restart"/>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Всего</w:t>
            </w:r>
          </w:p>
        </w:tc>
        <w:tc>
          <w:tcPr>
            <w:tcW w:type="dxa" w:w="5661"/>
            <w:gridSpan w:val="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в том числе</w:t>
            </w:r>
          </w:p>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88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Центральный аппарат</w:t>
            </w:r>
          </w:p>
        </w:tc>
        <w:tc>
          <w:tcPr>
            <w:tcW w:type="dxa" w:w="188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Подведомственные подразделения</w:t>
            </w:r>
          </w:p>
        </w:tc>
        <w:tc>
          <w:tcPr>
            <w:tcW w:type="dxa" w:w="188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Территориальные подразделения</w:t>
            </w:r>
          </w:p>
        </w:tc>
      </w:tr>
      <w:tr>
        <w:tc>
          <w:tcPr>
            <w:tcW w:type="dxa" w:w="1315"/>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1</w:t>
            </w:r>
          </w:p>
        </w:tc>
        <w:tc>
          <w:tcPr>
            <w:tcW w:type="dxa" w:w="131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w:t>
            </w:r>
          </w:p>
        </w:tc>
        <w:tc>
          <w:tcPr>
            <w:tcW w:type="dxa" w:w="188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w:t>
            </w:r>
          </w:p>
        </w:tc>
        <w:tc>
          <w:tcPr>
            <w:tcW w:type="dxa" w:w="188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w:t>
            </w:r>
          </w:p>
        </w:tc>
        <w:tc>
          <w:tcPr>
            <w:tcW w:type="dxa" w:w="188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w:t>
            </w:r>
          </w:p>
        </w:tc>
        <w:tc>
          <w:tcPr>
            <w:tcW w:type="dxa" w:w="188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6</w:t>
            </w:r>
          </w:p>
        </w:tc>
      </w:tr>
      <w:tr>
        <w:tc>
          <w:tcPr>
            <w:tcW w:type="dxa" w:w="131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Руководитель ________________________________________________</w:t>
      </w:r>
    </w:p>
    <w:p>
      <w:pPr>
        <w:spacing w:after="120"/>
        <w:jc w:val="both"/>
      </w:pPr>
      <w:r>
        <w:rPr>
          <w:rFonts w:ascii="Arial" w:cs="Arial" w:eastAsia="Arial" w:hAnsi="Arial"/>
          <w:sz w:val="24"/>
          <w:szCs w:val="24"/>
        </w:rPr>
        <w:t xml:space="preserve">Главный бухгалтер ____________________________________________</w:t>
      </w:r>
    </w:p>
    <w:p>
      <w:pPr>
        <w:spacing w:after="120"/>
        <w:jc w:val="both"/>
      </w:pPr>
      <w:r>
        <w:rPr>
          <w:rFonts w:ascii="Arial" w:cs="Arial" w:eastAsia="Arial" w:hAnsi="Arial"/>
          <w:sz w:val="24"/>
          <w:szCs w:val="24"/>
        </w:rPr>
        <w:t xml:space="preserve">Дата</w:t>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Приложение 2 к Пояснительной записке: Сведения о проведении</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805"/>
        <w:gridCol w:w="805"/>
        <w:gridCol w:w="805"/>
        <w:gridCol w:w="805"/>
        <w:gridCol w:w="1084"/>
        <w:gridCol w:w="1084"/>
        <w:gridCol w:w="2396"/>
        <w:gridCol w:w="2396"/>
      </w:tblGrid>
      <w:tr>
        <w:tc>
          <w:tcPr>
            <w:tcW w:type="dxa" w:w="3220"/>
            <w:gridSpan w:val="4"/>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Проведение инвентаризации</w:t>
            </w:r>
          </w:p>
        </w:tc>
        <w:tc>
          <w:tcPr>
            <w:tcW w:type="dxa" w:w="2168"/>
            <w:gridSpan w:val="2"/>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Результат инвентаризации</w:t>
            </w:r>
          </w:p>
        </w:tc>
        <w:tc>
          <w:tcPr>
            <w:tcW w:type="dxa" w:w="4792"/>
            <w:gridSpan w:val="2"/>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В том числе отнесено:</w:t>
            </w:r>
          </w:p>
        </w:tc>
      </w:tr>
      <w:tr>
        <w:tc>
          <w:tcPr>
            <w:tcW w:type="dxa" w:w="805"/>
            <w:vMerge w:val="restart"/>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Причина</w:t>
            </w:r>
          </w:p>
        </w:tc>
        <w:tc>
          <w:tcPr>
            <w:tcW w:type="dxa" w:w="805"/>
            <w:vMerge w:val="restart"/>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Дата</w:t>
            </w:r>
          </w:p>
        </w:tc>
        <w:tc>
          <w:tcPr>
            <w:tcW w:type="dxa" w:w="1610"/>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Приказ о проведении</w:t>
            </w:r>
          </w:p>
        </w:tc>
        <w:tc>
          <w:tcPr>
            <w:tcW w:type="dxa" w:w="1084"/>
            <w:vMerge w:val="restart"/>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Код элемента</w:t>
            </w:r>
          </w:p>
        </w:tc>
        <w:tc>
          <w:tcPr>
            <w:tcW w:type="dxa" w:w="1084"/>
            <w:vMerge w:val="restart"/>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Сумма</w:t>
            </w:r>
          </w:p>
        </w:tc>
        <w:tc>
          <w:tcPr>
            <w:tcW w:type="dxa" w:w="2396"/>
            <w:vMerge w:val="restart"/>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на элемент 32171120 «Недостача, хищение, растрата»</w:t>
            </w:r>
          </w:p>
        </w:tc>
        <w:tc>
          <w:tcPr>
            <w:tcW w:type="dxa" w:w="2396"/>
            <w:vMerge w:val="restart"/>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на другой элемент</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8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Номер</w:t>
            </w:r>
          </w:p>
        </w:tc>
        <w:tc>
          <w:tcPr>
            <w:tcW w:type="dxa" w:w="8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Дата</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r>
      <w:tr>
        <w:tc>
          <w:tcPr>
            <w:tcW w:type="dxa" w:w="80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8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8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8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10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10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23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23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w:t>
            </w:r>
          </w:p>
        </w:tc>
      </w:tr>
      <w:tr>
        <w:tc>
          <w:tcPr>
            <w:tcW w:type="dxa" w:w="80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Всего</w:t>
            </w:r>
          </w:p>
        </w:tc>
        <w:tc>
          <w:tcPr>
            <w:tcW w:type="dxa" w:w="8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3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3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Руководитель ________________________________________________</w:t>
      </w:r>
    </w:p>
    <w:p>
      <w:pPr>
        <w:spacing w:after="120"/>
        <w:jc w:val="both"/>
      </w:pPr>
      <w:r>
        <w:rPr>
          <w:rFonts w:ascii="Arial" w:cs="Arial" w:eastAsia="Arial" w:hAnsi="Arial"/>
          <w:sz w:val="24"/>
          <w:szCs w:val="24"/>
        </w:rPr>
        <w:t xml:space="preserve">Главный бухгалтер ___________________________________________</w:t>
      </w:r>
    </w:p>
    <w:p>
      <w:pPr>
        <w:spacing w:after="120"/>
        <w:jc w:val="both"/>
      </w:pPr>
      <w:r>
        <w:rPr>
          <w:rFonts w:ascii="Arial" w:cs="Arial" w:eastAsia="Arial" w:hAnsi="Arial"/>
          <w:sz w:val="24"/>
          <w:szCs w:val="24"/>
        </w:rPr>
        <w:t xml:space="preserve">Дата</w:t>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Приложение 3 к Пояснительной записке: Сведения о запасах</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713"/>
        <w:gridCol w:w="713"/>
        <w:gridCol w:w="729"/>
        <w:gridCol w:w="729"/>
        <w:gridCol w:w="729"/>
        <w:gridCol w:w="729"/>
        <w:gridCol w:w="729"/>
        <w:gridCol w:w="729"/>
        <w:gridCol w:w="729"/>
        <w:gridCol w:w="729"/>
        <w:gridCol w:w="729"/>
        <w:gridCol w:w="729"/>
        <w:gridCol w:w="729"/>
        <w:gridCol w:w="729"/>
      </w:tblGrid>
      <w:tr>
        <w:tc>
          <w:tcPr>
            <w:tcW w:type="dxa" w:w="1426"/>
            <w:gridSpan w:val="2"/>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Элемент</w:t>
            </w:r>
          </w:p>
        </w:tc>
        <w:tc>
          <w:tcPr>
            <w:tcW w:type="dxa" w:w="2916"/>
            <w:gridSpan w:val="4"/>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Итого</w:t>
            </w:r>
          </w:p>
        </w:tc>
        <w:tc>
          <w:tcPr>
            <w:tcW w:type="dxa" w:w="2916"/>
            <w:gridSpan w:val="4"/>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Бюджетные средства</w:t>
            </w:r>
          </w:p>
        </w:tc>
        <w:tc>
          <w:tcPr>
            <w:tcW w:type="dxa" w:w="2916"/>
            <w:gridSpan w:val="4"/>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Средства на специальном и депозитном счетах казначейства</w:t>
            </w:r>
          </w:p>
        </w:tc>
      </w:tr>
      <w:tr>
        <w:tc>
          <w:tcPr>
            <w:tcW w:type="dxa" w:w="713"/>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Код</w:t>
            </w:r>
          </w:p>
        </w:tc>
        <w:tc>
          <w:tcPr>
            <w:tcW w:type="dxa" w:w="71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Наименование</w:t>
            </w:r>
          </w:p>
        </w:tc>
        <w:tc>
          <w:tcPr>
            <w:tcW w:type="dxa" w:w="72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Остаток на начало</w:t>
            </w:r>
          </w:p>
        </w:tc>
        <w:tc>
          <w:tcPr>
            <w:tcW w:type="dxa" w:w="72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Поступление</w:t>
            </w:r>
          </w:p>
        </w:tc>
        <w:tc>
          <w:tcPr>
            <w:tcW w:type="dxa" w:w="72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Расходование</w:t>
            </w:r>
          </w:p>
        </w:tc>
        <w:tc>
          <w:tcPr>
            <w:tcW w:type="dxa" w:w="72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Остаток на конец</w:t>
            </w:r>
          </w:p>
        </w:tc>
        <w:tc>
          <w:tcPr>
            <w:tcW w:type="dxa" w:w="72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Остаток на начало</w:t>
            </w:r>
          </w:p>
        </w:tc>
        <w:tc>
          <w:tcPr>
            <w:tcW w:type="dxa" w:w="72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Поступление</w:t>
            </w:r>
          </w:p>
        </w:tc>
        <w:tc>
          <w:tcPr>
            <w:tcW w:type="dxa" w:w="72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Расходование</w:t>
            </w:r>
          </w:p>
        </w:tc>
        <w:tc>
          <w:tcPr>
            <w:tcW w:type="dxa" w:w="72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Остаток на конец</w:t>
            </w:r>
          </w:p>
        </w:tc>
        <w:tc>
          <w:tcPr>
            <w:tcW w:type="dxa" w:w="72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Остаток на начало</w:t>
            </w:r>
          </w:p>
        </w:tc>
        <w:tc>
          <w:tcPr>
            <w:tcW w:type="dxa" w:w="72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Поступление</w:t>
            </w:r>
          </w:p>
        </w:tc>
        <w:tc>
          <w:tcPr>
            <w:tcW w:type="dxa" w:w="72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Расходование</w:t>
            </w:r>
          </w:p>
        </w:tc>
        <w:tc>
          <w:tcPr>
            <w:tcW w:type="dxa" w:w="72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Остаток на конец</w:t>
            </w:r>
          </w:p>
        </w:tc>
      </w:tr>
      <w:tr>
        <w:tc>
          <w:tcPr>
            <w:tcW w:type="dxa" w:w="713"/>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1</w:t>
            </w:r>
          </w:p>
        </w:tc>
        <w:tc>
          <w:tcPr>
            <w:tcW w:type="dxa" w:w="71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w:t>
            </w:r>
          </w:p>
        </w:tc>
        <w:tc>
          <w:tcPr>
            <w:tcW w:type="dxa" w:w="72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w:t>
            </w:r>
          </w:p>
        </w:tc>
        <w:tc>
          <w:tcPr>
            <w:tcW w:type="dxa" w:w="72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w:t>
            </w:r>
          </w:p>
        </w:tc>
        <w:tc>
          <w:tcPr>
            <w:tcW w:type="dxa" w:w="72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w:t>
            </w:r>
          </w:p>
        </w:tc>
        <w:tc>
          <w:tcPr>
            <w:tcW w:type="dxa" w:w="72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6</w:t>
            </w:r>
          </w:p>
        </w:tc>
        <w:tc>
          <w:tcPr>
            <w:tcW w:type="dxa" w:w="72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7</w:t>
            </w:r>
          </w:p>
        </w:tc>
        <w:tc>
          <w:tcPr>
            <w:tcW w:type="dxa" w:w="72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8</w:t>
            </w:r>
          </w:p>
        </w:tc>
        <w:tc>
          <w:tcPr>
            <w:tcW w:type="dxa" w:w="72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w:t>
            </w:r>
          </w:p>
        </w:tc>
        <w:tc>
          <w:tcPr>
            <w:tcW w:type="dxa" w:w="72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w:t>
            </w:r>
          </w:p>
        </w:tc>
        <w:tc>
          <w:tcPr>
            <w:tcW w:type="dxa" w:w="72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w:t>
            </w:r>
          </w:p>
        </w:tc>
        <w:tc>
          <w:tcPr>
            <w:tcW w:type="dxa" w:w="72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12</w:t>
            </w:r>
          </w:p>
        </w:tc>
        <w:tc>
          <w:tcPr>
            <w:tcW w:type="dxa" w:w="72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13</w:t>
            </w:r>
          </w:p>
        </w:tc>
        <w:tc>
          <w:tcPr>
            <w:tcW w:type="dxa" w:w="72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14</w:t>
            </w:r>
          </w:p>
        </w:tc>
      </w:tr>
      <w:tr>
        <w:tc>
          <w:tcPr>
            <w:tcW w:type="dxa" w:w="713"/>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31221 110</w:t>
            </w:r>
          </w:p>
        </w:tc>
        <w:tc>
          <w:tcPr>
            <w:tcW w:type="dxa" w:w="71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Продукты питания</w:t>
            </w:r>
          </w:p>
        </w:tc>
        <w:tc>
          <w:tcPr>
            <w:tcW w:type="dxa" w:w="72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713"/>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31221 120</w:t>
            </w:r>
          </w:p>
        </w:tc>
        <w:tc>
          <w:tcPr>
            <w:tcW w:type="dxa" w:w="71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Медикаменты и перевязочные материалы</w:t>
            </w:r>
          </w:p>
        </w:tc>
        <w:tc>
          <w:tcPr>
            <w:tcW w:type="dxa" w:w="72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713"/>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31221 130</w:t>
            </w:r>
          </w:p>
        </w:tc>
        <w:tc>
          <w:tcPr>
            <w:tcW w:type="dxa" w:w="71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Топливо</w:t>
            </w:r>
          </w:p>
        </w:tc>
        <w:tc>
          <w:tcPr>
            <w:tcW w:type="dxa" w:w="72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713"/>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31221 140</w:t>
            </w:r>
          </w:p>
        </w:tc>
        <w:tc>
          <w:tcPr>
            <w:tcW w:type="dxa" w:w="71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Запасные части</w:t>
            </w:r>
          </w:p>
        </w:tc>
        <w:tc>
          <w:tcPr>
            <w:tcW w:type="dxa" w:w="72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713"/>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31221 150</w:t>
            </w:r>
          </w:p>
        </w:tc>
        <w:tc>
          <w:tcPr>
            <w:tcW w:type="dxa" w:w="71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Хозяйственные материалы и канцелярские товары</w:t>
            </w:r>
          </w:p>
        </w:tc>
        <w:tc>
          <w:tcPr>
            <w:tcW w:type="dxa" w:w="72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713"/>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31221 160</w:t>
            </w:r>
          </w:p>
        </w:tc>
        <w:tc>
          <w:tcPr>
            <w:tcW w:type="dxa" w:w="71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Тара</w:t>
            </w:r>
          </w:p>
        </w:tc>
        <w:tc>
          <w:tcPr>
            <w:tcW w:type="dxa" w:w="72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713"/>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31221 170</w:t>
            </w:r>
          </w:p>
        </w:tc>
        <w:tc>
          <w:tcPr>
            <w:tcW w:type="dxa" w:w="71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Строительные материалы</w:t>
            </w:r>
          </w:p>
        </w:tc>
        <w:tc>
          <w:tcPr>
            <w:tcW w:type="dxa" w:w="72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713"/>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31221180</w:t>
            </w:r>
          </w:p>
        </w:tc>
        <w:tc>
          <w:tcPr>
            <w:tcW w:type="dxa" w:w="71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Корм для служебных собак</w:t>
            </w:r>
          </w:p>
        </w:tc>
        <w:tc>
          <w:tcPr>
            <w:tcW w:type="dxa" w:w="72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713"/>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31221 190</w:t>
            </w:r>
          </w:p>
        </w:tc>
        <w:tc>
          <w:tcPr>
            <w:tcW w:type="dxa" w:w="71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Прочие сырье и материалы</w:t>
            </w:r>
          </w:p>
        </w:tc>
        <w:tc>
          <w:tcPr>
            <w:tcW w:type="dxa" w:w="72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713"/>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Всего</w:t>
            </w:r>
          </w:p>
        </w:tc>
        <w:tc>
          <w:tcPr>
            <w:tcW w:type="dxa" w:w="71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Руководитель ________________________________________________</w:t>
      </w:r>
    </w:p>
    <w:p>
      <w:pPr>
        <w:spacing w:after="120"/>
        <w:jc w:val="both"/>
      </w:pPr>
      <w:r>
        <w:rPr>
          <w:rFonts w:ascii="Arial" w:cs="Arial" w:eastAsia="Arial" w:hAnsi="Arial"/>
          <w:sz w:val="24"/>
          <w:szCs w:val="24"/>
        </w:rPr>
        <w:t xml:space="preserve">Главный бухгалтер ___________________________________________</w:t>
      </w:r>
    </w:p>
    <w:p>
      <w:pPr>
        <w:spacing w:after="120"/>
        <w:jc w:val="both"/>
      </w:pPr>
      <w:r>
        <w:rPr>
          <w:rFonts w:ascii="Arial" w:cs="Arial" w:eastAsia="Arial" w:hAnsi="Arial"/>
          <w:sz w:val="24"/>
          <w:szCs w:val="24"/>
        </w:rPr>
        <w:t xml:space="preserve">Дата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«Справочная информация»:</w:t>
      </w:r>
    </w:p>
    <w:p>
      <w:pPr>
        <w:spacing w:after="120"/>
        <w:jc w:val="both"/>
      </w:pPr>
      <w:r>
        <w:rPr>
          <w:rFonts w:ascii="Arial" w:cs="Arial" w:eastAsia="Arial" w:hAnsi="Arial"/>
          <w:sz w:val="24"/>
          <w:szCs w:val="24"/>
        </w:rPr>
        <w:t xml:space="preserve">Приложение 3а к Пояснительной записке: Сведения о запасах</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727"/>
        <w:gridCol w:w="727"/>
        <w:gridCol w:w="727"/>
        <w:gridCol w:w="727"/>
        <w:gridCol w:w="727"/>
        <w:gridCol w:w="727"/>
        <w:gridCol w:w="727"/>
        <w:gridCol w:w="727"/>
        <w:gridCol w:w="727"/>
        <w:gridCol w:w="727"/>
        <w:gridCol w:w="727"/>
        <w:gridCol w:w="727"/>
        <w:gridCol w:w="727"/>
        <w:gridCol w:w="727"/>
      </w:tblGrid>
      <w:tr>
        <w:tc>
          <w:tcPr>
            <w:tcW w:type="dxa" w:w="1454"/>
            <w:gridSpan w:val="2"/>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Элемент</w:t>
            </w:r>
          </w:p>
        </w:tc>
        <w:tc>
          <w:tcPr>
            <w:tcW w:type="dxa" w:w="2908"/>
            <w:gridSpan w:val="4"/>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Всего по средствам на специальном и депозитном счетах казначейства</w:t>
            </w:r>
          </w:p>
        </w:tc>
        <w:tc>
          <w:tcPr>
            <w:tcW w:type="dxa" w:w="2908"/>
            <w:gridSpan w:val="4"/>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В том числе поступления гуманитарной помощи</w:t>
            </w:r>
          </w:p>
        </w:tc>
        <w:tc>
          <w:tcPr>
            <w:tcW w:type="dxa" w:w="2908"/>
            <w:gridSpan w:val="4"/>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В том числе поступления по спонсорской помощи</w:t>
            </w:r>
          </w:p>
        </w:tc>
      </w:tr>
      <w:tr>
        <w:tc>
          <w:tcPr>
            <w:tcW w:type="dxa" w:w="72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Код</w:t>
            </w:r>
          </w:p>
        </w:tc>
        <w:tc>
          <w:tcPr>
            <w:tcW w:type="dxa" w:w="7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Наименование</w:t>
            </w:r>
          </w:p>
        </w:tc>
        <w:tc>
          <w:tcPr>
            <w:tcW w:type="dxa" w:w="7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Остаток на начало</w:t>
            </w:r>
          </w:p>
        </w:tc>
        <w:tc>
          <w:tcPr>
            <w:tcW w:type="dxa" w:w="7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Поступление</w:t>
            </w:r>
          </w:p>
        </w:tc>
        <w:tc>
          <w:tcPr>
            <w:tcW w:type="dxa" w:w="7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Расходование</w:t>
            </w:r>
          </w:p>
        </w:tc>
        <w:tc>
          <w:tcPr>
            <w:tcW w:type="dxa" w:w="7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Остаток на конец</w:t>
            </w:r>
          </w:p>
        </w:tc>
        <w:tc>
          <w:tcPr>
            <w:tcW w:type="dxa" w:w="7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Остаток на начало</w:t>
            </w:r>
          </w:p>
        </w:tc>
        <w:tc>
          <w:tcPr>
            <w:tcW w:type="dxa" w:w="7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Поступление</w:t>
            </w:r>
          </w:p>
        </w:tc>
        <w:tc>
          <w:tcPr>
            <w:tcW w:type="dxa" w:w="7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Расходование</w:t>
            </w:r>
          </w:p>
        </w:tc>
        <w:tc>
          <w:tcPr>
            <w:tcW w:type="dxa" w:w="7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Остаток на конец</w:t>
            </w:r>
          </w:p>
        </w:tc>
        <w:tc>
          <w:tcPr>
            <w:tcW w:type="dxa" w:w="7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Остаток на начало</w:t>
            </w:r>
          </w:p>
        </w:tc>
        <w:tc>
          <w:tcPr>
            <w:tcW w:type="dxa" w:w="7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Поступление</w:t>
            </w:r>
          </w:p>
        </w:tc>
        <w:tc>
          <w:tcPr>
            <w:tcW w:type="dxa" w:w="7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Расходование</w:t>
            </w:r>
          </w:p>
        </w:tc>
        <w:tc>
          <w:tcPr>
            <w:tcW w:type="dxa" w:w="7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Остаток на конец</w:t>
            </w:r>
          </w:p>
        </w:tc>
      </w:tr>
      <w:tr>
        <w:tc>
          <w:tcPr>
            <w:tcW w:type="dxa" w:w="72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1</w:t>
            </w:r>
          </w:p>
        </w:tc>
        <w:tc>
          <w:tcPr>
            <w:tcW w:type="dxa" w:w="7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w:t>
            </w:r>
          </w:p>
        </w:tc>
        <w:tc>
          <w:tcPr>
            <w:tcW w:type="dxa" w:w="7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w:t>
            </w:r>
          </w:p>
        </w:tc>
        <w:tc>
          <w:tcPr>
            <w:tcW w:type="dxa" w:w="7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w:t>
            </w:r>
          </w:p>
        </w:tc>
        <w:tc>
          <w:tcPr>
            <w:tcW w:type="dxa" w:w="7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w:t>
            </w:r>
          </w:p>
        </w:tc>
        <w:tc>
          <w:tcPr>
            <w:tcW w:type="dxa" w:w="7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6</w:t>
            </w:r>
          </w:p>
        </w:tc>
        <w:tc>
          <w:tcPr>
            <w:tcW w:type="dxa" w:w="7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7</w:t>
            </w:r>
          </w:p>
        </w:tc>
        <w:tc>
          <w:tcPr>
            <w:tcW w:type="dxa" w:w="7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8</w:t>
            </w:r>
          </w:p>
        </w:tc>
        <w:tc>
          <w:tcPr>
            <w:tcW w:type="dxa" w:w="7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w:t>
            </w:r>
          </w:p>
        </w:tc>
        <w:tc>
          <w:tcPr>
            <w:tcW w:type="dxa" w:w="7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w:t>
            </w:r>
          </w:p>
        </w:tc>
        <w:tc>
          <w:tcPr>
            <w:tcW w:type="dxa" w:w="7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w:t>
            </w:r>
          </w:p>
        </w:tc>
        <w:tc>
          <w:tcPr>
            <w:tcW w:type="dxa" w:w="7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12</w:t>
            </w:r>
          </w:p>
        </w:tc>
        <w:tc>
          <w:tcPr>
            <w:tcW w:type="dxa" w:w="7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13</w:t>
            </w:r>
          </w:p>
        </w:tc>
        <w:tc>
          <w:tcPr>
            <w:tcW w:type="dxa" w:w="7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14</w:t>
            </w:r>
          </w:p>
        </w:tc>
      </w:tr>
      <w:tr>
        <w:tc>
          <w:tcPr>
            <w:tcW w:type="dxa" w:w="72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31221 110</w:t>
            </w:r>
          </w:p>
        </w:tc>
        <w:tc>
          <w:tcPr>
            <w:tcW w:type="dxa" w:w="7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Продукты питания</w:t>
            </w:r>
          </w:p>
        </w:tc>
        <w:tc>
          <w:tcPr>
            <w:tcW w:type="dxa" w:w="7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72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31221 120</w:t>
            </w:r>
          </w:p>
        </w:tc>
        <w:tc>
          <w:tcPr>
            <w:tcW w:type="dxa" w:w="7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Медикаменты и перевязочные материалы</w:t>
            </w:r>
          </w:p>
        </w:tc>
        <w:tc>
          <w:tcPr>
            <w:tcW w:type="dxa" w:w="7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72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31221 130</w:t>
            </w:r>
          </w:p>
        </w:tc>
        <w:tc>
          <w:tcPr>
            <w:tcW w:type="dxa" w:w="7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Топливо</w:t>
            </w:r>
          </w:p>
        </w:tc>
        <w:tc>
          <w:tcPr>
            <w:tcW w:type="dxa" w:w="7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72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31221 140</w:t>
            </w:r>
          </w:p>
        </w:tc>
        <w:tc>
          <w:tcPr>
            <w:tcW w:type="dxa" w:w="7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Запасные части</w:t>
            </w:r>
          </w:p>
        </w:tc>
        <w:tc>
          <w:tcPr>
            <w:tcW w:type="dxa" w:w="7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72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31221 150</w:t>
            </w:r>
          </w:p>
        </w:tc>
        <w:tc>
          <w:tcPr>
            <w:tcW w:type="dxa" w:w="7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Хозяйственные материалы и канцелярские товары</w:t>
            </w:r>
          </w:p>
        </w:tc>
        <w:tc>
          <w:tcPr>
            <w:tcW w:type="dxa" w:w="7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72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31221 160</w:t>
            </w:r>
          </w:p>
        </w:tc>
        <w:tc>
          <w:tcPr>
            <w:tcW w:type="dxa" w:w="7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Тара</w:t>
            </w:r>
          </w:p>
        </w:tc>
        <w:tc>
          <w:tcPr>
            <w:tcW w:type="dxa" w:w="7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72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31221 170</w:t>
            </w:r>
          </w:p>
        </w:tc>
        <w:tc>
          <w:tcPr>
            <w:tcW w:type="dxa" w:w="7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Строительные материалы</w:t>
            </w:r>
          </w:p>
        </w:tc>
        <w:tc>
          <w:tcPr>
            <w:tcW w:type="dxa" w:w="7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72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31221180</w:t>
            </w:r>
          </w:p>
        </w:tc>
        <w:tc>
          <w:tcPr>
            <w:tcW w:type="dxa" w:w="7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Корм для служебных животных</w:t>
            </w:r>
          </w:p>
        </w:tc>
        <w:tc>
          <w:tcPr>
            <w:tcW w:type="dxa" w:w="7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72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31221 190</w:t>
            </w:r>
          </w:p>
        </w:tc>
        <w:tc>
          <w:tcPr>
            <w:tcW w:type="dxa" w:w="7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Прочие сырье и материалы</w:t>
            </w:r>
          </w:p>
        </w:tc>
        <w:tc>
          <w:tcPr>
            <w:tcW w:type="dxa" w:w="7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72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Всего</w:t>
            </w:r>
          </w:p>
        </w:tc>
        <w:tc>
          <w:tcPr>
            <w:tcW w:type="dxa" w:w="7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Руководитель ________________________________________________</w:t>
      </w:r>
    </w:p>
    <w:p>
      <w:pPr>
        <w:spacing w:after="120"/>
        <w:jc w:val="both"/>
      </w:pPr>
      <w:r>
        <w:rPr>
          <w:rFonts w:ascii="Arial" w:cs="Arial" w:eastAsia="Arial" w:hAnsi="Arial"/>
          <w:sz w:val="24"/>
          <w:szCs w:val="24"/>
        </w:rPr>
        <w:t xml:space="preserve">Главный бухгалтер ____________________________________________</w:t>
      </w:r>
    </w:p>
    <w:p>
      <w:pPr>
        <w:spacing w:after="120"/>
        <w:jc w:val="both"/>
      </w:pPr>
      <w:r>
        <w:rPr>
          <w:rFonts w:ascii="Arial" w:cs="Arial" w:eastAsia="Arial" w:hAnsi="Arial"/>
          <w:sz w:val="24"/>
          <w:szCs w:val="24"/>
        </w:rPr>
        <w:t xml:space="preserve">Дата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Приложение 4 к Пояснительной записке: Сведения о движении денежных</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524"/>
        <w:gridCol w:w="635"/>
        <w:gridCol w:w="867"/>
        <w:gridCol w:w="1492"/>
        <w:gridCol w:w="1659"/>
      </w:tblGrid>
      <w:tr>
        <w:tc>
          <w:tcPr>
            <w:tcW w:type="dxa" w:w="5524"/>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Наименование</w:t>
            </w:r>
          </w:p>
        </w:tc>
        <w:tc>
          <w:tcPr>
            <w:tcW w:type="dxa" w:w="635"/>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Код</w:t>
            </w:r>
          </w:p>
        </w:tc>
        <w:tc>
          <w:tcPr>
            <w:tcW w:type="dxa" w:w="867"/>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Итого</w:t>
            </w:r>
          </w:p>
        </w:tc>
        <w:tc>
          <w:tcPr>
            <w:tcW w:type="dxa" w:w="1492"/>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Бюджетные средства</w:t>
            </w:r>
          </w:p>
        </w:tc>
        <w:tc>
          <w:tcPr>
            <w:tcW w:type="dxa" w:w="1659"/>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Средства на специальном и депозитном счетах казначейства</w:t>
            </w:r>
          </w:p>
        </w:tc>
      </w:tr>
      <w:tr>
        <w:tc>
          <w:tcPr>
            <w:tcW w:type="dxa" w:w="552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63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w:t>
            </w:r>
          </w:p>
        </w:tc>
        <w:tc>
          <w:tcPr>
            <w:tcW w:type="dxa" w:w="8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w:t>
            </w:r>
          </w:p>
        </w:tc>
        <w:tc>
          <w:tcPr>
            <w:tcW w:type="dxa" w:w="149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w:t>
            </w:r>
          </w:p>
        </w:tc>
        <w:tc>
          <w:tcPr>
            <w:tcW w:type="dxa" w:w="165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w:t>
            </w:r>
          </w:p>
        </w:tc>
      </w:tr>
      <w:tr>
        <w:tc>
          <w:tcPr>
            <w:tcW w:type="dxa" w:w="552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32121 110. Нераспределенные ресурсы республиканского бюджета</w:t>
            </w:r>
          </w:p>
        </w:tc>
        <w:tc>
          <w:tcPr>
            <w:tcW w:type="dxa" w:w="63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9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5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52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Остаток на начало периода</w:t>
            </w:r>
          </w:p>
        </w:tc>
        <w:tc>
          <w:tcPr>
            <w:tcW w:type="dxa" w:w="63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010</w:t>
            </w:r>
          </w:p>
        </w:tc>
        <w:tc>
          <w:tcPr>
            <w:tcW w:type="dxa" w:w="8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9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5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52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Поступление</w:t>
            </w:r>
          </w:p>
        </w:tc>
        <w:tc>
          <w:tcPr>
            <w:tcW w:type="dxa" w:w="63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020</w:t>
            </w:r>
          </w:p>
        </w:tc>
        <w:tc>
          <w:tcPr>
            <w:tcW w:type="dxa" w:w="8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9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5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52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Расходование</w:t>
            </w:r>
          </w:p>
        </w:tc>
        <w:tc>
          <w:tcPr>
            <w:tcW w:type="dxa" w:w="63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030</w:t>
            </w:r>
          </w:p>
        </w:tc>
        <w:tc>
          <w:tcPr>
            <w:tcW w:type="dxa" w:w="8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9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5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52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Остаток на конец периода (010+020-030)</w:t>
            </w:r>
          </w:p>
        </w:tc>
        <w:tc>
          <w:tcPr>
            <w:tcW w:type="dxa" w:w="63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040</w:t>
            </w:r>
          </w:p>
        </w:tc>
        <w:tc>
          <w:tcPr>
            <w:tcW w:type="dxa" w:w="8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9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5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52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32121 120. Бюджетный счет учреждения - бюджетные средства республиканского бюджета</w:t>
            </w:r>
          </w:p>
        </w:tc>
        <w:tc>
          <w:tcPr>
            <w:tcW w:type="dxa" w:w="63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9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5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52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Остаток на начало периода</w:t>
            </w:r>
          </w:p>
        </w:tc>
        <w:tc>
          <w:tcPr>
            <w:tcW w:type="dxa" w:w="63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050</w:t>
            </w:r>
          </w:p>
        </w:tc>
        <w:tc>
          <w:tcPr>
            <w:tcW w:type="dxa" w:w="8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9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5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52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Поступление</w:t>
            </w:r>
          </w:p>
        </w:tc>
        <w:tc>
          <w:tcPr>
            <w:tcW w:type="dxa" w:w="63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060</w:t>
            </w:r>
          </w:p>
        </w:tc>
        <w:tc>
          <w:tcPr>
            <w:tcW w:type="dxa" w:w="8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9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5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52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Расходование</w:t>
            </w:r>
          </w:p>
        </w:tc>
        <w:tc>
          <w:tcPr>
            <w:tcW w:type="dxa" w:w="63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070</w:t>
            </w:r>
          </w:p>
        </w:tc>
        <w:tc>
          <w:tcPr>
            <w:tcW w:type="dxa" w:w="8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9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5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52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Остаток на конец периода (050+060-070)</w:t>
            </w:r>
          </w:p>
        </w:tc>
        <w:tc>
          <w:tcPr>
            <w:tcW w:type="dxa" w:w="63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080</w:t>
            </w:r>
          </w:p>
        </w:tc>
        <w:tc>
          <w:tcPr>
            <w:tcW w:type="dxa" w:w="8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9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5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52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32121 130. Специальный счет учреждения – поступления от оказания платных услуг бюджетных учреждений состоящих на республиканском бюджете</w:t>
            </w:r>
          </w:p>
        </w:tc>
        <w:tc>
          <w:tcPr>
            <w:tcW w:type="dxa" w:w="63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9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5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52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Остаток на начало периода</w:t>
            </w:r>
          </w:p>
        </w:tc>
        <w:tc>
          <w:tcPr>
            <w:tcW w:type="dxa" w:w="63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090</w:t>
            </w:r>
          </w:p>
        </w:tc>
        <w:tc>
          <w:tcPr>
            <w:tcW w:type="dxa" w:w="8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9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5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52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Поступление</w:t>
            </w:r>
          </w:p>
        </w:tc>
        <w:tc>
          <w:tcPr>
            <w:tcW w:type="dxa" w:w="63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100</w:t>
            </w:r>
          </w:p>
        </w:tc>
        <w:tc>
          <w:tcPr>
            <w:tcW w:type="dxa" w:w="8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9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5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52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Расходование</w:t>
            </w:r>
          </w:p>
        </w:tc>
        <w:tc>
          <w:tcPr>
            <w:tcW w:type="dxa" w:w="63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110</w:t>
            </w:r>
          </w:p>
        </w:tc>
        <w:tc>
          <w:tcPr>
            <w:tcW w:type="dxa" w:w="8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9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5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52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Остаток на конец периода (090+100-110)</w:t>
            </w:r>
          </w:p>
        </w:tc>
        <w:tc>
          <w:tcPr>
            <w:tcW w:type="dxa" w:w="63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120</w:t>
            </w:r>
          </w:p>
        </w:tc>
        <w:tc>
          <w:tcPr>
            <w:tcW w:type="dxa" w:w="8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9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5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52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32121 140. Депозитный счет учреждения - депозитные средства республиканского бюджета</w:t>
            </w:r>
          </w:p>
        </w:tc>
        <w:tc>
          <w:tcPr>
            <w:tcW w:type="dxa" w:w="63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9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5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52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Остаток на начало периода</w:t>
            </w:r>
          </w:p>
        </w:tc>
        <w:tc>
          <w:tcPr>
            <w:tcW w:type="dxa" w:w="63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130</w:t>
            </w:r>
          </w:p>
        </w:tc>
        <w:tc>
          <w:tcPr>
            <w:tcW w:type="dxa" w:w="8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9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5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52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Поступление</w:t>
            </w:r>
          </w:p>
        </w:tc>
        <w:tc>
          <w:tcPr>
            <w:tcW w:type="dxa" w:w="63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140</w:t>
            </w:r>
          </w:p>
        </w:tc>
        <w:tc>
          <w:tcPr>
            <w:tcW w:type="dxa" w:w="8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9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5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52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Расходование</w:t>
            </w:r>
          </w:p>
        </w:tc>
        <w:tc>
          <w:tcPr>
            <w:tcW w:type="dxa" w:w="63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150</w:t>
            </w:r>
          </w:p>
        </w:tc>
        <w:tc>
          <w:tcPr>
            <w:tcW w:type="dxa" w:w="8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9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5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52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Остаток на конец периода (130+140-150)</w:t>
            </w:r>
          </w:p>
        </w:tc>
        <w:tc>
          <w:tcPr>
            <w:tcW w:type="dxa" w:w="63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160</w:t>
            </w:r>
          </w:p>
        </w:tc>
        <w:tc>
          <w:tcPr>
            <w:tcW w:type="dxa" w:w="8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9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5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52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32121 150. Депозитный счет Правительства Кыргызской Республики (в национальной валюте)</w:t>
            </w:r>
          </w:p>
        </w:tc>
        <w:tc>
          <w:tcPr>
            <w:tcW w:type="dxa" w:w="63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9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5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52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Остаток на начало периода</w:t>
            </w:r>
          </w:p>
        </w:tc>
        <w:tc>
          <w:tcPr>
            <w:tcW w:type="dxa" w:w="63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170</w:t>
            </w:r>
          </w:p>
        </w:tc>
        <w:tc>
          <w:tcPr>
            <w:tcW w:type="dxa" w:w="8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9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5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52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Поступление</w:t>
            </w:r>
          </w:p>
        </w:tc>
        <w:tc>
          <w:tcPr>
            <w:tcW w:type="dxa" w:w="63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180</w:t>
            </w:r>
          </w:p>
        </w:tc>
        <w:tc>
          <w:tcPr>
            <w:tcW w:type="dxa" w:w="8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9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5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52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Расходование</w:t>
            </w:r>
          </w:p>
        </w:tc>
        <w:tc>
          <w:tcPr>
            <w:tcW w:type="dxa" w:w="63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190</w:t>
            </w:r>
          </w:p>
        </w:tc>
        <w:tc>
          <w:tcPr>
            <w:tcW w:type="dxa" w:w="8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9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5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52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Остаток на конец периода (170+180-190)</w:t>
            </w:r>
          </w:p>
        </w:tc>
        <w:tc>
          <w:tcPr>
            <w:tcW w:type="dxa" w:w="63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200</w:t>
            </w:r>
          </w:p>
        </w:tc>
        <w:tc>
          <w:tcPr>
            <w:tcW w:type="dxa" w:w="8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9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5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52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32121 160. Депозитный счет Правительства Кыргызской Республики (в иностранной валюте)</w:t>
            </w:r>
          </w:p>
        </w:tc>
        <w:tc>
          <w:tcPr>
            <w:tcW w:type="dxa" w:w="63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9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5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52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Остаток на начало периода</w:t>
            </w:r>
          </w:p>
        </w:tc>
        <w:tc>
          <w:tcPr>
            <w:tcW w:type="dxa" w:w="63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210</w:t>
            </w:r>
          </w:p>
        </w:tc>
        <w:tc>
          <w:tcPr>
            <w:tcW w:type="dxa" w:w="8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9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5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52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Поступление</w:t>
            </w:r>
          </w:p>
        </w:tc>
        <w:tc>
          <w:tcPr>
            <w:tcW w:type="dxa" w:w="63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220</w:t>
            </w:r>
          </w:p>
        </w:tc>
        <w:tc>
          <w:tcPr>
            <w:tcW w:type="dxa" w:w="8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9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5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52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Расходование</w:t>
            </w:r>
          </w:p>
        </w:tc>
        <w:tc>
          <w:tcPr>
            <w:tcW w:type="dxa" w:w="63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230</w:t>
            </w:r>
          </w:p>
        </w:tc>
        <w:tc>
          <w:tcPr>
            <w:tcW w:type="dxa" w:w="8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9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5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52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Остаток на конец периода (210+220-230)</w:t>
            </w:r>
          </w:p>
        </w:tc>
        <w:tc>
          <w:tcPr>
            <w:tcW w:type="dxa" w:w="63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240</w:t>
            </w:r>
          </w:p>
        </w:tc>
        <w:tc>
          <w:tcPr>
            <w:tcW w:type="dxa" w:w="8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9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5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52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32121 170. Счет по программе государственных инвестиций</w:t>
            </w:r>
          </w:p>
        </w:tc>
        <w:tc>
          <w:tcPr>
            <w:tcW w:type="dxa" w:w="63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9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5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52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Остаток на начало периода</w:t>
            </w:r>
          </w:p>
        </w:tc>
        <w:tc>
          <w:tcPr>
            <w:tcW w:type="dxa" w:w="63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250</w:t>
            </w:r>
          </w:p>
        </w:tc>
        <w:tc>
          <w:tcPr>
            <w:tcW w:type="dxa" w:w="8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9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5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52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Поступление</w:t>
            </w:r>
          </w:p>
        </w:tc>
        <w:tc>
          <w:tcPr>
            <w:tcW w:type="dxa" w:w="63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260</w:t>
            </w:r>
          </w:p>
        </w:tc>
        <w:tc>
          <w:tcPr>
            <w:tcW w:type="dxa" w:w="8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9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5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52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Расходование</w:t>
            </w:r>
          </w:p>
        </w:tc>
        <w:tc>
          <w:tcPr>
            <w:tcW w:type="dxa" w:w="63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270</w:t>
            </w:r>
          </w:p>
        </w:tc>
        <w:tc>
          <w:tcPr>
            <w:tcW w:type="dxa" w:w="8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9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5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52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Остаток на конец периода (250+260-270)</w:t>
            </w:r>
          </w:p>
        </w:tc>
        <w:tc>
          <w:tcPr>
            <w:tcW w:type="dxa" w:w="63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280</w:t>
            </w:r>
          </w:p>
        </w:tc>
        <w:tc>
          <w:tcPr>
            <w:tcW w:type="dxa" w:w="8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9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5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52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32121 180. Переходный счет</w:t>
            </w:r>
          </w:p>
        </w:tc>
        <w:tc>
          <w:tcPr>
            <w:tcW w:type="dxa" w:w="63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9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5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52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Остаток на начало периода</w:t>
            </w:r>
          </w:p>
        </w:tc>
        <w:tc>
          <w:tcPr>
            <w:tcW w:type="dxa" w:w="63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290</w:t>
            </w:r>
          </w:p>
        </w:tc>
        <w:tc>
          <w:tcPr>
            <w:tcW w:type="dxa" w:w="8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9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5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52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Поступление</w:t>
            </w:r>
          </w:p>
        </w:tc>
        <w:tc>
          <w:tcPr>
            <w:tcW w:type="dxa" w:w="63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300</w:t>
            </w:r>
          </w:p>
        </w:tc>
        <w:tc>
          <w:tcPr>
            <w:tcW w:type="dxa" w:w="8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9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5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52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Расходование</w:t>
            </w:r>
          </w:p>
        </w:tc>
        <w:tc>
          <w:tcPr>
            <w:tcW w:type="dxa" w:w="63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310</w:t>
            </w:r>
          </w:p>
        </w:tc>
        <w:tc>
          <w:tcPr>
            <w:tcW w:type="dxa" w:w="8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9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5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52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Остаток на конец периода (290+300-310)</w:t>
            </w:r>
          </w:p>
        </w:tc>
        <w:tc>
          <w:tcPr>
            <w:tcW w:type="dxa" w:w="63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320</w:t>
            </w:r>
          </w:p>
        </w:tc>
        <w:tc>
          <w:tcPr>
            <w:tcW w:type="dxa" w:w="8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9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5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52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32121 210. Нераспределенные ресурсы местных бюджетов</w:t>
            </w:r>
          </w:p>
        </w:tc>
        <w:tc>
          <w:tcPr>
            <w:tcW w:type="dxa" w:w="63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9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5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52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Остаток на начало периода</w:t>
            </w:r>
          </w:p>
        </w:tc>
        <w:tc>
          <w:tcPr>
            <w:tcW w:type="dxa" w:w="63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330</w:t>
            </w:r>
          </w:p>
        </w:tc>
        <w:tc>
          <w:tcPr>
            <w:tcW w:type="dxa" w:w="8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9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5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52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Поступление</w:t>
            </w:r>
          </w:p>
        </w:tc>
        <w:tc>
          <w:tcPr>
            <w:tcW w:type="dxa" w:w="63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340</w:t>
            </w:r>
          </w:p>
        </w:tc>
        <w:tc>
          <w:tcPr>
            <w:tcW w:type="dxa" w:w="8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9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5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52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Расходование</w:t>
            </w:r>
          </w:p>
        </w:tc>
        <w:tc>
          <w:tcPr>
            <w:tcW w:type="dxa" w:w="63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350</w:t>
            </w:r>
          </w:p>
        </w:tc>
        <w:tc>
          <w:tcPr>
            <w:tcW w:type="dxa" w:w="8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9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5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52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Остаток на конец периода (330+340-350)</w:t>
            </w:r>
          </w:p>
        </w:tc>
        <w:tc>
          <w:tcPr>
            <w:tcW w:type="dxa" w:w="63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360</w:t>
            </w:r>
          </w:p>
        </w:tc>
        <w:tc>
          <w:tcPr>
            <w:tcW w:type="dxa" w:w="8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9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5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52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32121 220. Бюджетный счет учреждения - бюджетные средства местного бюджета</w:t>
            </w:r>
          </w:p>
        </w:tc>
        <w:tc>
          <w:tcPr>
            <w:tcW w:type="dxa" w:w="63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9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5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52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Остаток на начало периода</w:t>
            </w:r>
          </w:p>
        </w:tc>
        <w:tc>
          <w:tcPr>
            <w:tcW w:type="dxa" w:w="63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370</w:t>
            </w:r>
          </w:p>
        </w:tc>
        <w:tc>
          <w:tcPr>
            <w:tcW w:type="dxa" w:w="8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9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5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52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Поступление</w:t>
            </w:r>
          </w:p>
        </w:tc>
        <w:tc>
          <w:tcPr>
            <w:tcW w:type="dxa" w:w="63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380</w:t>
            </w:r>
          </w:p>
        </w:tc>
        <w:tc>
          <w:tcPr>
            <w:tcW w:type="dxa" w:w="8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9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5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52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Расходование</w:t>
            </w:r>
          </w:p>
        </w:tc>
        <w:tc>
          <w:tcPr>
            <w:tcW w:type="dxa" w:w="63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390</w:t>
            </w:r>
          </w:p>
        </w:tc>
        <w:tc>
          <w:tcPr>
            <w:tcW w:type="dxa" w:w="8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9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5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52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Остаток на конец периода (370+380-390)</w:t>
            </w:r>
          </w:p>
        </w:tc>
        <w:tc>
          <w:tcPr>
            <w:tcW w:type="dxa" w:w="63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400</w:t>
            </w:r>
          </w:p>
        </w:tc>
        <w:tc>
          <w:tcPr>
            <w:tcW w:type="dxa" w:w="8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9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5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52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32121 230. Специальный счет учреждения – поступления от оказания платных услуг бюджетных учреждений состоящих на местном бюджете</w:t>
            </w:r>
          </w:p>
        </w:tc>
        <w:tc>
          <w:tcPr>
            <w:tcW w:type="dxa" w:w="63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9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5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52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Остаток на начало периода</w:t>
            </w:r>
          </w:p>
        </w:tc>
        <w:tc>
          <w:tcPr>
            <w:tcW w:type="dxa" w:w="63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410</w:t>
            </w:r>
          </w:p>
        </w:tc>
        <w:tc>
          <w:tcPr>
            <w:tcW w:type="dxa" w:w="8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9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5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52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Поступление</w:t>
            </w:r>
          </w:p>
        </w:tc>
        <w:tc>
          <w:tcPr>
            <w:tcW w:type="dxa" w:w="63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420</w:t>
            </w:r>
          </w:p>
        </w:tc>
        <w:tc>
          <w:tcPr>
            <w:tcW w:type="dxa" w:w="8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9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5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52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Расходование</w:t>
            </w:r>
          </w:p>
        </w:tc>
        <w:tc>
          <w:tcPr>
            <w:tcW w:type="dxa" w:w="63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430</w:t>
            </w:r>
          </w:p>
        </w:tc>
        <w:tc>
          <w:tcPr>
            <w:tcW w:type="dxa" w:w="8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9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5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52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Остаток на конец периода (410+420-430)</w:t>
            </w:r>
          </w:p>
        </w:tc>
        <w:tc>
          <w:tcPr>
            <w:tcW w:type="dxa" w:w="63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440</w:t>
            </w:r>
          </w:p>
        </w:tc>
        <w:tc>
          <w:tcPr>
            <w:tcW w:type="dxa" w:w="8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9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5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52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32121 240. Депозитный счет учреждения - депозитные средства местного бюджета</w:t>
            </w:r>
          </w:p>
        </w:tc>
        <w:tc>
          <w:tcPr>
            <w:tcW w:type="dxa" w:w="63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9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5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52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Остаток на начало периода</w:t>
            </w:r>
          </w:p>
        </w:tc>
        <w:tc>
          <w:tcPr>
            <w:tcW w:type="dxa" w:w="63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450</w:t>
            </w:r>
          </w:p>
        </w:tc>
        <w:tc>
          <w:tcPr>
            <w:tcW w:type="dxa" w:w="8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9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5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52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Поступление</w:t>
            </w:r>
          </w:p>
        </w:tc>
        <w:tc>
          <w:tcPr>
            <w:tcW w:type="dxa" w:w="63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460</w:t>
            </w:r>
          </w:p>
        </w:tc>
        <w:tc>
          <w:tcPr>
            <w:tcW w:type="dxa" w:w="8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9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5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52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Расходование</w:t>
            </w:r>
          </w:p>
        </w:tc>
        <w:tc>
          <w:tcPr>
            <w:tcW w:type="dxa" w:w="63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470</w:t>
            </w:r>
          </w:p>
        </w:tc>
        <w:tc>
          <w:tcPr>
            <w:tcW w:type="dxa" w:w="8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9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5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52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Остаток на конец периода (450+460-470)</w:t>
            </w:r>
          </w:p>
        </w:tc>
        <w:tc>
          <w:tcPr>
            <w:tcW w:type="dxa" w:w="63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480</w:t>
            </w:r>
          </w:p>
        </w:tc>
        <w:tc>
          <w:tcPr>
            <w:tcW w:type="dxa" w:w="8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9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5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52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32121250. Счет по карте Получателя бюджетных средств (ПБС)</w:t>
            </w:r>
          </w:p>
        </w:tc>
        <w:tc>
          <w:tcPr>
            <w:tcW w:type="dxa" w:w="63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9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5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52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Остаток на начало периода</w:t>
            </w:r>
          </w:p>
        </w:tc>
        <w:tc>
          <w:tcPr>
            <w:tcW w:type="dxa" w:w="63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490</w:t>
            </w:r>
          </w:p>
        </w:tc>
        <w:tc>
          <w:tcPr>
            <w:tcW w:type="dxa" w:w="8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9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5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52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Поступление</w:t>
            </w:r>
          </w:p>
        </w:tc>
        <w:tc>
          <w:tcPr>
            <w:tcW w:type="dxa" w:w="63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500</w:t>
            </w:r>
          </w:p>
        </w:tc>
        <w:tc>
          <w:tcPr>
            <w:tcW w:type="dxa" w:w="8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9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5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52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Расходование</w:t>
            </w:r>
          </w:p>
        </w:tc>
        <w:tc>
          <w:tcPr>
            <w:tcW w:type="dxa" w:w="63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510</w:t>
            </w:r>
          </w:p>
        </w:tc>
        <w:tc>
          <w:tcPr>
            <w:tcW w:type="dxa" w:w="8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9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5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52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Остаток на конец периода (490+500-510)</w:t>
            </w:r>
          </w:p>
        </w:tc>
        <w:tc>
          <w:tcPr>
            <w:tcW w:type="dxa" w:w="63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520</w:t>
            </w:r>
          </w:p>
        </w:tc>
        <w:tc>
          <w:tcPr>
            <w:tcW w:type="dxa" w:w="8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9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5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52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Остаток на начало периода (010+050+090+130+170+210+250+290+330+ 370+410+450+490)</w:t>
            </w:r>
          </w:p>
        </w:tc>
        <w:tc>
          <w:tcPr>
            <w:tcW w:type="dxa" w:w="63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530</w:t>
            </w:r>
          </w:p>
        </w:tc>
        <w:tc>
          <w:tcPr>
            <w:tcW w:type="dxa" w:w="8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9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5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52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Всего поступлений (020+060+100+140+180+220+260+300+340+ 420+460+500)</w:t>
            </w:r>
          </w:p>
        </w:tc>
        <w:tc>
          <w:tcPr>
            <w:tcW w:type="dxa" w:w="63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540</w:t>
            </w:r>
          </w:p>
        </w:tc>
        <w:tc>
          <w:tcPr>
            <w:tcW w:type="dxa" w:w="8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9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5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52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Всего расходований (030+070+110+150+190+230+270+310+390+ 430+470+510)</w:t>
            </w:r>
          </w:p>
        </w:tc>
        <w:tc>
          <w:tcPr>
            <w:tcW w:type="dxa" w:w="63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550</w:t>
            </w:r>
          </w:p>
        </w:tc>
        <w:tc>
          <w:tcPr>
            <w:tcW w:type="dxa" w:w="8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9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5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52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Остаток на конец периода (530+540-550)</w:t>
            </w:r>
          </w:p>
        </w:tc>
        <w:tc>
          <w:tcPr>
            <w:tcW w:type="dxa" w:w="63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560</w:t>
            </w:r>
          </w:p>
        </w:tc>
        <w:tc>
          <w:tcPr>
            <w:tcW w:type="dxa" w:w="8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9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5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Справочная информация:</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406"/>
        <w:gridCol w:w="635"/>
        <w:gridCol w:w="867"/>
        <w:gridCol w:w="1551"/>
        <w:gridCol w:w="1718"/>
      </w:tblGrid>
      <w:tr>
        <w:tc>
          <w:tcPr>
            <w:tcW w:type="dxa" w:w="5406"/>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Наименование</w:t>
            </w:r>
          </w:p>
        </w:tc>
        <w:tc>
          <w:tcPr>
            <w:tcW w:type="dxa" w:w="635"/>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Код</w:t>
            </w:r>
          </w:p>
        </w:tc>
        <w:tc>
          <w:tcPr>
            <w:tcW w:type="dxa" w:w="867"/>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Итого</w:t>
            </w:r>
          </w:p>
        </w:tc>
        <w:tc>
          <w:tcPr>
            <w:tcW w:type="dxa" w:w="1551"/>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Бюджетные средства</w:t>
            </w:r>
          </w:p>
        </w:tc>
        <w:tc>
          <w:tcPr>
            <w:tcW w:type="dxa" w:w="1718"/>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Средства на специальном и депозитном счетах казначейства</w:t>
            </w:r>
          </w:p>
        </w:tc>
      </w:tr>
      <w:tr>
        <w:tc>
          <w:tcPr>
            <w:tcW w:type="dxa" w:w="540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63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w:t>
            </w:r>
          </w:p>
        </w:tc>
        <w:tc>
          <w:tcPr>
            <w:tcW w:type="dxa" w:w="8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w:t>
            </w:r>
          </w:p>
        </w:tc>
        <w:tc>
          <w:tcPr>
            <w:tcW w:type="dxa" w:w="15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w:t>
            </w:r>
          </w:p>
        </w:tc>
        <w:tc>
          <w:tcPr>
            <w:tcW w:type="dxa" w:w="17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w:t>
            </w:r>
          </w:p>
        </w:tc>
      </w:tr>
      <w:tr>
        <w:tc>
          <w:tcPr>
            <w:tcW w:type="dxa" w:w="540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32121 130 Специальный счет учреждения – поступления от оказания платных услуг бюджетных учреждений состоящих на республиканском бюджете</w:t>
            </w:r>
          </w:p>
        </w:tc>
        <w:tc>
          <w:tcPr>
            <w:tcW w:type="dxa" w:w="63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5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7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40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внесено в доход бюджета, из них:</w:t>
            </w:r>
          </w:p>
        </w:tc>
        <w:tc>
          <w:tcPr>
            <w:tcW w:type="dxa" w:w="63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570</w:t>
            </w:r>
          </w:p>
        </w:tc>
        <w:tc>
          <w:tcPr>
            <w:tcW w:type="dxa" w:w="8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5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7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40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Прочие</w:t>
            </w:r>
          </w:p>
        </w:tc>
        <w:tc>
          <w:tcPr>
            <w:tcW w:type="dxa" w:w="63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571</w:t>
            </w:r>
          </w:p>
        </w:tc>
        <w:tc>
          <w:tcPr>
            <w:tcW w:type="dxa" w:w="8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5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7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40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32121 170 «Счет по программе государственных инвестиций»</w:t>
            </w:r>
          </w:p>
        </w:tc>
        <w:tc>
          <w:tcPr>
            <w:tcW w:type="dxa" w:w="63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5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7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40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внесено в доход бюджета, из них:</w:t>
            </w:r>
          </w:p>
        </w:tc>
        <w:tc>
          <w:tcPr>
            <w:tcW w:type="dxa" w:w="63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580</w:t>
            </w:r>
          </w:p>
        </w:tc>
        <w:tc>
          <w:tcPr>
            <w:tcW w:type="dxa" w:w="8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5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7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40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Прочие</w:t>
            </w:r>
          </w:p>
        </w:tc>
        <w:tc>
          <w:tcPr>
            <w:tcW w:type="dxa" w:w="63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581</w:t>
            </w:r>
          </w:p>
        </w:tc>
        <w:tc>
          <w:tcPr>
            <w:tcW w:type="dxa" w:w="8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5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7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40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32121 180 Переходный счет</w:t>
            </w:r>
          </w:p>
        </w:tc>
        <w:tc>
          <w:tcPr>
            <w:tcW w:type="dxa" w:w="63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5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7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40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внесено в доход бюджета, из них:</w:t>
            </w:r>
          </w:p>
        </w:tc>
        <w:tc>
          <w:tcPr>
            <w:tcW w:type="dxa" w:w="63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590</w:t>
            </w:r>
          </w:p>
        </w:tc>
        <w:tc>
          <w:tcPr>
            <w:tcW w:type="dxa" w:w="8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5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7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40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Прочие</w:t>
            </w:r>
          </w:p>
        </w:tc>
        <w:tc>
          <w:tcPr>
            <w:tcW w:type="dxa" w:w="63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591</w:t>
            </w:r>
          </w:p>
        </w:tc>
        <w:tc>
          <w:tcPr>
            <w:tcW w:type="dxa" w:w="8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5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7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40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32121 230 Специальный счет учреждения – поступления от оказания платных услуг бюджетных учреждений состоящих на местном бюджете</w:t>
            </w:r>
          </w:p>
        </w:tc>
        <w:tc>
          <w:tcPr>
            <w:tcW w:type="dxa" w:w="63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5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7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40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внесено в доход бюджета, из них:</w:t>
            </w:r>
          </w:p>
        </w:tc>
        <w:tc>
          <w:tcPr>
            <w:tcW w:type="dxa" w:w="63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600</w:t>
            </w:r>
          </w:p>
        </w:tc>
        <w:tc>
          <w:tcPr>
            <w:tcW w:type="dxa" w:w="8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5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7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40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Прочие</w:t>
            </w:r>
          </w:p>
        </w:tc>
        <w:tc>
          <w:tcPr>
            <w:tcW w:type="dxa" w:w="63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601</w:t>
            </w:r>
          </w:p>
        </w:tc>
        <w:tc>
          <w:tcPr>
            <w:tcW w:type="dxa" w:w="8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5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7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40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Всего внесено в доход бюджета, из них:</w:t>
            </w:r>
          </w:p>
        </w:tc>
        <w:tc>
          <w:tcPr>
            <w:tcW w:type="dxa" w:w="63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610</w:t>
            </w:r>
          </w:p>
        </w:tc>
        <w:tc>
          <w:tcPr>
            <w:tcW w:type="dxa" w:w="8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5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7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40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Прочие</w:t>
            </w:r>
          </w:p>
        </w:tc>
        <w:tc>
          <w:tcPr>
            <w:tcW w:type="dxa" w:w="63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611</w:t>
            </w:r>
          </w:p>
        </w:tc>
        <w:tc>
          <w:tcPr>
            <w:tcW w:type="dxa" w:w="8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5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7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Руководитель ________________________________________________</w:t>
      </w:r>
    </w:p>
    <w:p>
      <w:pPr>
        <w:spacing w:after="120"/>
        <w:jc w:val="both"/>
      </w:pPr>
      <w:r>
        <w:rPr>
          <w:rFonts w:ascii="Arial" w:cs="Arial" w:eastAsia="Arial" w:hAnsi="Arial"/>
          <w:sz w:val="24"/>
          <w:szCs w:val="24"/>
        </w:rPr>
        <w:t xml:space="preserve">Главный бухгалтер ___________________________________________</w:t>
      </w:r>
    </w:p>
    <w:p>
      <w:pPr>
        <w:spacing w:after="120"/>
        <w:jc w:val="both"/>
      </w:pPr>
      <w:r>
        <w:rPr>
          <w:rFonts w:ascii="Arial" w:cs="Arial" w:eastAsia="Arial" w:hAnsi="Arial"/>
          <w:sz w:val="24"/>
          <w:szCs w:val="24"/>
        </w:rPr>
        <w:t xml:space="preserve">Дата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Примечание: Сведения должны быть сверены и заверены территориальными управлениями Министерства финансов. Обороты по депозитным и переходным счетам показываются в развернутом виде (в разрезе поступления и расходования денежных средств). При консолидации баланса районов и городов сумма финансирования из местных бюджетов исключается.</w:t>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Приложение 4.1 к Пояснительной записке: Сведения о восстановленных</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836"/>
        <w:gridCol w:w="836"/>
        <w:gridCol w:w="945"/>
        <w:gridCol w:w="945"/>
        <w:gridCol w:w="945"/>
        <w:gridCol w:w="945"/>
        <w:gridCol w:w="945"/>
        <w:gridCol w:w="945"/>
        <w:gridCol w:w="945"/>
        <w:gridCol w:w="945"/>
        <w:gridCol w:w="945"/>
      </w:tblGrid>
      <w:tr>
        <w:tc>
          <w:tcPr>
            <w:tcW w:type="dxa" w:w="1672"/>
            <w:gridSpan w:val="2"/>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Элемент</w:t>
            </w:r>
          </w:p>
        </w:tc>
        <w:tc>
          <w:tcPr>
            <w:tcW w:type="dxa" w:w="2835"/>
            <w:gridSpan w:val="3"/>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Всего</w:t>
            </w:r>
          </w:p>
        </w:tc>
        <w:tc>
          <w:tcPr>
            <w:tcW w:type="dxa" w:w="2835"/>
            <w:gridSpan w:val="3"/>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Бюджетные средства</w:t>
            </w:r>
          </w:p>
        </w:tc>
        <w:tc>
          <w:tcPr>
            <w:tcW w:type="dxa" w:w="2835"/>
            <w:gridSpan w:val="3"/>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Средства на специальном и депозитном счетах казначейства</w:t>
            </w:r>
          </w:p>
        </w:tc>
      </w:tr>
      <w:tr>
        <w:tc>
          <w:tcPr>
            <w:tcW w:type="dxa" w:w="836"/>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Код</w:t>
            </w:r>
          </w:p>
        </w:tc>
        <w:tc>
          <w:tcPr>
            <w:tcW w:type="dxa" w:w="83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Наименование</w:t>
            </w:r>
          </w:p>
        </w:tc>
        <w:tc>
          <w:tcPr>
            <w:tcW w:type="dxa" w:w="94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Поступление</w:t>
            </w:r>
          </w:p>
        </w:tc>
        <w:tc>
          <w:tcPr>
            <w:tcW w:type="dxa" w:w="94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Расходование</w:t>
            </w:r>
          </w:p>
        </w:tc>
        <w:tc>
          <w:tcPr>
            <w:tcW w:type="dxa" w:w="94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Остаток</w:t>
            </w:r>
          </w:p>
        </w:tc>
        <w:tc>
          <w:tcPr>
            <w:tcW w:type="dxa" w:w="94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Поступление</w:t>
            </w:r>
          </w:p>
        </w:tc>
        <w:tc>
          <w:tcPr>
            <w:tcW w:type="dxa" w:w="94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Расходование</w:t>
            </w:r>
          </w:p>
        </w:tc>
        <w:tc>
          <w:tcPr>
            <w:tcW w:type="dxa" w:w="94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Остаток</w:t>
            </w:r>
          </w:p>
        </w:tc>
        <w:tc>
          <w:tcPr>
            <w:tcW w:type="dxa" w:w="94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Поступление</w:t>
            </w:r>
          </w:p>
        </w:tc>
        <w:tc>
          <w:tcPr>
            <w:tcW w:type="dxa" w:w="94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Расходование</w:t>
            </w:r>
          </w:p>
        </w:tc>
        <w:tc>
          <w:tcPr>
            <w:tcW w:type="dxa" w:w="94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Остаток</w:t>
            </w:r>
          </w:p>
        </w:tc>
      </w:tr>
      <w:tr>
        <w:tc>
          <w:tcPr>
            <w:tcW w:type="dxa" w:w="8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8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9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9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9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9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9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9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9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w:t>
            </w:r>
          </w:p>
        </w:tc>
        <w:tc>
          <w:tcPr>
            <w:tcW w:type="dxa" w:w="9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9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w:t>
            </w:r>
          </w:p>
        </w:tc>
      </w:tr>
      <w:tr>
        <w:tc>
          <w:tcPr>
            <w:tcW w:type="dxa" w:w="8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8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8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Всего</w:t>
            </w:r>
          </w:p>
        </w:tc>
        <w:tc>
          <w:tcPr>
            <w:tcW w:type="dxa" w:w="8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Примечание: Сведения должны быть сверены и заверены региональными отделениями казначейства.</w:t>
      </w:r>
    </w:p>
    <w:p>
      <w:pPr>
        <w:spacing w:after="120"/>
        <w:jc w:val="both"/>
      </w:pPr>
      <w:r>
        <w:rPr>
          <w:rFonts w:ascii="Arial" w:cs="Arial" w:eastAsia="Arial" w:hAnsi="Arial"/>
          <w:sz w:val="24"/>
          <w:szCs w:val="24"/>
        </w:rPr>
        <w:t xml:space="preserve">Руководитель ________________________________________________</w:t>
      </w:r>
    </w:p>
    <w:p>
      <w:pPr>
        <w:spacing w:after="120"/>
        <w:jc w:val="both"/>
      </w:pPr>
      <w:r>
        <w:rPr>
          <w:rFonts w:ascii="Arial" w:cs="Arial" w:eastAsia="Arial" w:hAnsi="Arial"/>
          <w:sz w:val="24"/>
          <w:szCs w:val="24"/>
        </w:rPr>
        <w:t xml:space="preserve">Главный бухгалтер ___________________________________________</w:t>
      </w:r>
    </w:p>
    <w:p>
      <w:pPr>
        <w:spacing w:after="120"/>
        <w:jc w:val="both"/>
      </w:pPr>
      <w:r>
        <w:rPr>
          <w:rFonts w:ascii="Arial" w:cs="Arial" w:eastAsia="Arial" w:hAnsi="Arial"/>
          <w:sz w:val="24"/>
          <w:szCs w:val="24"/>
        </w:rPr>
        <w:t xml:space="preserve">Дата</w:t>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Приложение 4.2 к Пояснительной записке: Сведения об остатках наличных</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805"/>
        <w:gridCol w:w="805"/>
        <w:gridCol w:w="1428"/>
        <w:gridCol w:w="1428"/>
        <w:gridCol w:w="1428"/>
        <w:gridCol w:w="1428"/>
        <w:gridCol w:w="1428"/>
        <w:gridCol w:w="1428"/>
      </w:tblGrid>
      <w:tr>
        <w:tc>
          <w:tcPr>
            <w:tcW w:type="dxa" w:w="1610"/>
            <w:gridSpan w:val="2"/>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Элемент</w:t>
            </w:r>
          </w:p>
        </w:tc>
        <w:tc>
          <w:tcPr>
            <w:tcW w:type="dxa" w:w="2856"/>
            <w:gridSpan w:val="2"/>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Итого</w:t>
            </w:r>
          </w:p>
        </w:tc>
        <w:tc>
          <w:tcPr>
            <w:tcW w:type="dxa" w:w="2856"/>
            <w:gridSpan w:val="2"/>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Бюджетные средства</w:t>
            </w:r>
          </w:p>
        </w:tc>
        <w:tc>
          <w:tcPr>
            <w:tcW w:type="dxa" w:w="2856"/>
            <w:gridSpan w:val="2"/>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Средства на специальном и депозитном счетах казначейства</w:t>
            </w:r>
          </w:p>
        </w:tc>
      </w:tr>
      <w:tr>
        <w:tc>
          <w:tcPr>
            <w:tcW w:type="dxa" w:w="805"/>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Код</w:t>
            </w:r>
          </w:p>
        </w:tc>
        <w:tc>
          <w:tcPr>
            <w:tcW w:type="dxa" w:w="80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Наименование</w:t>
            </w:r>
          </w:p>
        </w:tc>
        <w:tc>
          <w:tcPr>
            <w:tcW w:type="dxa" w:w="14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Остаток на начало периода</w:t>
            </w:r>
          </w:p>
        </w:tc>
        <w:tc>
          <w:tcPr>
            <w:tcW w:type="dxa" w:w="14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Остаток на конец периода</w:t>
            </w:r>
          </w:p>
        </w:tc>
        <w:tc>
          <w:tcPr>
            <w:tcW w:type="dxa" w:w="14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Остаток на начало периода</w:t>
            </w:r>
          </w:p>
        </w:tc>
        <w:tc>
          <w:tcPr>
            <w:tcW w:type="dxa" w:w="14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Остаток на конец периода</w:t>
            </w:r>
          </w:p>
        </w:tc>
        <w:tc>
          <w:tcPr>
            <w:tcW w:type="dxa" w:w="14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Остаток на начало периода</w:t>
            </w:r>
          </w:p>
        </w:tc>
        <w:tc>
          <w:tcPr>
            <w:tcW w:type="dxa" w:w="14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Остаток на конец периода</w:t>
            </w:r>
          </w:p>
        </w:tc>
      </w:tr>
      <w:tr>
        <w:tc>
          <w:tcPr>
            <w:tcW w:type="dxa" w:w="805"/>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1</w:t>
            </w:r>
          </w:p>
        </w:tc>
        <w:tc>
          <w:tcPr>
            <w:tcW w:type="dxa" w:w="80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w:t>
            </w:r>
          </w:p>
        </w:tc>
        <w:tc>
          <w:tcPr>
            <w:tcW w:type="dxa" w:w="14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w:t>
            </w:r>
          </w:p>
        </w:tc>
        <w:tc>
          <w:tcPr>
            <w:tcW w:type="dxa" w:w="14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w:t>
            </w:r>
          </w:p>
        </w:tc>
        <w:tc>
          <w:tcPr>
            <w:tcW w:type="dxa" w:w="14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w:t>
            </w:r>
          </w:p>
        </w:tc>
        <w:tc>
          <w:tcPr>
            <w:tcW w:type="dxa" w:w="14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6</w:t>
            </w:r>
          </w:p>
        </w:tc>
        <w:tc>
          <w:tcPr>
            <w:tcW w:type="dxa" w:w="14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7</w:t>
            </w:r>
          </w:p>
        </w:tc>
        <w:tc>
          <w:tcPr>
            <w:tcW w:type="dxa" w:w="14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8</w:t>
            </w:r>
          </w:p>
        </w:tc>
      </w:tr>
      <w:tr>
        <w:tc>
          <w:tcPr>
            <w:tcW w:type="dxa" w:w="805"/>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80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805"/>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80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805"/>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Всего</w:t>
            </w:r>
          </w:p>
        </w:tc>
        <w:tc>
          <w:tcPr>
            <w:tcW w:type="dxa" w:w="80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Руководитель ________________________________________________</w:t>
      </w:r>
    </w:p>
    <w:p>
      <w:pPr>
        <w:spacing w:after="120"/>
        <w:jc w:val="both"/>
      </w:pPr>
      <w:r>
        <w:rPr>
          <w:rFonts w:ascii="Arial" w:cs="Arial" w:eastAsia="Arial" w:hAnsi="Arial"/>
          <w:sz w:val="24"/>
          <w:szCs w:val="24"/>
        </w:rPr>
        <w:t xml:space="preserve">Главный бухгалтер ___________________________________________</w:t>
      </w:r>
    </w:p>
    <w:p>
      <w:pPr>
        <w:spacing w:after="120"/>
        <w:jc w:val="both"/>
      </w:pPr>
      <w:r>
        <w:rPr>
          <w:rFonts w:ascii="Arial" w:cs="Arial" w:eastAsia="Arial" w:hAnsi="Arial"/>
          <w:sz w:val="24"/>
          <w:szCs w:val="24"/>
        </w:rPr>
        <w:t xml:space="preserve">Дата</w:t>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Приложение 5 к Пояснительной записке: Сведения о недостачах и хищениях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125"/>
        <w:gridCol w:w="476"/>
        <w:gridCol w:w="627"/>
        <w:gridCol w:w="1893"/>
        <w:gridCol w:w="2056"/>
      </w:tblGrid>
      <w:tr>
        <w:tc>
          <w:tcPr>
            <w:tcW w:type="dxa" w:w="5125"/>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Наименование показателя</w:t>
            </w:r>
          </w:p>
        </w:tc>
        <w:tc>
          <w:tcPr>
            <w:tcW w:type="dxa" w:w="476"/>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Код</w:t>
            </w:r>
          </w:p>
        </w:tc>
        <w:tc>
          <w:tcPr>
            <w:tcW w:type="dxa" w:w="627"/>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Итого</w:t>
            </w:r>
          </w:p>
        </w:tc>
        <w:tc>
          <w:tcPr>
            <w:tcW w:type="dxa" w:w="1893"/>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Бюджетные средства</w:t>
            </w:r>
          </w:p>
        </w:tc>
        <w:tc>
          <w:tcPr>
            <w:tcW w:type="dxa" w:w="2056"/>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Средства на специальном и депозитном счетах казначейства</w:t>
            </w:r>
          </w:p>
        </w:tc>
      </w:tr>
      <w:tr>
        <w:tc>
          <w:tcPr>
            <w:tcW w:type="dxa" w:w="512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47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w:t>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w:t>
            </w:r>
          </w:p>
        </w:tc>
        <w:tc>
          <w:tcPr>
            <w:tcW w:type="dxa" w:w="189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w:t>
            </w:r>
          </w:p>
        </w:tc>
        <w:tc>
          <w:tcPr>
            <w:tcW w:type="dxa" w:w="20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w:t>
            </w:r>
          </w:p>
        </w:tc>
      </w:tr>
      <w:tr>
        <w:tc>
          <w:tcPr>
            <w:tcW w:type="dxa" w:w="512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Остаток задолженности на начало года - всего, в т.ч.:</w:t>
            </w:r>
          </w:p>
        </w:tc>
        <w:tc>
          <w:tcPr>
            <w:tcW w:type="dxa" w:w="47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010</w:t>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9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20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12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Присуждено судом</w:t>
            </w:r>
          </w:p>
        </w:tc>
        <w:tc>
          <w:tcPr>
            <w:tcW w:type="dxa" w:w="47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011</w:t>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9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20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12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Находится в следственных органах</w:t>
            </w:r>
          </w:p>
        </w:tc>
        <w:tc>
          <w:tcPr>
            <w:tcW w:type="dxa" w:w="47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012</w:t>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9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20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12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Прочая задолженность</w:t>
            </w:r>
          </w:p>
        </w:tc>
        <w:tc>
          <w:tcPr>
            <w:tcW w:type="dxa" w:w="47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013</w:t>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9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20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12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Признанные недостачи, хищения растраты - всего, в т.ч.:</w:t>
            </w:r>
          </w:p>
        </w:tc>
        <w:tc>
          <w:tcPr>
            <w:tcW w:type="dxa" w:w="47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020</w:t>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9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20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12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Отнесено на виновных лиц согласно решениям суда</w:t>
            </w:r>
          </w:p>
        </w:tc>
        <w:tc>
          <w:tcPr>
            <w:tcW w:type="dxa" w:w="47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021</w:t>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9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20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12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Находится в следственных органах</w:t>
            </w:r>
          </w:p>
        </w:tc>
        <w:tc>
          <w:tcPr>
            <w:tcW w:type="dxa" w:w="47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022</w:t>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9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20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12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Прочая задолженность</w:t>
            </w:r>
          </w:p>
        </w:tc>
        <w:tc>
          <w:tcPr>
            <w:tcW w:type="dxa" w:w="47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023</w:t>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9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20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12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Погашенные недостачи, хищения, растраты - всего, в т.ч.:</w:t>
            </w:r>
          </w:p>
        </w:tc>
        <w:tc>
          <w:tcPr>
            <w:tcW w:type="dxa" w:w="47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030</w:t>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9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20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12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Взыскано с виновных лиц</w:t>
            </w:r>
          </w:p>
        </w:tc>
        <w:tc>
          <w:tcPr>
            <w:tcW w:type="dxa" w:w="47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031</w:t>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9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20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12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Списано за счет учреждения</w:t>
            </w:r>
          </w:p>
        </w:tc>
        <w:tc>
          <w:tcPr>
            <w:tcW w:type="dxa" w:w="47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032</w:t>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9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20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12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Остаток задолженности на конец - всего (010+020-030), в т.ч.:</w:t>
            </w:r>
          </w:p>
        </w:tc>
        <w:tc>
          <w:tcPr>
            <w:tcW w:type="dxa" w:w="47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040</w:t>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9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20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12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Присуждено судом</w:t>
            </w:r>
          </w:p>
        </w:tc>
        <w:tc>
          <w:tcPr>
            <w:tcW w:type="dxa" w:w="47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041</w:t>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9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20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12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Находится в следственных органах</w:t>
            </w:r>
          </w:p>
        </w:tc>
        <w:tc>
          <w:tcPr>
            <w:tcW w:type="dxa" w:w="47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042</w:t>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9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20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12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Прочая задолженность</w:t>
            </w:r>
          </w:p>
        </w:tc>
        <w:tc>
          <w:tcPr>
            <w:tcW w:type="dxa" w:w="47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043</w:t>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9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20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Руководитель ________________________________________________</w:t>
      </w:r>
    </w:p>
    <w:p>
      <w:pPr>
        <w:spacing w:after="120"/>
        <w:jc w:val="both"/>
      </w:pPr>
      <w:r>
        <w:rPr>
          <w:rFonts w:ascii="Arial" w:cs="Arial" w:eastAsia="Arial" w:hAnsi="Arial"/>
          <w:sz w:val="24"/>
          <w:szCs w:val="24"/>
        </w:rPr>
        <w:t xml:space="preserve">Главный бухгалтер ___________________________________________</w:t>
      </w:r>
    </w:p>
    <w:p>
      <w:pPr>
        <w:spacing w:after="120"/>
        <w:jc w:val="both"/>
      </w:pPr>
      <w:r>
        <w:rPr>
          <w:rFonts w:ascii="Arial" w:cs="Arial" w:eastAsia="Arial" w:hAnsi="Arial"/>
          <w:sz w:val="24"/>
          <w:szCs w:val="24"/>
        </w:rPr>
        <w:t xml:space="preserve">Дата</w:t>
      </w:r>
    </w:p>
    <w:p>
      <w:pPr>
        <w:spacing w:after="120"/>
        <w:jc w:val="left"/>
      </w:pPr>
      <w:r>
        <w:rPr>
          <w:rFonts w:ascii="Arial" w:cs="Arial" w:eastAsia="Arial" w:hAnsi="Arial"/>
          <w:sz w:val="24"/>
          <w:szCs w:val="24"/>
        </w:rPr>
        <w:t xml:space="preserve">Приложение 6 к Пояснительной записке: Сведения по дебиторской и</w:t>
      </w:r>
    </w:p>
    <w:p>
      <w:pPr>
        <w:spacing w:after="120"/>
        <w:jc w:val="both"/>
      </w:pPr>
      <w:r>
        <w:rPr>
          <w:rFonts w:ascii="Arial" w:cs="Arial" w:eastAsia="Arial" w:hAnsi="Arial"/>
          <w:sz w:val="24"/>
          <w:szCs w:val="24"/>
        </w:rPr>
        <w:t xml:space="preserve">Вид задолженности ________________________________________________</w:t>
      </w:r>
    </w:p>
    <w:p>
      <w:pPr>
        <w:spacing w:after="120"/>
        <w:jc w:val="both"/>
      </w:pPr>
      <w:r>
        <w:rPr>
          <w:rFonts w:ascii="Arial" w:cs="Arial" w:eastAsia="Arial" w:hAnsi="Arial"/>
          <w:sz w:val="24"/>
          <w:szCs w:val="24"/>
        </w:rPr>
        <w:t xml:space="preserve">(дебиторская, кредиторская)</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820"/>
        <w:gridCol w:w="820"/>
        <w:gridCol w:w="1508"/>
        <w:gridCol w:w="1508"/>
        <w:gridCol w:w="1380"/>
        <w:gridCol w:w="1380"/>
        <w:gridCol w:w="1380"/>
        <w:gridCol w:w="1380"/>
      </w:tblGrid>
      <w:tr>
        <w:tc>
          <w:tcPr>
            <w:tcW w:type="dxa" w:w="1640"/>
            <w:gridSpan w:val="2"/>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Элемент</w:t>
            </w:r>
          </w:p>
        </w:tc>
        <w:tc>
          <w:tcPr>
            <w:tcW w:type="dxa" w:w="3016"/>
            <w:gridSpan w:val="2"/>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Итого</w:t>
            </w:r>
          </w:p>
        </w:tc>
        <w:tc>
          <w:tcPr>
            <w:tcW w:type="dxa" w:w="2760"/>
            <w:gridSpan w:val="2"/>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Бюджетные средства</w:t>
            </w:r>
          </w:p>
        </w:tc>
        <w:tc>
          <w:tcPr>
            <w:tcW w:type="dxa" w:w="2760"/>
            <w:gridSpan w:val="2"/>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Средства на специальном и депозитном счетах казначейства</w:t>
            </w:r>
          </w:p>
        </w:tc>
      </w:tr>
      <w:tr>
        <w:tc>
          <w:tcPr>
            <w:tcW w:type="dxa" w:w="820"/>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Код</w:t>
            </w:r>
          </w:p>
        </w:tc>
        <w:tc>
          <w:tcPr>
            <w:tcW w:type="dxa" w:w="82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Наименование</w:t>
            </w:r>
          </w:p>
        </w:tc>
        <w:tc>
          <w:tcPr>
            <w:tcW w:type="dxa" w:w="150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остаток на начало отчетного периода</w:t>
            </w:r>
          </w:p>
        </w:tc>
        <w:tc>
          <w:tcPr>
            <w:tcW w:type="dxa" w:w="150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остаток на конец отчетного периода</w:t>
            </w:r>
          </w:p>
        </w:tc>
        <w:tc>
          <w:tcPr>
            <w:tcW w:type="dxa" w:w="138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остаток на начало отчетного периода</w:t>
            </w:r>
          </w:p>
        </w:tc>
        <w:tc>
          <w:tcPr>
            <w:tcW w:type="dxa" w:w="138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остаток на конец отчетного периода</w:t>
            </w:r>
          </w:p>
        </w:tc>
        <w:tc>
          <w:tcPr>
            <w:tcW w:type="dxa" w:w="138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остаток на начало отчетного периода</w:t>
            </w:r>
          </w:p>
        </w:tc>
        <w:tc>
          <w:tcPr>
            <w:tcW w:type="dxa" w:w="138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остаток на конец отчетного периода</w:t>
            </w:r>
          </w:p>
        </w:tc>
      </w:tr>
      <w:tr>
        <w:tc>
          <w:tcPr>
            <w:tcW w:type="dxa" w:w="820"/>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1</w:t>
            </w:r>
          </w:p>
        </w:tc>
        <w:tc>
          <w:tcPr>
            <w:tcW w:type="dxa" w:w="82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w:t>
            </w:r>
          </w:p>
        </w:tc>
        <w:tc>
          <w:tcPr>
            <w:tcW w:type="dxa" w:w="150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w:t>
            </w:r>
          </w:p>
        </w:tc>
        <w:tc>
          <w:tcPr>
            <w:tcW w:type="dxa" w:w="150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w:t>
            </w:r>
          </w:p>
        </w:tc>
        <w:tc>
          <w:tcPr>
            <w:tcW w:type="dxa" w:w="138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w:t>
            </w:r>
          </w:p>
        </w:tc>
        <w:tc>
          <w:tcPr>
            <w:tcW w:type="dxa" w:w="138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6</w:t>
            </w:r>
          </w:p>
        </w:tc>
        <w:tc>
          <w:tcPr>
            <w:tcW w:type="dxa" w:w="138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7</w:t>
            </w:r>
          </w:p>
        </w:tc>
        <w:tc>
          <w:tcPr>
            <w:tcW w:type="dxa" w:w="138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8</w:t>
            </w:r>
          </w:p>
        </w:tc>
      </w:tr>
      <w:tr>
        <w:tc>
          <w:tcPr>
            <w:tcW w:type="dxa" w:w="820"/>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Итого по счету</w:t>
            </w:r>
          </w:p>
        </w:tc>
        <w:tc>
          <w:tcPr>
            <w:tcW w:type="dxa" w:w="82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50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50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38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38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38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38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820"/>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Итого по счету</w:t>
            </w:r>
          </w:p>
        </w:tc>
        <w:tc>
          <w:tcPr>
            <w:tcW w:type="dxa" w:w="82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50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50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38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38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38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38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820"/>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Всего</w:t>
            </w:r>
          </w:p>
        </w:tc>
        <w:tc>
          <w:tcPr>
            <w:tcW w:type="dxa" w:w="82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50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50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38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38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38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38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Руководитель ________________________________________________</w:t>
      </w:r>
    </w:p>
    <w:p>
      <w:pPr>
        <w:spacing w:after="120"/>
        <w:jc w:val="both"/>
      </w:pPr>
      <w:r>
        <w:rPr>
          <w:rFonts w:ascii="Arial" w:cs="Arial" w:eastAsia="Arial" w:hAnsi="Arial"/>
          <w:sz w:val="24"/>
          <w:szCs w:val="24"/>
        </w:rPr>
        <w:t xml:space="preserve">Главный бухгалтер ___________________________________________</w:t>
      </w:r>
    </w:p>
    <w:p>
      <w:pPr>
        <w:spacing w:after="120"/>
        <w:jc w:val="both"/>
      </w:pPr>
      <w:r>
        <w:rPr>
          <w:rFonts w:ascii="Arial" w:cs="Arial" w:eastAsia="Arial" w:hAnsi="Arial"/>
          <w:sz w:val="24"/>
          <w:szCs w:val="24"/>
        </w:rPr>
        <w:t xml:space="preserve">Дата</w:t>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Приложение 6.1 к Пояснительной записке: Сведения о дебиторской и</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284"/>
        <w:gridCol w:w="460"/>
        <w:gridCol w:w="609"/>
        <w:gridCol w:w="1834"/>
        <w:gridCol w:w="1991"/>
      </w:tblGrid>
      <w:tr>
        <w:tc>
          <w:tcPr>
            <w:tcW w:type="dxa" w:w="5284"/>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Наименование</w:t>
            </w:r>
          </w:p>
        </w:tc>
        <w:tc>
          <w:tcPr>
            <w:tcW w:type="dxa" w:w="460"/>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Код</w:t>
            </w:r>
          </w:p>
        </w:tc>
        <w:tc>
          <w:tcPr>
            <w:tcW w:type="dxa" w:w="609"/>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Итого</w:t>
            </w:r>
          </w:p>
        </w:tc>
        <w:tc>
          <w:tcPr>
            <w:tcW w:type="dxa" w:w="1834"/>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Бюджетные средства</w:t>
            </w:r>
          </w:p>
        </w:tc>
        <w:tc>
          <w:tcPr>
            <w:tcW w:type="dxa" w:w="1991"/>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Средства на специальном и депозитном счетах казначейства</w:t>
            </w:r>
          </w:p>
        </w:tc>
      </w:tr>
      <w:tr>
        <w:tc>
          <w:tcPr>
            <w:tcW w:type="dxa" w:w="528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1</w:t>
            </w:r>
          </w:p>
        </w:tc>
        <w:tc>
          <w:tcPr>
            <w:tcW w:type="dxa" w:w="46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w:t>
            </w:r>
          </w:p>
        </w:tc>
        <w:tc>
          <w:tcPr>
            <w:tcW w:type="dxa" w:w="60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w:t>
            </w:r>
          </w:p>
        </w:tc>
        <w:tc>
          <w:tcPr>
            <w:tcW w:type="dxa" w:w="183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w:t>
            </w:r>
          </w:p>
        </w:tc>
        <w:tc>
          <w:tcPr>
            <w:tcW w:type="dxa" w:w="19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w:t>
            </w:r>
          </w:p>
        </w:tc>
      </w:tr>
      <w:tr>
        <w:tc>
          <w:tcPr>
            <w:tcW w:type="dxa" w:w="528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32171 110 Дебиторская задолженность служащих</w:t>
            </w:r>
          </w:p>
        </w:tc>
        <w:tc>
          <w:tcPr>
            <w:tcW w:type="dxa" w:w="46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0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3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9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28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Остаток на начало периода</w:t>
            </w:r>
          </w:p>
        </w:tc>
        <w:tc>
          <w:tcPr>
            <w:tcW w:type="dxa" w:w="46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010</w:t>
            </w:r>
          </w:p>
        </w:tc>
        <w:tc>
          <w:tcPr>
            <w:tcW w:type="dxa" w:w="60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3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9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28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Признанная задолженность, в том числе: (021+022+023+024+025)</w:t>
            </w:r>
          </w:p>
        </w:tc>
        <w:tc>
          <w:tcPr>
            <w:tcW w:type="dxa" w:w="46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020</w:t>
            </w:r>
          </w:p>
        </w:tc>
        <w:tc>
          <w:tcPr>
            <w:tcW w:type="dxa" w:w="60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3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9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28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Командировочные расходы</w:t>
            </w:r>
          </w:p>
        </w:tc>
        <w:tc>
          <w:tcPr>
            <w:tcW w:type="dxa" w:w="46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021</w:t>
            </w:r>
          </w:p>
        </w:tc>
        <w:tc>
          <w:tcPr>
            <w:tcW w:type="dxa" w:w="60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3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9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28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Запасы</w:t>
            </w:r>
          </w:p>
        </w:tc>
        <w:tc>
          <w:tcPr>
            <w:tcW w:type="dxa" w:w="46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022</w:t>
            </w:r>
          </w:p>
        </w:tc>
        <w:tc>
          <w:tcPr>
            <w:tcW w:type="dxa" w:w="60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3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9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28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Услуги и работа</w:t>
            </w:r>
          </w:p>
        </w:tc>
        <w:tc>
          <w:tcPr>
            <w:tcW w:type="dxa" w:w="46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023</w:t>
            </w:r>
          </w:p>
        </w:tc>
        <w:tc>
          <w:tcPr>
            <w:tcW w:type="dxa" w:w="60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3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9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28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Основные средства</w:t>
            </w:r>
          </w:p>
        </w:tc>
        <w:tc>
          <w:tcPr>
            <w:tcW w:type="dxa" w:w="46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024</w:t>
            </w:r>
          </w:p>
        </w:tc>
        <w:tc>
          <w:tcPr>
            <w:tcW w:type="dxa" w:w="60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3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9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28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Прочие</w:t>
            </w:r>
          </w:p>
        </w:tc>
        <w:tc>
          <w:tcPr>
            <w:tcW w:type="dxa" w:w="46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025</w:t>
            </w:r>
          </w:p>
        </w:tc>
        <w:tc>
          <w:tcPr>
            <w:tcW w:type="dxa" w:w="60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3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9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28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Погашенная задолженность, в том числе: (031+032+033+034+035)</w:t>
            </w:r>
          </w:p>
        </w:tc>
        <w:tc>
          <w:tcPr>
            <w:tcW w:type="dxa" w:w="46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030</w:t>
            </w:r>
          </w:p>
        </w:tc>
        <w:tc>
          <w:tcPr>
            <w:tcW w:type="dxa" w:w="60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3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9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28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Командировочные расходы</w:t>
            </w:r>
          </w:p>
        </w:tc>
        <w:tc>
          <w:tcPr>
            <w:tcW w:type="dxa" w:w="46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031</w:t>
            </w:r>
          </w:p>
        </w:tc>
        <w:tc>
          <w:tcPr>
            <w:tcW w:type="dxa" w:w="60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3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9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28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Запасы</w:t>
            </w:r>
          </w:p>
        </w:tc>
        <w:tc>
          <w:tcPr>
            <w:tcW w:type="dxa" w:w="46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032</w:t>
            </w:r>
          </w:p>
        </w:tc>
        <w:tc>
          <w:tcPr>
            <w:tcW w:type="dxa" w:w="60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3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9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28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Услуги и работа</w:t>
            </w:r>
          </w:p>
        </w:tc>
        <w:tc>
          <w:tcPr>
            <w:tcW w:type="dxa" w:w="46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033</w:t>
            </w:r>
          </w:p>
        </w:tc>
        <w:tc>
          <w:tcPr>
            <w:tcW w:type="dxa" w:w="60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3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9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28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Основные средства</w:t>
            </w:r>
          </w:p>
        </w:tc>
        <w:tc>
          <w:tcPr>
            <w:tcW w:type="dxa" w:w="46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034</w:t>
            </w:r>
          </w:p>
        </w:tc>
        <w:tc>
          <w:tcPr>
            <w:tcW w:type="dxa" w:w="60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3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9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28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Прочие</w:t>
            </w:r>
          </w:p>
        </w:tc>
        <w:tc>
          <w:tcPr>
            <w:tcW w:type="dxa" w:w="46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035</w:t>
            </w:r>
          </w:p>
        </w:tc>
        <w:tc>
          <w:tcPr>
            <w:tcW w:type="dxa" w:w="60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3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9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28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Остаток на конец периода (010+020-030)</w:t>
            </w:r>
          </w:p>
        </w:tc>
        <w:tc>
          <w:tcPr>
            <w:tcW w:type="dxa" w:w="46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040</w:t>
            </w:r>
          </w:p>
        </w:tc>
        <w:tc>
          <w:tcPr>
            <w:tcW w:type="dxa" w:w="60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3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9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28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33171 110 Кредиторская задолженность служащих</w:t>
            </w:r>
          </w:p>
        </w:tc>
        <w:tc>
          <w:tcPr>
            <w:tcW w:type="dxa" w:w="46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0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3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9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28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Остаток на начало периода</w:t>
            </w:r>
          </w:p>
        </w:tc>
        <w:tc>
          <w:tcPr>
            <w:tcW w:type="dxa" w:w="46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050</w:t>
            </w:r>
          </w:p>
        </w:tc>
        <w:tc>
          <w:tcPr>
            <w:tcW w:type="dxa" w:w="60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3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9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28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Признанная задолженность, в том числе: (061+062+063+064)</w:t>
            </w:r>
          </w:p>
        </w:tc>
        <w:tc>
          <w:tcPr>
            <w:tcW w:type="dxa" w:w="46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060</w:t>
            </w:r>
          </w:p>
        </w:tc>
        <w:tc>
          <w:tcPr>
            <w:tcW w:type="dxa" w:w="60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3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9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28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Командировочные расходы</w:t>
            </w:r>
          </w:p>
        </w:tc>
        <w:tc>
          <w:tcPr>
            <w:tcW w:type="dxa" w:w="46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061</w:t>
            </w:r>
          </w:p>
        </w:tc>
        <w:tc>
          <w:tcPr>
            <w:tcW w:type="dxa" w:w="60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3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9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28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Запасы</w:t>
            </w:r>
          </w:p>
        </w:tc>
        <w:tc>
          <w:tcPr>
            <w:tcW w:type="dxa" w:w="46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062</w:t>
            </w:r>
          </w:p>
        </w:tc>
        <w:tc>
          <w:tcPr>
            <w:tcW w:type="dxa" w:w="60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3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9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28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Услуги и работа</w:t>
            </w:r>
          </w:p>
        </w:tc>
        <w:tc>
          <w:tcPr>
            <w:tcW w:type="dxa" w:w="46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063</w:t>
            </w:r>
          </w:p>
        </w:tc>
        <w:tc>
          <w:tcPr>
            <w:tcW w:type="dxa" w:w="60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3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9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28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Основные средства</w:t>
            </w:r>
          </w:p>
        </w:tc>
        <w:tc>
          <w:tcPr>
            <w:tcW w:type="dxa" w:w="46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064</w:t>
            </w:r>
          </w:p>
        </w:tc>
        <w:tc>
          <w:tcPr>
            <w:tcW w:type="dxa" w:w="60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3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9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28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Погашенная задолженность, в том числе: (071+072+073+074)</w:t>
            </w:r>
          </w:p>
        </w:tc>
        <w:tc>
          <w:tcPr>
            <w:tcW w:type="dxa" w:w="46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070</w:t>
            </w:r>
          </w:p>
        </w:tc>
        <w:tc>
          <w:tcPr>
            <w:tcW w:type="dxa" w:w="60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3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9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28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Командировочные расходы</w:t>
            </w:r>
          </w:p>
        </w:tc>
        <w:tc>
          <w:tcPr>
            <w:tcW w:type="dxa" w:w="46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071</w:t>
            </w:r>
          </w:p>
        </w:tc>
        <w:tc>
          <w:tcPr>
            <w:tcW w:type="dxa" w:w="60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3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9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28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Запасы</w:t>
            </w:r>
          </w:p>
        </w:tc>
        <w:tc>
          <w:tcPr>
            <w:tcW w:type="dxa" w:w="46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072</w:t>
            </w:r>
          </w:p>
        </w:tc>
        <w:tc>
          <w:tcPr>
            <w:tcW w:type="dxa" w:w="60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3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9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28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Услуги и работа</w:t>
            </w:r>
          </w:p>
        </w:tc>
        <w:tc>
          <w:tcPr>
            <w:tcW w:type="dxa" w:w="46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073</w:t>
            </w:r>
          </w:p>
        </w:tc>
        <w:tc>
          <w:tcPr>
            <w:tcW w:type="dxa" w:w="60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3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9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28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Основные средства</w:t>
            </w:r>
          </w:p>
        </w:tc>
        <w:tc>
          <w:tcPr>
            <w:tcW w:type="dxa" w:w="46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074</w:t>
            </w:r>
          </w:p>
        </w:tc>
        <w:tc>
          <w:tcPr>
            <w:tcW w:type="dxa" w:w="60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3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9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28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Остаток на конец периода (050+060-070)</w:t>
            </w:r>
          </w:p>
        </w:tc>
        <w:tc>
          <w:tcPr>
            <w:tcW w:type="dxa" w:w="46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080</w:t>
            </w:r>
          </w:p>
        </w:tc>
        <w:tc>
          <w:tcPr>
            <w:tcW w:type="dxa" w:w="60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3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9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Руководитель ________________________________________________</w:t>
      </w:r>
    </w:p>
    <w:p>
      <w:pPr>
        <w:spacing w:after="120"/>
        <w:jc w:val="both"/>
      </w:pPr>
      <w:r>
        <w:rPr>
          <w:rFonts w:ascii="Arial" w:cs="Arial" w:eastAsia="Arial" w:hAnsi="Arial"/>
          <w:sz w:val="24"/>
          <w:szCs w:val="24"/>
        </w:rPr>
        <w:t xml:space="preserve">Главный бухгалтер ___________________________________________</w:t>
      </w:r>
    </w:p>
    <w:p>
      <w:pPr>
        <w:spacing w:after="120"/>
        <w:jc w:val="both"/>
      </w:pPr>
      <w:r>
        <w:rPr>
          <w:rFonts w:ascii="Arial" w:cs="Arial" w:eastAsia="Arial" w:hAnsi="Arial"/>
          <w:sz w:val="24"/>
          <w:szCs w:val="24"/>
        </w:rPr>
        <w:t xml:space="preserve">Дата</w:t>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Приложение 7 к Пояснительной записке: Справка по закрытию счетов по</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668"/>
        <w:gridCol w:w="1668"/>
        <w:gridCol w:w="1710"/>
        <w:gridCol w:w="1710"/>
        <w:gridCol w:w="1710"/>
        <w:gridCol w:w="1710"/>
      </w:tblGrid>
      <w:tr>
        <w:tc>
          <w:tcPr>
            <w:tcW w:type="dxa" w:w="3336"/>
            <w:gridSpan w:val="2"/>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Элемент</w:t>
            </w:r>
          </w:p>
        </w:tc>
        <w:tc>
          <w:tcPr>
            <w:tcW w:type="dxa" w:w="6840"/>
            <w:gridSpan w:val="4"/>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Обороты с начала года</w:t>
            </w:r>
          </w:p>
        </w:tc>
      </w:tr>
      <w:tr>
        <w:tc>
          <w:tcPr>
            <w:tcW w:type="dxa" w:w="1668"/>
            <w:vMerge w:val="restart"/>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Код</w:t>
            </w:r>
          </w:p>
        </w:tc>
        <w:tc>
          <w:tcPr>
            <w:tcW w:type="dxa" w:w="1668"/>
            <w:vMerge w:val="restart"/>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Наименование</w:t>
            </w:r>
          </w:p>
        </w:tc>
        <w:tc>
          <w:tcPr>
            <w:tcW w:type="dxa" w:w="3420"/>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Бюджетные средства</w:t>
            </w:r>
          </w:p>
        </w:tc>
        <w:tc>
          <w:tcPr>
            <w:tcW w:type="dxa" w:w="3420"/>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Средства на специальном и депозитном счетах казначейства</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71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по дебету</w:t>
            </w:r>
          </w:p>
        </w:tc>
        <w:tc>
          <w:tcPr>
            <w:tcW w:type="dxa" w:w="171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по кредиту</w:t>
            </w:r>
          </w:p>
        </w:tc>
        <w:tc>
          <w:tcPr>
            <w:tcW w:type="dxa" w:w="171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по дебету</w:t>
            </w:r>
          </w:p>
        </w:tc>
        <w:tc>
          <w:tcPr>
            <w:tcW w:type="dxa" w:w="171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по кредиту</w:t>
            </w:r>
          </w:p>
        </w:tc>
      </w:tr>
      <w:tr>
        <w:tc>
          <w:tcPr>
            <w:tcW w:type="dxa" w:w="166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6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17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17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17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17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w:t>
            </w:r>
          </w:p>
        </w:tc>
      </w:tr>
      <w:tr>
        <w:tc>
          <w:tcPr>
            <w:tcW w:type="dxa" w:w="166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66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66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Всего</w:t>
            </w:r>
          </w:p>
        </w:tc>
        <w:tc>
          <w:tcPr>
            <w:tcW w:type="dxa" w:w="16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Руководитель ________________________________________________</w:t>
      </w:r>
    </w:p>
    <w:p>
      <w:pPr>
        <w:spacing w:after="120"/>
        <w:jc w:val="both"/>
      </w:pPr>
      <w:r>
        <w:rPr>
          <w:rFonts w:ascii="Arial" w:cs="Arial" w:eastAsia="Arial" w:hAnsi="Arial"/>
          <w:sz w:val="24"/>
          <w:szCs w:val="24"/>
        </w:rPr>
        <w:t xml:space="preserve">Главный бухгалтер ___________________________________________</w:t>
      </w:r>
    </w:p>
    <w:p>
      <w:pPr>
        <w:spacing w:after="120"/>
        <w:jc w:val="both"/>
      </w:pPr>
      <w:r>
        <w:rPr>
          <w:rFonts w:ascii="Arial" w:cs="Arial" w:eastAsia="Arial" w:hAnsi="Arial"/>
          <w:sz w:val="24"/>
          <w:szCs w:val="24"/>
        </w:rPr>
        <w:t xml:space="preserve">Дата</w:t>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Приложение 8.1 к Пояснительной записке: Справка о полученных и переданных</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426"/>
        <w:gridCol w:w="1426"/>
        <w:gridCol w:w="1426"/>
        <w:gridCol w:w="1426"/>
        <w:gridCol w:w="743"/>
        <w:gridCol w:w="743"/>
        <w:gridCol w:w="747"/>
        <w:gridCol w:w="747"/>
        <w:gridCol w:w="747"/>
        <w:gridCol w:w="747"/>
      </w:tblGrid>
      <w:tr>
        <w:tc>
          <w:tcPr>
            <w:tcW w:type="dxa" w:w="2852"/>
            <w:gridSpan w:val="2"/>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Получатель средств</w:t>
            </w:r>
          </w:p>
        </w:tc>
        <w:tc>
          <w:tcPr>
            <w:tcW w:type="dxa" w:w="2852"/>
            <w:gridSpan w:val="2"/>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Контрагент</w:t>
            </w:r>
          </w:p>
        </w:tc>
        <w:tc>
          <w:tcPr>
            <w:tcW w:type="dxa" w:w="1486"/>
            <w:gridSpan w:val="2"/>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Элемент</w:t>
            </w:r>
          </w:p>
        </w:tc>
        <w:tc>
          <w:tcPr>
            <w:tcW w:type="dxa" w:w="1494"/>
            <w:gridSpan w:val="2"/>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Бюджетные средства</w:t>
            </w:r>
          </w:p>
        </w:tc>
        <w:tc>
          <w:tcPr>
            <w:tcW w:type="dxa" w:w="1494"/>
            <w:gridSpan w:val="2"/>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Средства на специальном и депозитном счетах казначейства</w:t>
            </w:r>
          </w:p>
        </w:tc>
      </w:tr>
      <w:tr>
        <w:tc>
          <w:tcPr>
            <w:tcW w:type="dxa" w:w="1426"/>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Наименование</w:t>
            </w:r>
          </w:p>
        </w:tc>
        <w:tc>
          <w:tcPr>
            <w:tcW w:type="dxa" w:w="142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Классификация ведомственная</w:t>
            </w:r>
          </w:p>
        </w:tc>
        <w:tc>
          <w:tcPr>
            <w:tcW w:type="dxa" w:w="142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Наименование</w:t>
            </w:r>
          </w:p>
        </w:tc>
        <w:tc>
          <w:tcPr>
            <w:tcW w:type="dxa" w:w="142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Классификация ведомственная</w:t>
            </w:r>
          </w:p>
        </w:tc>
        <w:tc>
          <w:tcPr>
            <w:tcW w:type="dxa" w:w="74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Код</w:t>
            </w:r>
          </w:p>
        </w:tc>
        <w:tc>
          <w:tcPr>
            <w:tcW w:type="dxa" w:w="74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Наименование</w:t>
            </w:r>
          </w:p>
        </w:tc>
        <w:tc>
          <w:tcPr>
            <w:tcW w:type="dxa" w:w="74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По дебету</w:t>
            </w:r>
          </w:p>
        </w:tc>
        <w:tc>
          <w:tcPr>
            <w:tcW w:type="dxa" w:w="74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По кредиту</w:t>
            </w:r>
          </w:p>
        </w:tc>
        <w:tc>
          <w:tcPr>
            <w:tcW w:type="dxa" w:w="74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По дебету</w:t>
            </w:r>
          </w:p>
        </w:tc>
        <w:tc>
          <w:tcPr>
            <w:tcW w:type="dxa" w:w="74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По кредиту</w:t>
            </w:r>
          </w:p>
        </w:tc>
      </w:tr>
      <w:tr>
        <w:tc>
          <w:tcPr>
            <w:tcW w:type="dxa" w:w="1426"/>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1</w:t>
            </w:r>
          </w:p>
        </w:tc>
        <w:tc>
          <w:tcPr>
            <w:tcW w:type="dxa" w:w="142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w:t>
            </w:r>
          </w:p>
        </w:tc>
        <w:tc>
          <w:tcPr>
            <w:tcW w:type="dxa" w:w="142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w:t>
            </w:r>
          </w:p>
        </w:tc>
        <w:tc>
          <w:tcPr>
            <w:tcW w:type="dxa" w:w="142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w:t>
            </w:r>
          </w:p>
        </w:tc>
        <w:tc>
          <w:tcPr>
            <w:tcW w:type="dxa" w:w="74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w:t>
            </w:r>
          </w:p>
        </w:tc>
        <w:tc>
          <w:tcPr>
            <w:tcW w:type="dxa" w:w="74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6</w:t>
            </w:r>
          </w:p>
        </w:tc>
        <w:tc>
          <w:tcPr>
            <w:tcW w:type="dxa" w:w="74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7</w:t>
            </w:r>
          </w:p>
        </w:tc>
        <w:tc>
          <w:tcPr>
            <w:tcW w:type="dxa" w:w="74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8</w:t>
            </w:r>
          </w:p>
        </w:tc>
        <w:tc>
          <w:tcPr>
            <w:tcW w:type="dxa" w:w="74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w:t>
            </w:r>
          </w:p>
        </w:tc>
        <w:tc>
          <w:tcPr>
            <w:tcW w:type="dxa" w:w="74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w:t>
            </w:r>
          </w:p>
        </w:tc>
      </w:tr>
      <w:tr>
        <w:tc>
          <w:tcPr>
            <w:tcW w:type="dxa" w:w="1426"/>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142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2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2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4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4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4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4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4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4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1426"/>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142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2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2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4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4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4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4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4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4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1426"/>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142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2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2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4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4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4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4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4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4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1426"/>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142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2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2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4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4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4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4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4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4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2852"/>
            <w:gridSpan w:val="2"/>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Итого по элементу</w:t>
            </w:r>
          </w:p>
        </w:tc>
        <w:tc>
          <w:tcPr>
            <w:tcW w:type="dxa" w:w="142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2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4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4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4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4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4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4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1426"/>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Всего</w:t>
            </w:r>
          </w:p>
        </w:tc>
        <w:tc>
          <w:tcPr>
            <w:tcW w:type="dxa" w:w="142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2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2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4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4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4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4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4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4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Руководитель ________________________________________________</w:t>
      </w:r>
    </w:p>
    <w:p>
      <w:pPr>
        <w:spacing w:after="120"/>
        <w:jc w:val="both"/>
      </w:pPr>
      <w:r>
        <w:rPr>
          <w:rFonts w:ascii="Arial" w:cs="Arial" w:eastAsia="Arial" w:hAnsi="Arial"/>
          <w:sz w:val="24"/>
          <w:szCs w:val="24"/>
        </w:rPr>
        <w:t xml:space="preserve">Главный бухгалтер ___________________________________________</w:t>
      </w:r>
    </w:p>
    <w:p>
      <w:pPr>
        <w:spacing w:after="120"/>
        <w:jc w:val="both"/>
      </w:pPr>
      <w:r>
        <w:rPr>
          <w:rFonts w:ascii="Arial" w:cs="Arial" w:eastAsia="Arial" w:hAnsi="Arial"/>
          <w:sz w:val="24"/>
          <w:szCs w:val="24"/>
        </w:rPr>
        <w:t xml:space="preserve">Дата</w:t>
      </w:r>
    </w:p>
    <w:p>
      <w:pPr>
        <w:spacing w:after="120"/>
        <w:jc w:val="both"/>
      </w:pPr>
      <w:r>
        <w:rPr>
          <w:rFonts w:ascii="Arial" w:cs="Arial" w:eastAsia="Arial" w:hAnsi="Arial"/>
          <w:sz w:val="24"/>
          <w:szCs w:val="24"/>
        </w:rPr>
        <w:t xml:space="preserve">Примечание: Переданные и полученные основные средства показываются по первоначальной стоимости, также отдельной строкой показывается накопленная амортизация по соответствующему коду.</w:t>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Приложение 8.2. к Пояснительной записке: Справка о безвозмездно полученных</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906"/>
        <w:gridCol w:w="1906"/>
        <w:gridCol w:w="1177"/>
        <w:gridCol w:w="795"/>
        <w:gridCol w:w="795"/>
        <w:gridCol w:w="900"/>
        <w:gridCol w:w="900"/>
        <w:gridCol w:w="900"/>
        <w:gridCol w:w="900"/>
      </w:tblGrid>
      <w:tr>
        <w:tc>
          <w:tcPr>
            <w:tcW w:type="dxa" w:w="3812"/>
            <w:gridSpan w:val="2"/>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Получатель средств</w:t>
            </w:r>
          </w:p>
        </w:tc>
        <w:tc>
          <w:tcPr>
            <w:tcW w:type="dxa" w:w="1177"/>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Контрагент</w:t>
            </w:r>
          </w:p>
        </w:tc>
        <w:tc>
          <w:tcPr>
            <w:tcW w:type="dxa" w:w="1590"/>
            <w:gridSpan w:val="2"/>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Элемент</w:t>
            </w:r>
          </w:p>
        </w:tc>
        <w:tc>
          <w:tcPr>
            <w:tcW w:type="dxa" w:w="1800"/>
            <w:gridSpan w:val="2"/>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Бюджетные средства</w:t>
            </w:r>
          </w:p>
        </w:tc>
        <w:tc>
          <w:tcPr>
            <w:tcW w:type="dxa" w:w="1800"/>
            <w:gridSpan w:val="2"/>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Средства на специальном и депозитном счетах казначейства</w:t>
            </w:r>
          </w:p>
        </w:tc>
      </w:tr>
      <w:tr>
        <w:tc>
          <w:tcPr>
            <w:tcW w:type="dxa" w:w="1906"/>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Наименование</w:t>
            </w:r>
          </w:p>
        </w:tc>
        <w:tc>
          <w:tcPr>
            <w:tcW w:type="dxa" w:w="190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Классификация ведомственная</w:t>
            </w:r>
          </w:p>
        </w:tc>
        <w:tc>
          <w:tcPr>
            <w:tcW w:type="dxa" w:w="117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Наименование</w:t>
            </w:r>
          </w:p>
        </w:tc>
        <w:tc>
          <w:tcPr>
            <w:tcW w:type="dxa" w:w="79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Код</w:t>
            </w:r>
          </w:p>
        </w:tc>
        <w:tc>
          <w:tcPr>
            <w:tcW w:type="dxa" w:w="79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Наименование</w:t>
            </w:r>
          </w:p>
        </w:tc>
        <w:tc>
          <w:tcPr>
            <w:tcW w:type="dxa" w:w="90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По дебету</w:t>
            </w:r>
          </w:p>
        </w:tc>
        <w:tc>
          <w:tcPr>
            <w:tcW w:type="dxa" w:w="90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По кредиту</w:t>
            </w:r>
          </w:p>
        </w:tc>
        <w:tc>
          <w:tcPr>
            <w:tcW w:type="dxa" w:w="90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По дебету</w:t>
            </w:r>
          </w:p>
        </w:tc>
        <w:tc>
          <w:tcPr>
            <w:tcW w:type="dxa" w:w="90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По кредиту</w:t>
            </w:r>
          </w:p>
        </w:tc>
      </w:tr>
      <w:tr>
        <w:tc>
          <w:tcPr>
            <w:tcW w:type="dxa" w:w="1906"/>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1</w:t>
            </w:r>
          </w:p>
        </w:tc>
        <w:tc>
          <w:tcPr>
            <w:tcW w:type="dxa" w:w="190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w:t>
            </w:r>
          </w:p>
        </w:tc>
        <w:tc>
          <w:tcPr>
            <w:tcW w:type="dxa" w:w="117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w:t>
            </w:r>
          </w:p>
        </w:tc>
        <w:tc>
          <w:tcPr>
            <w:tcW w:type="dxa" w:w="79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w:t>
            </w:r>
          </w:p>
        </w:tc>
        <w:tc>
          <w:tcPr>
            <w:tcW w:type="dxa" w:w="79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w:t>
            </w:r>
          </w:p>
        </w:tc>
        <w:tc>
          <w:tcPr>
            <w:tcW w:type="dxa" w:w="90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6</w:t>
            </w:r>
          </w:p>
        </w:tc>
        <w:tc>
          <w:tcPr>
            <w:tcW w:type="dxa" w:w="90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7</w:t>
            </w:r>
          </w:p>
        </w:tc>
        <w:tc>
          <w:tcPr>
            <w:tcW w:type="dxa" w:w="90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8</w:t>
            </w:r>
          </w:p>
        </w:tc>
        <w:tc>
          <w:tcPr>
            <w:tcW w:type="dxa" w:w="90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w:t>
            </w:r>
          </w:p>
        </w:tc>
      </w:tr>
      <w:tr>
        <w:tc>
          <w:tcPr>
            <w:tcW w:type="dxa" w:w="1906"/>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190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17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9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9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90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90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90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90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1906"/>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190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17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9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9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90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90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90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90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3812"/>
            <w:gridSpan w:val="2"/>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Итого по элементу</w:t>
            </w:r>
          </w:p>
        </w:tc>
        <w:tc>
          <w:tcPr>
            <w:tcW w:type="dxa" w:w="117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9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9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90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90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90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90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1906"/>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Всего</w:t>
            </w:r>
          </w:p>
        </w:tc>
        <w:tc>
          <w:tcPr>
            <w:tcW w:type="dxa" w:w="190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17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9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9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90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90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90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90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Руководитель ________________________________________________</w:t>
      </w:r>
    </w:p>
    <w:p>
      <w:pPr>
        <w:spacing w:after="120"/>
        <w:jc w:val="both"/>
      </w:pPr>
      <w:r>
        <w:rPr>
          <w:rFonts w:ascii="Arial" w:cs="Arial" w:eastAsia="Arial" w:hAnsi="Arial"/>
          <w:sz w:val="24"/>
          <w:szCs w:val="24"/>
        </w:rPr>
        <w:t xml:space="preserve">Главный бухгалтер ___________________________________________</w:t>
      </w:r>
    </w:p>
    <w:p>
      <w:pPr>
        <w:spacing w:after="120"/>
        <w:jc w:val="both"/>
      </w:pPr>
      <w:r>
        <w:rPr>
          <w:rFonts w:ascii="Arial" w:cs="Arial" w:eastAsia="Arial" w:hAnsi="Arial"/>
          <w:sz w:val="24"/>
          <w:szCs w:val="24"/>
        </w:rPr>
        <w:t xml:space="preserve">Дата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Примечание: Переданные и полученные основные средства показываются по первоначальной стоимости, также отдельной строкой показывается накопленная амортизация по соответствующему коду.</w:t>
      </w:r>
    </w:p>
    <w:p>
      <w:pPr>
        <w:spacing w:after="120"/>
        <w:jc w:val="left"/>
      </w:pPr>
      <w:r>
        <w:rPr>
          <w:rFonts w:ascii="Arial" w:cs="Arial" w:eastAsia="Arial" w:hAnsi="Arial"/>
          <w:sz w:val="24"/>
          <w:szCs w:val="24"/>
        </w:rPr>
        <w:t xml:space="preserve">Приложение 9 к пояснительной записке: Сведения о кассовом исполненииреспубликанского бюджета по ведомственной классификации на ____________ г.</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290"/>
        <w:gridCol w:w="3290"/>
        <w:gridCol w:w="3599"/>
      </w:tblGrid>
      <w:tr>
        <w:tc>
          <w:tcPr>
            <w:tcW w:type="dxa" w:w="6580"/>
            <w:gridSpan w:val="2"/>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Получатель бюджетных средств</w:t>
            </w:r>
          </w:p>
        </w:tc>
        <w:tc>
          <w:tcPr>
            <w:tcW w:type="dxa" w:w="3599"/>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Кассовое исполнение</w:t>
            </w:r>
          </w:p>
        </w:tc>
      </w:tr>
      <w:tr>
        <w:tc>
          <w:tcPr>
            <w:tcW w:type="dxa" w:w="329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Код</w:t>
            </w:r>
          </w:p>
        </w:tc>
        <w:tc>
          <w:tcPr>
            <w:tcW w:type="dxa" w:w="32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Наименование</w:t>
            </w:r>
          </w:p>
        </w:tc>
        <w:tc>
          <w:tcPr>
            <w:tcW w:type="dxa" w:w="3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29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32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3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w:t>
            </w:r>
          </w:p>
        </w:tc>
      </w:tr>
      <w:tr>
        <w:tc>
          <w:tcPr>
            <w:tcW w:type="dxa" w:w="329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2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29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2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29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Всего</w:t>
            </w:r>
          </w:p>
        </w:tc>
        <w:tc>
          <w:tcPr>
            <w:tcW w:type="dxa" w:w="32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Руководитель ________________________________________________</w:t>
      </w:r>
    </w:p>
    <w:p>
      <w:pPr>
        <w:spacing w:after="120"/>
        <w:jc w:val="both"/>
      </w:pPr>
      <w:r>
        <w:rPr>
          <w:rFonts w:ascii="Arial" w:cs="Arial" w:eastAsia="Arial" w:hAnsi="Arial"/>
          <w:sz w:val="24"/>
          <w:szCs w:val="24"/>
        </w:rPr>
        <w:t xml:space="preserve">Главный бухгалтер ___________________________________________</w:t>
      </w:r>
    </w:p>
    <w:p>
      <w:pPr>
        <w:spacing w:after="120"/>
        <w:jc w:val="both"/>
      </w:pPr>
      <w:r>
        <w:rPr>
          <w:rFonts w:ascii="Arial" w:cs="Arial" w:eastAsia="Arial" w:hAnsi="Arial"/>
          <w:sz w:val="24"/>
          <w:szCs w:val="24"/>
        </w:rPr>
        <w:t xml:space="preserve">Дата</w:t>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Приложение 10 к пояснительной записке: Справка о прямых расходных</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242"/>
        <w:gridCol w:w="2242"/>
        <w:gridCol w:w="3013"/>
        <w:gridCol w:w="2681"/>
      </w:tblGrid>
      <w:tr>
        <w:tc>
          <w:tcPr>
            <w:tcW w:type="dxa" w:w="4484"/>
            <w:gridSpan w:val="2"/>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Элемент</w:t>
            </w:r>
          </w:p>
        </w:tc>
        <w:tc>
          <w:tcPr>
            <w:tcW w:type="dxa" w:w="3013"/>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Кассовое</w:t>
            </w:r>
          </w:p>
          <w:p>
            <w:pPr>
              <w:jc w:val="left"/>
            </w:pPr>
            <w:r>
              <w:rPr>
                <w:rFonts w:ascii="Arial" w:cs="Arial" w:eastAsia="Arial" w:hAnsi="Arial"/>
                <w:sz w:val="24"/>
                <w:szCs w:val="24"/>
              </w:rPr>
              <w:t xml:space="preserve">исполнение</w:t>
            </w:r>
          </w:p>
        </w:tc>
        <w:tc>
          <w:tcPr>
            <w:tcW w:type="dxa" w:w="2681"/>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Остаток</w:t>
            </w:r>
          </w:p>
        </w:tc>
      </w:tr>
      <w:tr>
        <w:tc>
          <w:tcPr>
            <w:tcW w:type="dxa" w:w="22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Код</w:t>
            </w:r>
          </w:p>
        </w:tc>
        <w:tc>
          <w:tcPr>
            <w:tcW w:type="dxa" w:w="22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Наименование</w:t>
            </w: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r>
      <w:tr>
        <w:tc>
          <w:tcPr>
            <w:tcW w:type="dxa" w:w="22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22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30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26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w:t>
            </w:r>
          </w:p>
        </w:tc>
      </w:tr>
      <w:tr>
        <w:tc>
          <w:tcPr>
            <w:tcW w:type="dxa" w:w="22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0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6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2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0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6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2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Всего</w:t>
            </w:r>
          </w:p>
        </w:tc>
        <w:tc>
          <w:tcPr>
            <w:tcW w:type="dxa" w:w="22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0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6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Руководитель ________________________________________________</w:t>
      </w:r>
    </w:p>
    <w:p>
      <w:pPr>
        <w:spacing w:after="120"/>
        <w:jc w:val="both"/>
      </w:pPr>
      <w:r>
        <w:rPr>
          <w:rFonts w:ascii="Arial" w:cs="Arial" w:eastAsia="Arial" w:hAnsi="Arial"/>
          <w:sz w:val="24"/>
          <w:szCs w:val="24"/>
        </w:rPr>
        <w:t xml:space="preserve">Главный бухгалтер ___________________________________________</w:t>
      </w:r>
    </w:p>
    <w:p>
      <w:pPr>
        <w:spacing w:after="120"/>
        <w:jc w:val="both"/>
      </w:pPr>
      <w:r>
        <w:rPr>
          <w:rFonts w:ascii="Arial" w:cs="Arial" w:eastAsia="Arial" w:hAnsi="Arial"/>
          <w:sz w:val="24"/>
          <w:szCs w:val="24"/>
        </w:rPr>
        <w:t xml:space="preserve">Дата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2</w:t>
      </w:r>
    </w:p>
    <w:p>
      <w:pPr>
        <w:spacing w:after="120"/>
        <w:jc w:val="both"/>
      </w:pPr>
      <w:r>
        <w:rPr>
          <w:rFonts w:ascii="Arial" w:cs="Arial" w:eastAsia="Arial" w:hAnsi="Arial"/>
          <w:sz w:val="24"/>
          <w:szCs w:val="24"/>
        </w:rPr>
        <w:t xml:space="preserve">ПОРЯДОК СОСТАВЛЕНИЯ, ПРЕДОСТАВЛЕНИЯ И КОНСОЛИДАЦИИ ФИНАНСОВОЙ ОТЧЕТНОСТИ В СЕКТОРЕ ГОСУДАРСТВЕННОГО УПРАВЛЕНИЯ</w:t>
      </w:r>
    </w:p>
    <w:p>
      <w:pPr>
        <w:spacing w:after="120"/>
        <w:jc w:val="both"/>
      </w:pPr>
      <w:r>
        <w:rPr>
          <w:rFonts w:ascii="Arial" w:cs="Arial" w:eastAsia="Arial" w:hAnsi="Arial"/>
          <w:sz w:val="24"/>
          <w:szCs w:val="24"/>
        </w:rPr>
        <w:t xml:space="preserve">§1. Общие положения</w:t>
      </w:r>
    </w:p>
    <w:p>
      <w:pPr>
        <w:spacing w:after="120"/>
        <w:jc w:val="both"/>
      </w:pPr>
      <w:r>
        <w:rPr>
          <w:rFonts w:ascii="Arial" w:cs="Arial" w:eastAsia="Arial" w:hAnsi="Arial"/>
          <w:sz w:val="24"/>
          <w:szCs w:val="24"/>
        </w:rPr>
        <w:t xml:space="preserve">Бюджетные учреждения, территориальные управления Министерства финансов Кыргызской Республики (далее по тексту - территориальные управления) составляют квартальную и годовую финансовую отчетность по формам согласно приложениям к настоящему Положению.</w:t>
      </w:r>
    </w:p>
    <w:p>
      <w:pPr>
        <w:spacing w:after="120"/>
        <w:jc w:val="both"/>
      </w:pPr>
      <w:r>
        <w:rPr>
          <w:rFonts w:ascii="Arial" w:cs="Arial" w:eastAsia="Arial" w:hAnsi="Arial"/>
          <w:sz w:val="24"/>
          <w:szCs w:val="24"/>
        </w:rPr>
        <w:t xml:space="preserve">Бюджетные учреждения, территориальные управления составляют финансовую отчетность на 30 июня, 30 сентября и 31 декабря нарастающим итогом с начала года, в сомах.</w:t>
      </w:r>
    </w:p>
    <w:p>
      <w:pPr>
        <w:spacing w:after="120"/>
        <w:jc w:val="both"/>
      </w:pPr>
      <w:r>
        <w:rPr>
          <w:rFonts w:ascii="Arial" w:cs="Arial" w:eastAsia="Arial" w:hAnsi="Arial"/>
          <w:sz w:val="24"/>
          <w:szCs w:val="24"/>
        </w:rPr>
        <w:t xml:space="preserve">Данные в отчетах (квартальных, годовых) представляются с учетом всех операций и событий, относящихся к отчетному периоду (кварталу, году), в том числе с учетом последующих корректирующих событий, если такие корректировки не противоречат правилам подготовки отчетности по исполнению бюджетов.</w:t>
      </w:r>
    </w:p>
    <w:p>
      <w:pPr>
        <w:spacing w:after="120"/>
        <w:jc w:val="both"/>
      </w:pPr>
      <w:r>
        <w:rPr>
          <w:rFonts w:ascii="Arial" w:cs="Arial" w:eastAsia="Arial" w:hAnsi="Arial"/>
          <w:sz w:val="24"/>
          <w:szCs w:val="24"/>
        </w:rPr>
        <w:t xml:space="preserve">Отчетным годом является календарный год с 1 января по 31 декабря включительно. Первым отчетным годом для вновь созданных бюджетных учреждений является период с даты их регистрации, в порядке установленном законодательством Кыргызской Республики, по 31 декабря года их создания.</w:t>
      </w:r>
    </w:p>
    <w:p>
      <w:pPr>
        <w:spacing w:after="120"/>
        <w:jc w:val="both"/>
      </w:pPr>
      <w:r>
        <w:rPr>
          <w:rFonts w:ascii="Arial" w:cs="Arial" w:eastAsia="Arial" w:hAnsi="Arial"/>
          <w:sz w:val="24"/>
          <w:szCs w:val="24"/>
        </w:rPr>
        <w:t xml:space="preserve">Бюджетные учреждения, финансирование которых передано с одного уровня бюджета на другой, или переданные из одного подчинения в другое составляют бухгалтерскую отчетность на дату передачи или ликвидации в объеме форм годовой финансовой отчетности и представляют ее своему главному распорядителю бюджетных средств как по прежней, так и по новой подчиненности, и органам, ответственным за исполнение соответствующих бюджетов.</w:t>
      </w:r>
    </w:p>
    <w:p>
      <w:pPr>
        <w:spacing w:after="120"/>
        <w:jc w:val="both"/>
      </w:pPr>
      <w:r>
        <w:rPr>
          <w:rFonts w:ascii="Arial" w:cs="Arial" w:eastAsia="Arial" w:hAnsi="Arial"/>
          <w:sz w:val="24"/>
          <w:szCs w:val="24"/>
        </w:rPr>
        <w:t xml:space="preserve">При реорганизации (слиянии, присоединении, разделении, выделении, преобразовании) бюджетных учреждений в состав передаточного акта или разделительного баланса включается финансовая отчетность, составляемая в объеме годовой финансовой отчетности, на последнюю отчетную дату и представляется как по прежней, так и по новой подчиненности и в органы, ответственные за исполнение соответствующих бюджетов. К годовой финансовой отчетности должны быть приложены акты инвентаризации имущества и обязательств, подтверждающие достоверность отдельных статей балансов.</w:t>
      </w:r>
    </w:p>
    <w:p>
      <w:pPr>
        <w:spacing w:after="120"/>
        <w:jc w:val="both"/>
      </w:pPr>
      <w:r>
        <w:rPr>
          <w:rFonts w:ascii="Arial" w:cs="Arial" w:eastAsia="Arial" w:hAnsi="Arial"/>
          <w:sz w:val="24"/>
          <w:szCs w:val="24"/>
        </w:rPr>
        <w:t xml:space="preserve">Главные распорядители бюджетных средств, состоящие на республиканском бюджете, на основании представленной бюджетными учреждениями, состоящими в их ведении, финансовой отчетности составляют консолидированную финансовую отчетность, и представляет ее в Министерство финансов Кыргызской Республики в установленные сроки.</w:t>
      </w:r>
    </w:p>
    <w:p>
      <w:pPr>
        <w:spacing w:after="120"/>
        <w:jc w:val="both"/>
      </w:pPr>
      <w:r>
        <w:rPr>
          <w:rFonts w:ascii="Arial" w:cs="Arial" w:eastAsia="Arial" w:hAnsi="Arial"/>
          <w:sz w:val="24"/>
          <w:szCs w:val="24"/>
        </w:rPr>
        <w:t xml:space="preserve">Территориальные управления на основании представленной бюджетными учреждениями, состоящими на местных бюджетах, финансовой отчетности составляют консолидированную финансовую отчетность и представляют ее Министерство финансов Кыргызской Республики в установленные сроки.</w:t>
      </w:r>
    </w:p>
    <w:p>
      <w:pPr>
        <w:spacing w:after="120"/>
        <w:jc w:val="both"/>
      </w:pPr>
      <w:r>
        <w:rPr>
          <w:rFonts w:ascii="Arial" w:cs="Arial" w:eastAsia="Arial" w:hAnsi="Arial"/>
          <w:sz w:val="24"/>
          <w:szCs w:val="24"/>
        </w:rPr>
        <w:t xml:space="preserve">Бюджетное учреждение представляет финансовую отчетность главному распорядителю бюджетных средств в установленные им сроки.</w:t>
      </w:r>
    </w:p>
    <w:p>
      <w:pPr>
        <w:spacing w:after="120"/>
        <w:jc w:val="both"/>
      </w:pPr>
      <w:r>
        <w:rPr>
          <w:rFonts w:ascii="Arial" w:cs="Arial" w:eastAsia="Arial" w:hAnsi="Arial"/>
          <w:sz w:val="24"/>
          <w:szCs w:val="24"/>
        </w:rPr>
        <w:t xml:space="preserve">Финансовая отчетность представляется на бумажных носителях и в виде электронного документа, с представлением на электронных носителях или путем передачи по телекоммуникационным каналам связи, с обязательным обеспечением защиты информации в соответствии с законодательством Кыргызской Республики.</w:t>
      </w:r>
    </w:p>
    <w:p>
      <w:pPr>
        <w:spacing w:after="120"/>
        <w:jc w:val="both"/>
      </w:pPr>
      <w:r>
        <w:rPr>
          <w:rFonts w:ascii="Arial" w:cs="Arial" w:eastAsia="Arial" w:hAnsi="Arial"/>
          <w:sz w:val="24"/>
          <w:szCs w:val="24"/>
        </w:rPr>
        <w:t xml:space="preserve">Дополнительные формы финансовой отчетности для их представления в составе квартальной, годовой финансовой отчетности могут быть установлены:</w:t>
      </w:r>
    </w:p>
    <w:p>
      <w:pPr>
        <w:spacing w:after="120"/>
        <w:jc w:val="both"/>
      </w:pPr>
      <w:r>
        <w:rPr>
          <w:rFonts w:ascii="Arial" w:cs="Arial" w:eastAsia="Arial" w:hAnsi="Arial"/>
          <w:sz w:val="24"/>
          <w:szCs w:val="24"/>
        </w:rPr>
        <w:t xml:space="preserve">- министерством финансов - для главных распорядителей бюджетных средств, структурных и территориальных подразделений Министерства финансов Кыргызской Республики;</w:t>
      </w:r>
    </w:p>
    <w:p>
      <w:pPr>
        <w:spacing w:after="120"/>
        <w:jc w:val="both"/>
      </w:pPr>
      <w:r>
        <w:rPr>
          <w:rFonts w:ascii="Arial" w:cs="Arial" w:eastAsia="Arial" w:hAnsi="Arial"/>
          <w:sz w:val="24"/>
          <w:szCs w:val="24"/>
        </w:rPr>
        <w:t xml:space="preserve">- главными распорядителями бюджетных средств - для подведомственных им распорядителей, получателей бюджетных средств;</w:t>
      </w:r>
    </w:p>
    <w:p>
      <w:pPr>
        <w:spacing w:after="120"/>
        <w:jc w:val="both"/>
      </w:pPr>
      <w:r>
        <w:rPr>
          <w:rFonts w:ascii="Arial" w:cs="Arial" w:eastAsia="Arial" w:hAnsi="Arial"/>
          <w:sz w:val="24"/>
          <w:szCs w:val="24"/>
        </w:rPr>
        <w:t xml:space="preserve">- территориальными управлениями - для бюджетных учреждений, состоящих на местных бюджетах.</w:t>
      </w:r>
    </w:p>
    <w:p>
      <w:pPr>
        <w:spacing w:after="120"/>
        <w:jc w:val="both"/>
      </w:pPr>
      <w:r>
        <w:rPr>
          <w:rFonts w:ascii="Arial" w:cs="Arial" w:eastAsia="Arial" w:hAnsi="Arial"/>
          <w:sz w:val="24"/>
          <w:szCs w:val="24"/>
        </w:rPr>
        <w:t xml:space="preserve"> Финансовая отчетность подписывается:</w:t>
      </w:r>
    </w:p>
    <w:p>
      <w:pPr>
        <w:spacing w:after="120"/>
        <w:jc w:val="both"/>
      </w:pPr>
      <w:r>
        <w:rPr>
          <w:rFonts w:ascii="Arial" w:cs="Arial" w:eastAsia="Arial" w:hAnsi="Arial"/>
          <w:sz w:val="24"/>
          <w:szCs w:val="24"/>
        </w:rPr>
        <w:t xml:space="preserve">- руководителем и главным бухгалтером (бухгалтером) бюджетного учреждения, при наличии в штате бухгалтерской службы - руководителем этой службы;</w:t>
      </w:r>
    </w:p>
    <w:p>
      <w:pPr>
        <w:spacing w:after="120"/>
        <w:jc w:val="both"/>
      </w:pPr>
      <w:r>
        <w:rPr>
          <w:rFonts w:ascii="Arial" w:cs="Arial" w:eastAsia="Arial" w:hAnsi="Arial"/>
          <w:sz w:val="24"/>
          <w:szCs w:val="24"/>
        </w:rPr>
        <w:t xml:space="preserve">- руководителем и исполнителем территориального управления, структурного подразделения Министерства финансов Кыргызской Республики.</w:t>
      </w:r>
    </w:p>
    <w:p>
      <w:pPr>
        <w:spacing w:after="120"/>
        <w:jc w:val="both"/>
      </w:pPr>
      <w:r>
        <w:rPr>
          <w:rFonts w:ascii="Arial" w:cs="Arial" w:eastAsia="Arial" w:hAnsi="Arial"/>
          <w:sz w:val="24"/>
          <w:szCs w:val="24"/>
        </w:rPr>
        <w:t xml:space="preserve">В случае передачи бюджетным учреждением полномочий по ведению бюджетного учета централизованной бухгалтерии финансовая отчетность составляется и представляется в порядке, предусмотренном настоящим Положением и соглашением о передаче полномочий по ведению бюджетного учета. Финансовая отчетность, составленная централизованной бухгалтерией, подписывается руководителем бюджетного учреждения, передавшего полномочия по ведению бюджетного учета, руководителем и главным бухгалтером (бухгалтером) централизованной бухгалтерии, осуществляющей ведение бюджетного учета.</w:t>
      </w:r>
    </w:p>
    <w:p>
      <w:pPr>
        <w:spacing w:after="120"/>
        <w:jc w:val="both"/>
      </w:pPr>
      <w:r>
        <w:rPr>
          <w:rFonts w:ascii="Arial" w:cs="Arial" w:eastAsia="Arial" w:hAnsi="Arial"/>
          <w:sz w:val="24"/>
          <w:szCs w:val="24"/>
        </w:rPr>
        <w:t xml:space="preserve">Ответственность за подготовку, достоверность составления и представление финансовой отчетности несут руководители  бюджетных учреждений, территориальных управлений, структурных подразделений Министерства финансов Кыргызской Республики.</w:t>
      </w:r>
    </w:p>
    <w:p>
      <w:pPr>
        <w:spacing w:after="120"/>
        <w:jc w:val="both"/>
      </w:pPr>
      <w:r>
        <w:rPr>
          <w:rFonts w:ascii="Arial" w:cs="Arial" w:eastAsia="Arial" w:hAnsi="Arial"/>
          <w:sz w:val="24"/>
          <w:szCs w:val="24"/>
        </w:rPr>
        <w:t xml:space="preserve">Финансовая отчетность бюджетных учреждений составляется на основе бухгалтерских записей, подтвержденных оправдательными документами. До составления баланса производится сверка оборотов и остатков по аналитическим счетам с оборотами и остатками по счетам синтетического учета, выверка расчетов с дебиторами, кредиторами и по другим обязательствам.</w:t>
      </w:r>
    </w:p>
    <w:p>
      <w:pPr>
        <w:spacing w:after="120"/>
        <w:jc w:val="both"/>
      </w:pPr>
      <w:r>
        <w:rPr>
          <w:rFonts w:ascii="Arial" w:cs="Arial" w:eastAsia="Arial" w:hAnsi="Arial"/>
          <w:sz w:val="24"/>
          <w:szCs w:val="24"/>
        </w:rPr>
        <w:t xml:space="preserve">Статьи годового баланса обосновываются данными инвентаризации. Выявленные при инвентаризации расхождения между фактическими остатками материальных ценностей и остатками по данным бухгалтерского учета отражаются в бухгалтерском учете соответствующим образом.</w:t>
      </w:r>
    </w:p>
    <w:p>
      <w:pPr>
        <w:spacing w:after="120"/>
        <w:jc w:val="both"/>
      </w:pPr>
      <w:r>
        <w:rPr>
          <w:rFonts w:ascii="Arial" w:cs="Arial" w:eastAsia="Arial" w:hAnsi="Arial"/>
          <w:sz w:val="24"/>
          <w:szCs w:val="24"/>
        </w:rPr>
        <w:t xml:space="preserve">Все расчеты с подотчетными лицами, дебиторами и кредиторами к концу года завершаются. От подотчетных лиц своевременно требуются авансовые отчеты, а также остатки неиспользованных сумм. Суммы дебиторской задолженности, за исключением обязательных авансов, полностью взыскиваются, а кредиторская задолженность погашается. Незаконченные расчеты сверяются и подтверждаются в установленном порядке.</w:t>
      </w:r>
    </w:p>
    <w:p>
      <w:pPr>
        <w:spacing w:after="120"/>
        <w:jc w:val="both"/>
      </w:pPr>
      <w:r>
        <w:rPr>
          <w:rFonts w:ascii="Arial" w:cs="Arial" w:eastAsia="Arial" w:hAnsi="Arial"/>
          <w:sz w:val="24"/>
          <w:szCs w:val="24"/>
        </w:rPr>
        <w:t xml:space="preserve">В бухгалтерских отчетах не допускаются подчистки, помарки. При исправлении ошибок делается соответствующая оговорка, которая заверяется лицами, подписавшими отчет и баланс.</w:t>
      </w:r>
    </w:p>
    <w:p>
      <w:pPr>
        <w:spacing w:after="120"/>
        <w:jc w:val="both"/>
      </w:pPr>
      <w:r>
        <w:rPr>
          <w:rFonts w:ascii="Arial" w:cs="Arial" w:eastAsia="Arial" w:hAnsi="Arial"/>
          <w:sz w:val="24"/>
          <w:szCs w:val="24"/>
        </w:rPr>
        <w:t xml:space="preserve">Консолидированная финансовая отчетность составляется на основании показателей форм финансовой отчетности, представленных главными распорядителями бюджетных средств, бюджетными учреждениями, обобщенных путем суммирования одноименных показателей (статей). При подготовке консолидированной финансовой отчетности взаимные операции (внутренние расчеты) между главными распорядителями бюджетных средств и подведомственными им бюджетными учреждениями, по движению между ними активов (финансовых, нефинансовых) и обязательств исключаются.</w:t>
      </w:r>
    </w:p>
    <w:p>
      <w:pPr>
        <w:spacing w:after="120"/>
        <w:jc w:val="both"/>
      </w:pPr>
      <w:r>
        <w:rPr>
          <w:rFonts w:ascii="Arial" w:cs="Arial" w:eastAsia="Arial" w:hAnsi="Arial"/>
          <w:sz w:val="24"/>
          <w:szCs w:val="24"/>
        </w:rPr>
        <w:t xml:space="preserve">Структурное подразделение Министерства финансов Кыргызской Республики, в функции которого входит составление финансовой отчетности, составляет консолидированную финансовую отчетность на основании финансовой отчетности, представленной главными распорядителями бюджетных средств, территориальными управлениями, структурными подразделениями Министерства финансов Кыргызской Республики, путем суммирования одноименных показателей (статей) и исключения взаимных операций (внутренних расчетов).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 Порядок составления отчетности бюджетным учреждением</w:t>
      </w:r>
    </w:p>
    <w:p>
      <w:pPr>
        <w:spacing w:after="120"/>
        <w:jc w:val="both"/>
      </w:pPr>
      <w:r>
        <w:rPr>
          <w:rFonts w:ascii="Arial" w:cs="Arial" w:eastAsia="Arial" w:hAnsi="Arial"/>
          <w:sz w:val="24"/>
          <w:szCs w:val="24"/>
        </w:rPr>
        <w:t xml:space="preserve">Баланс состоит из 3-х разделов: активы, обязательства и чистые активы. В активы включены нефинансовые и финансовые активы. Нефинансовые активы при составлении баланса агрегируются по группам (т.е. по 3-му уровню).</w:t>
      </w:r>
    </w:p>
    <w:p>
      <w:pPr>
        <w:spacing w:after="120"/>
        <w:jc w:val="both"/>
      </w:pPr>
      <w:r>
        <w:rPr>
          <w:rFonts w:ascii="Arial" w:cs="Arial" w:eastAsia="Arial" w:hAnsi="Arial"/>
          <w:sz w:val="24"/>
          <w:szCs w:val="24"/>
        </w:rPr>
        <w:t xml:space="preserve">Показатели в Форме 1 «Баланс» (далее - Баланс) отражаются в разрезе итоговых показателей (графы 4, 5), бюджетных средств (графы 6, 7) и средств на специальном и депозитном счетах казначейства (графы 8, 9), на конец отчетного периода и начало года.</w:t>
      </w:r>
    </w:p>
    <w:p>
      <w:pPr>
        <w:spacing w:after="120"/>
        <w:jc w:val="both"/>
      </w:pPr>
      <w:r>
        <w:rPr>
          <w:rFonts w:ascii="Arial" w:cs="Arial" w:eastAsia="Arial" w:hAnsi="Arial"/>
          <w:sz w:val="24"/>
          <w:szCs w:val="24"/>
        </w:rPr>
        <w:t xml:space="preserve">В графах «На начало» показываются данные о стоимости активов, обязательств, чистых активов на начало года, которые должны соответствовать данным граф «На конец» предыдущего года с учетом на начало отчетного года данных по реорганизации (в случае ее проведения) или иных данных, изменивших показатели баланса в установленных законодательством Кыргызской Республики случаях.</w:t>
      </w:r>
    </w:p>
    <w:p>
      <w:pPr>
        <w:spacing w:after="120"/>
        <w:jc w:val="both"/>
      </w:pPr>
      <w:r>
        <w:rPr>
          <w:rFonts w:ascii="Arial" w:cs="Arial" w:eastAsia="Arial" w:hAnsi="Arial"/>
          <w:sz w:val="24"/>
          <w:szCs w:val="24"/>
        </w:rPr>
        <w:t xml:space="preserve">В строку 010 «Основные средства» включаются остатки по следующим счетам: 31111 «Жилые здания и помещения», 31112 «Нежилые здания», 31113 «Сооружения», 31121 «Транспортные средства», 31122 «Механизмы и производственное оборудование», 31123 «Мебель, офисное оборудование и инструменты», 31124 «Прочие основные средства», 31131 «Культивируемые активы, включая растения и животных», 31132 «Нематериальные активы», 31133 «Библиотечный фонд», 31141 «Незавершенное строительство».</w:t>
      </w:r>
    </w:p>
    <w:p>
      <w:pPr>
        <w:spacing w:after="120"/>
        <w:jc w:val="both"/>
      </w:pPr>
      <w:r>
        <w:rPr>
          <w:rFonts w:ascii="Arial" w:cs="Arial" w:eastAsia="Arial" w:hAnsi="Arial"/>
          <w:sz w:val="24"/>
          <w:szCs w:val="24"/>
        </w:rPr>
        <w:t xml:space="preserve">В строку 020 «Запасы» включаются остатки по следующим счетам: 31211 «Запасы фонда государственного материального резерва», 31221 «Сырье и материалы», 31122 «Незавершенное производство», 31223 «Готовая продукция», 31224 «Товары для перепродажи», 31225 «МБП».</w:t>
      </w:r>
    </w:p>
    <w:p>
      <w:pPr>
        <w:spacing w:after="120"/>
        <w:jc w:val="both"/>
      </w:pPr>
      <w:r>
        <w:rPr>
          <w:rFonts w:ascii="Arial" w:cs="Arial" w:eastAsia="Arial" w:hAnsi="Arial"/>
          <w:sz w:val="24"/>
          <w:szCs w:val="24"/>
        </w:rPr>
        <w:t xml:space="preserve">В строку 030 «Ценности» включаются остатки по следующим счетам: 31311 «Драгоценные металлы и камни», 31321 «Активы культурного наследия», 31331 «Ювелирные изделия».</w:t>
      </w:r>
    </w:p>
    <w:p>
      <w:pPr>
        <w:spacing w:after="120"/>
        <w:jc w:val="both"/>
      </w:pPr>
      <w:r>
        <w:rPr>
          <w:rFonts w:ascii="Arial" w:cs="Arial" w:eastAsia="Arial" w:hAnsi="Arial"/>
          <w:sz w:val="24"/>
          <w:szCs w:val="24"/>
        </w:rPr>
        <w:t xml:space="preserve">В строку 040 «Непроизведенные активы» включаются остатки по следующим счетам: 31411 «Сельскохозяйственные земли», 31412 «Несельскохозяйственные земли».</w:t>
      </w:r>
    </w:p>
    <w:p>
      <w:pPr>
        <w:spacing w:after="120"/>
        <w:jc w:val="both"/>
      </w:pPr>
      <w:r>
        <w:rPr>
          <w:rFonts w:ascii="Arial" w:cs="Arial" w:eastAsia="Arial" w:hAnsi="Arial"/>
          <w:sz w:val="24"/>
          <w:szCs w:val="24"/>
        </w:rPr>
        <w:t xml:space="preserve">В строке 050 «Итого: нефинансовые активы» отражается арифметическая сумма строк 010, 020, 030 и 040. Финансовые активы подразделяются на внутренние и внешние финансовые активы. Внутренние финансовые активы агрегируются по подгруппам (т.е. по 4-му уровню).</w:t>
      </w:r>
    </w:p>
    <w:p>
      <w:pPr>
        <w:spacing w:after="120"/>
        <w:jc w:val="both"/>
      </w:pPr>
      <w:r>
        <w:rPr>
          <w:rFonts w:ascii="Arial" w:cs="Arial" w:eastAsia="Arial" w:hAnsi="Arial"/>
          <w:sz w:val="24"/>
          <w:szCs w:val="24"/>
        </w:rPr>
        <w:t xml:space="preserve">В строку 060 «Валюта и депозиты» включаются остатки по следующим счетам: 32121 «Счета в системе Казначейства Кыргызской Республики», 32122 «Счета в коммерческих банках Кыргызской Республики и за рубежом», 32123 «Наличные денежные средства в кассе учреждений».</w:t>
      </w:r>
    </w:p>
    <w:p>
      <w:pPr>
        <w:spacing w:after="120"/>
        <w:jc w:val="both"/>
      </w:pPr>
      <w:r>
        <w:rPr>
          <w:rFonts w:ascii="Arial" w:cs="Arial" w:eastAsia="Arial" w:hAnsi="Arial"/>
          <w:sz w:val="24"/>
          <w:szCs w:val="24"/>
        </w:rPr>
        <w:t xml:space="preserve">В строку 070 «Ценные бумаги, кроме акций» включаются остатки по следующим счетам: 32131 «Краткосрочные ценные бумаги, кроме акций», 32132 «Долгосрочные ценные бумаги, кроме акций».</w:t>
      </w:r>
    </w:p>
    <w:p>
      <w:pPr>
        <w:spacing w:after="120"/>
        <w:jc w:val="both"/>
      </w:pPr>
      <w:r>
        <w:rPr>
          <w:rFonts w:ascii="Arial" w:cs="Arial" w:eastAsia="Arial" w:hAnsi="Arial"/>
          <w:sz w:val="24"/>
          <w:szCs w:val="24"/>
        </w:rPr>
        <w:t xml:space="preserve">В строку 080 «Кредиты, ссуды и займы» включаются остатки по следующим счетам: 32141 «Ссуды другим уровням государственного управления», 32142 «Ссуды предприятиям, финансовым учреждениям и населению».</w:t>
      </w:r>
    </w:p>
    <w:p>
      <w:pPr>
        <w:spacing w:after="120"/>
        <w:jc w:val="both"/>
      </w:pPr>
      <w:r>
        <w:rPr>
          <w:rFonts w:ascii="Arial" w:cs="Arial" w:eastAsia="Arial" w:hAnsi="Arial"/>
          <w:sz w:val="24"/>
          <w:szCs w:val="24"/>
        </w:rPr>
        <w:t xml:space="preserve">В строку 090 «Акции и другие формы участия в капитале» включается остаток по счету 32151 «Акции и другие формы участия в капитале».</w:t>
      </w:r>
    </w:p>
    <w:p>
      <w:pPr>
        <w:spacing w:after="120"/>
        <w:jc w:val="both"/>
      </w:pPr>
      <w:r>
        <w:rPr>
          <w:rFonts w:ascii="Arial" w:cs="Arial" w:eastAsia="Arial" w:hAnsi="Arial"/>
          <w:sz w:val="24"/>
          <w:szCs w:val="24"/>
        </w:rPr>
        <w:t xml:space="preserve">В строку 100 «Прочая внутренняя дебиторская задолженность» включается остаток по счету 32171 «Прочая внутренняя дебиторская задолженность», 32172 «Права требования по уплате налогов», 32173 «Проценты и дивиденды к получению», 32174 «Внутренние авансы, полученные».</w:t>
      </w:r>
    </w:p>
    <w:p>
      <w:pPr>
        <w:spacing w:after="120"/>
        <w:jc w:val="both"/>
      </w:pPr>
      <w:r>
        <w:rPr>
          <w:rFonts w:ascii="Arial" w:cs="Arial" w:eastAsia="Arial" w:hAnsi="Arial"/>
          <w:sz w:val="24"/>
          <w:szCs w:val="24"/>
        </w:rPr>
        <w:t xml:space="preserve">В строку 110 «Резерв на безнадежные долги» включаются остаток по счету 32191 «Резерв на безнадежные долги». Внешние финансовые активы агрегируются по подгруппам (т.е. по 4-му уровню).</w:t>
      </w:r>
    </w:p>
    <w:p>
      <w:pPr>
        <w:spacing w:after="120"/>
        <w:jc w:val="both"/>
      </w:pPr>
      <w:r>
        <w:rPr>
          <w:rFonts w:ascii="Arial" w:cs="Arial" w:eastAsia="Arial" w:hAnsi="Arial"/>
          <w:sz w:val="24"/>
          <w:szCs w:val="24"/>
        </w:rPr>
        <w:t xml:space="preserve">В строку 120 «Валюта и депозиты» включаются остаток по счету 32221 «Депозиты Правительства Кыргызской Республики за рубежом».</w:t>
      </w:r>
    </w:p>
    <w:p>
      <w:pPr>
        <w:spacing w:after="120"/>
        <w:jc w:val="both"/>
      </w:pPr>
      <w:r>
        <w:rPr>
          <w:rFonts w:ascii="Arial" w:cs="Arial" w:eastAsia="Arial" w:hAnsi="Arial"/>
          <w:sz w:val="24"/>
          <w:szCs w:val="24"/>
        </w:rPr>
        <w:t xml:space="preserve">В строку 130 «Ценные бумаги, кроме акций» включаются остатки по следующим счетам: 32231 «Краткосрочные ценные бумаги, кроме акций», 32232 «Долгосрочные ценные бумаги, кроме акций».</w:t>
      </w:r>
    </w:p>
    <w:p>
      <w:pPr>
        <w:spacing w:after="120"/>
        <w:jc w:val="both"/>
      </w:pPr>
      <w:r>
        <w:rPr>
          <w:rFonts w:ascii="Arial" w:cs="Arial" w:eastAsia="Arial" w:hAnsi="Arial"/>
          <w:sz w:val="24"/>
          <w:szCs w:val="24"/>
        </w:rPr>
        <w:t xml:space="preserve">В строку 140 «Кредиты и займы» включается остаток по счету 32241 «Кредиты правительствам других государств».</w:t>
      </w:r>
    </w:p>
    <w:p>
      <w:pPr>
        <w:spacing w:after="120"/>
        <w:jc w:val="both"/>
      </w:pPr>
      <w:r>
        <w:rPr>
          <w:rFonts w:ascii="Arial" w:cs="Arial" w:eastAsia="Arial" w:hAnsi="Arial"/>
          <w:sz w:val="24"/>
          <w:szCs w:val="24"/>
        </w:rPr>
        <w:t xml:space="preserve">В строку 150 «Акции и другие формы участия в капитале» включается остаток по счету 32251 «Акции и другие формы участия в капитале».</w:t>
      </w:r>
    </w:p>
    <w:p>
      <w:pPr>
        <w:spacing w:after="120"/>
        <w:jc w:val="both"/>
      </w:pPr>
      <w:r>
        <w:rPr>
          <w:rFonts w:ascii="Arial" w:cs="Arial" w:eastAsia="Arial" w:hAnsi="Arial"/>
          <w:sz w:val="24"/>
          <w:szCs w:val="24"/>
        </w:rPr>
        <w:t xml:space="preserve">В строку 160 «Прочая внешняя дебиторская задолженность» включаются остатки по следующим счетам: 32271 «Прочая внешняя дебиторская задолженность», 32272 «Внешние авансы, уплаченные».</w:t>
      </w:r>
    </w:p>
    <w:p>
      <w:pPr>
        <w:spacing w:after="120"/>
        <w:jc w:val="both"/>
      </w:pPr>
      <w:r>
        <w:rPr>
          <w:rFonts w:ascii="Arial" w:cs="Arial" w:eastAsia="Arial" w:hAnsi="Arial"/>
          <w:sz w:val="24"/>
          <w:szCs w:val="24"/>
        </w:rPr>
        <w:t xml:space="preserve">В строке 170 «Итого: финансовые активы» отражается арифметическая сумма строк 060, 070, 080, 090, 100, 110, 120, 130, 140, 150, 160.</w:t>
      </w:r>
    </w:p>
    <w:p>
      <w:pPr>
        <w:spacing w:after="120"/>
        <w:jc w:val="both"/>
      </w:pPr>
      <w:r>
        <w:rPr>
          <w:rFonts w:ascii="Arial" w:cs="Arial" w:eastAsia="Arial" w:hAnsi="Arial"/>
          <w:sz w:val="24"/>
          <w:szCs w:val="24"/>
        </w:rPr>
        <w:t xml:space="preserve">В строке 180 «Итого: активы» отражается арифметическая сумма строк 050 и 170.</w:t>
      </w:r>
    </w:p>
    <w:p>
      <w:pPr>
        <w:spacing w:after="120"/>
        <w:jc w:val="both"/>
      </w:pPr>
      <w:r>
        <w:rPr>
          <w:rFonts w:ascii="Arial" w:cs="Arial" w:eastAsia="Arial" w:hAnsi="Arial"/>
          <w:sz w:val="24"/>
          <w:szCs w:val="24"/>
        </w:rPr>
        <w:t xml:space="preserve">В обязательства включены внутренние и внешние обязательства. Внутренние обязательства агрегируются по подгруппам (т.е. по 4-му уровню).</w:t>
      </w:r>
    </w:p>
    <w:p>
      <w:pPr>
        <w:spacing w:after="120"/>
        <w:jc w:val="both"/>
      </w:pPr>
      <w:r>
        <w:rPr>
          <w:rFonts w:ascii="Arial" w:cs="Arial" w:eastAsia="Arial" w:hAnsi="Arial"/>
          <w:sz w:val="24"/>
          <w:szCs w:val="24"/>
        </w:rPr>
        <w:t xml:space="preserve">В строку 190 «Ценные бумаги, кроме акций» включаются остатки по следующим счетам: 33131 «Краткосрочные внутренние ценные бумаги, кроме акций», 33132 «Долгосрочные внутренние ценные бумаги, кроме акций».</w:t>
      </w:r>
    </w:p>
    <w:p>
      <w:pPr>
        <w:spacing w:after="120"/>
        <w:jc w:val="both"/>
      </w:pPr>
      <w:r>
        <w:rPr>
          <w:rFonts w:ascii="Arial" w:cs="Arial" w:eastAsia="Arial" w:hAnsi="Arial"/>
          <w:sz w:val="24"/>
          <w:szCs w:val="24"/>
        </w:rPr>
        <w:t xml:space="preserve">В строку 200 «Внутренние заимствования» включаются остатки по следующим счетам: 33141 «Заимствования от других единиц государственного управления», 33142 «Заимствования от предприятий, организаций, финансовых учреждений».</w:t>
      </w:r>
    </w:p>
    <w:p>
      <w:pPr>
        <w:spacing w:after="120"/>
        <w:jc w:val="both"/>
      </w:pPr>
      <w:r>
        <w:rPr>
          <w:rFonts w:ascii="Arial" w:cs="Arial" w:eastAsia="Arial" w:hAnsi="Arial"/>
          <w:sz w:val="24"/>
          <w:szCs w:val="24"/>
        </w:rPr>
        <w:t xml:space="preserve">В строку 210 «Прочие внутренние обязательства» включаются остатки по следующим счетам: 33171 «Прочая внутренняя кредиторская задолженность», 33172 «Обязательства по оплате труда», 33173 «Проценты к оплате», 33174 «Счета к оплате», 33175 «Обязательства по социальным пособиям», 33176 «Внутренние авансы, полученные», 33177 «Расчеты с бюджетом»</w:t>
      </w:r>
    </w:p>
    <w:p>
      <w:pPr>
        <w:spacing w:after="120"/>
        <w:jc w:val="both"/>
      </w:pPr>
      <w:r>
        <w:rPr>
          <w:rFonts w:ascii="Arial" w:cs="Arial" w:eastAsia="Arial" w:hAnsi="Arial"/>
          <w:sz w:val="24"/>
          <w:szCs w:val="24"/>
        </w:rPr>
        <w:t xml:space="preserve">Внешние обязательства агрегируются по подгруппам (т.е. по 4-му уровню).</w:t>
      </w:r>
    </w:p>
    <w:p>
      <w:pPr>
        <w:spacing w:after="120"/>
        <w:jc w:val="both"/>
      </w:pPr>
      <w:r>
        <w:rPr>
          <w:rFonts w:ascii="Arial" w:cs="Arial" w:eastAsia="Arial" w:hAnsi="Arial"/>
          <w:sz w:val="24"/>
          <w:szCs w:val="24"/>
        </w:rPr>
        <w:t xml:space="preserve">В строку 220 «Внешние заимствования» включаются остатки по следующим счетам: 33241 «Двусторонние долговые соглашения», 33242 «Многосторонние долговые соглашения», 33243 «Иностранные финансовые институты», 33249 «Прочий внешний долг».</w:t>
      </w:r>
    </w:p>
    <w:p>
      <w:pPr>
        <w:spacing w:after="120"/>
        <w:jc w:val="both"/>
      </w:pPr>
      <w:r>
        <w:rPr>
          <w:rFonts w:ascii="Arial" w:cs="Arial" w:eastAsia="Arial" w:hAnsi="Arial"/>
          <w:sz w:val="24"/>
          <w:szCs w:val="24"/>
        </w:rPr>
        <w:t xml:space="preserve">В строку 230 «Прочие внешние обязательства» включаются остатки по следующим счетам: 33251 «Проценты к оплате», 33252 «Счета к оплате», 33253 «Прочие внешние обязательства», 33253 «Взносы в международные организации и объединения в рамках СНГ».</w:t>
      </w:r>
    </w:p>
    <w:p>
      <w:pPr>
        <w:spacing w:after="120"/>
        <w:jc w:val="both"/>
      </w:pPr>
      <w:r>
        <w:rPr>
          <w:rFonts w:ascii="Arial" w:cs="Arial" w:eastAsia="Arial" w:hAnsi="Arial"/>
          <w:sz w:val="24"/>
          <w:szCs w:val="24"/>
        </w:rPr>
        <w:t xml:space="preserve">В строке 240 «Итого: обязательства» отражается арифметическая сумма строк 190, 200, 210, 220, 230.</w:t>
      </w:r>
    </w:p>
    <w:p>
      <w:pPr>
        <w:spacing w:after="120"/>
        <w:jc w:val="both"/>
      </w:pPr>
      <w:r>
        <w:rPr>
          <w:rFonts w:ascii="Arial" w:cs="Arial" w:eastAsia="Arial" w:hAnsi="Arial"/>
          <w:sz w:val="24"/>
          <w:szCs w:val="24"/>
        </w:rPr>
        <w:t xml:space="preserve">В чистые активы включена чистая стоимость активов. При составлении баланса чистая стоимость активов агрегируется по счету (т.е. по 5-му уровню).</w:t>
      </w:r>
    </w:p>
    <w:p>
      <w:pPr>
        <w:spacing w:after="120"/>
        <w:jc w:val="both"/>
      </w:pPr>
      <w:r>
        <w:rPr>
          <w:rFonts w:ascii="Arial" w:cs="Arial" w:eastAsia="Arial" w:hAnsi="Arial"/>
          <w:sz w:val="24"/>
          <w:szCs w:val="24"/>
        </w:rPr>
        <w:t xml:space="preserve">В строку 250 «Чистая стоимость активов» включаются остатки по следующим счетам: 41111 «Финансовый результат», 41112 «Резервы», 41113 «Капитал, внесенный другими субъектами сектора государственного управления».</w:t>
      </w:r>
    </w:p>
    <w:p>
      <w:pPr>
        <w:spacing w:after="120"/>
        <w:jc w:val="both"/>
      </w:pPr>
      <w:r>
        <w:rPr>
          <w:rFonts w:ascii="Arial" w:cs="Arial" w:eastAsia="Arial" w:hAnsi="Arial"/>
          <w:sz w:val="24"/>
          <w:szCs w:val="24"/>
        </w:rPr>
        <w:t xml:space="preserve">В строке 260 «Итого: чистые активы» отражаются данные строки 250.</w:t>
      </w:r>
    </w:p>
    <w:p>
      <w:pPr>
        <w:spacing w:after="120"/>
        <w:jc w:val="both"/>
      </w:pPr>
      <w:r>
        <w:rPr>
          <w:rFonts w:ascii="Arial" w:cs="Arial" w:eastAsia="Arial" w:hAnsi="Arial"/>
          <w:sz w:val="24"/>
          <w:szCs w:val="24"/>
        </w:rPr>
        <w:t xml:space="preserve">В строке 270 «Итого: обязательства и чистые активы» отражается арифметическая сумма строк 240, 260. Данные, отраженные по строке 270, должны быть равны показателям, отраженным по строке 180.</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 Приложения к балансу</w:t>
      </w:r>
    </w:p>
    <w:p>
      <w:pPr>
        <w:spacing w:after="120"/>
        <w:jc w:val="both"/>
      </w:pPr>
      <w:r>
        <w:rPr>
          <w:rFonts w:ascii="Arial" w:cs="Arial" w:eastAsia="Arial" w:hAnsi="Arial"/>
          <w:sz w:val="24"/>
          <w:szCs w:val="24"/>
        </w:rPr>
        <w:t xml:space="preserve">Цель приложений - расшифровать изменение балансовой стоимости активов и обязательств за отчетный период. Отдельно раскрывается информация по увеличению (поступлению) активов и обязательств и отдельно - по их уменьшению (выбытию). Балансовая стоимость активов и обязательств на начало и на конец отчетного периода в приложениях должны совпадать с данными баланса.</w:t>
      </w:r>
    </w:p>
    <w:p>
      <w:pPr>
        <w:spacing w:after="120"/>
        <w:jc w:val="both"/>
      </w:pPr>
      <w:r>
        <w:rPr>
          <w:rFonts w:ascii="Arial" w:cs="Arial" w:eastAsia="Arial" w:hAnsi="Arial"/>
          <w:sz w:val="24"/>
          <w:szCs w:val="24"/>
        </w:rPr>
        <w:t xml:space="preserve">В каждом приложении указываются полное наименование бюджетного учреждения, дата, на которую представляются баланс и приложения к нему (отчетная дата), период, за который подготовлены формы отчетности - полугодие, 9 месяцев, год (отчетный период), единица измерения, соответствующие коды ведомственной и функциональной классификации.</w:t>
      </w:r>
    </w:p>
    <w:p>
      <w:pPr>
        <w:spacing w:after="120"/>
        <w:jc w:val="both"/>
      </w:pPr>
      <w:r>
        <w:rPr>
          <w:rFonts w:ascii="Arial" w:cs="Arial" w:eastAsia="Arial" w:hAnsi="Arial"/>
          <w:sz w:val="24"/>
          <w:szCs w:val="24"/>
        </w:rPr>
        <w:t xml:space="preserve">Все приложения к балансу составляются в разрезе по бюджетным средствам и посредствам на специальных и депозитных счетах казначейства. Единицей измерения является - сом без указания тыйынов. Подписываются руководителем бюджетного учреждения и главным бухгалтером.</w:t>
      </w:r>
    </w:p>
    <w:p>
      <w:pPr>
        <w:spacing w:after="120"/>
        <w:jc w:val="both"/>
      </w:pPr>
      <w:r>
        <w:rPr>
          <w:rFonts w:ascii="Arial" w:cs="Arial" w:eastAsia="Arial" w:hAnsi="Arial"/>
          <w:sz w:val="24"/>
          <w:szCs w:val="24"/>
        </w:rPr>
        <w:t xml:space="preserve">В приложениях выбытие активов указывается по первоначальной стоимости, а ТМЗ - по первоначальной стоимости, с учетом метода списания ТМЗ.</w:t>
      </w:r>
    </w:p>
    <w:p>
      <w:pPr>
        <w:spacing w:after="120"/>
        <w:jc w:val="both"/>
      </w:pPr>
      <w:r>
        <w:rPr>
          <w:rFonts w:ascii="Arial" w:cs="Arial" w:eastAsia="Arial" w:hAnsi="Arial"/>
          <w:sz w:val="24"/>
          <w:szCs w:val="24"/>
        </w:rPr>
        <w:t xml:space="preserve">Единица сектора государственного управления, составляющая консолидированный баланс, также готовит консолидированные приложения к нему, из которых исключает взаимные операции между подведомственными бюджетными учреждениями. При подготовке консолидированного баланса Правительства Кыргызской Республики исключаются взаимные операции между главными распорядителями бюджетных средств, а также взаимные операции или дублирующие бухгалтерские записи между подразделениями внутри одного главного распорядителя бюджетных средств.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3.1. Приложение 1 «Основные средства»</w:t>
      </w:r>
    </w:p>
    <w:p>
      <w:pPr>
        <w:spacing w:after="120"/>
        <w:jc w:val="both"/>
      </w:pPr>
      <w:r>
        <w:rPr>
          <w:rFonts w:ascii="Arial" w:cs="Arial" w:eastAsia="Arial" w:hAnsi="Arial"/>
          <w:sz w:val="24"/>
          <w:szCs w:val="24"/>
        </w:rPr>
        <w:t xml:space="preserve">Информация в Приложении 1 «Основные средства» (далее - Приложение 1) содержит обобщенные за отчетный период данные о движении основных средств. В графе 1 указываются код и наименование показателей, в графе 2 - коды строк Приложения 1. В графе 3 указываются итоговые данные по основным средствам, в графах 4 и 5 - соответствующие данные в разрезе бюджетных средств и средств на специальных и депозитных счетах казначейства.</w:t>
      </w:r>
    </w:p>
    <w:p>
      <w:pPr>
        <w:spacing w:after="120"/>
        <w:jc w:val="both"/>
      </w:pPr>
      <w:r>
        <w:rPr>
          <w:rFonts w:ascii="Arial" w:cs="Arial" w:eastAsia="Arial" w:hAnsi="Arial"/>
          <w:sz w:val="24"/>
          <w:szCs w:val="24"/>
        </w:rPr>
        <w:t xml:space="preserve">Данные для Приложения 1 формируются следующим образом:</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87"/>
        <w:gridCol w:w="2921"/>
        <w:gridCol w:w="6870"/>
      </w:tblGrid>
      <w:tr>
        <w:tc>
          <w:tcPr>
            <w:tcW w:type="dxa" w:w="387"/>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Код</w:t>
            </w:r>
          </w:p>
        </w:tc>
        <w:tc>
          <w:tcPr>
            <w:tcW w:type="dxa" w:w="2921"/>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Наименование показателя</w:t>
            </w:r>
          </w:p>
        </w:tc>
        <w:tc>
          <w:tcPr>
            <w:tcW w:type="dxa" w:w="6870"/>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Порядок формирования строки</w:t>
            </w:r>
          </w:p>
        </w:tc>
      </w:tr>
      <w:tr>
        <w:tc>
          <w:tcPr>
            <w:tcW w:type="dxa" w:w="3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9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3111. Здания и сооружения</w:t>
            </w:r>
          </w:p>
        </w:tc>
        <w:tc>
          <w:tcPr>
            <w:tcW w:type="dxa" w:w="68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010</w:t>
            </w:r>
          </w:p>
        </w:tc>
        <w:tc>
          <w:tcPr>
            <w:tcW w:type="dxa" w:w="29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Первоначальная стоимость на начало периода</w:t>
            </w:r>
          </w:p>
        </w:tc>
        <w:tc>
          <w:tcPr>
            <w:tcW w:type="dxa" w:w="68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строку включается сальдо на начало отчетного года всех элементов группы 3111 «Здания и сооружения» (за исключением элементов, на которых учитывается накопленная амортизация), а именно: 31111 110, 31111 120, 31111 190, 31112 110, 31112 120, 31112 130, 31112 190, 31113 110, 31113 120, 31113 130, 31113 190</w:t>
            </w:r>
          </w:p>
        </w:tc>
      </w:tr>
      <w:tr>
        <w:tc>
          <w:tcPr>
            <w:tcW w:type="dxa" w:w="3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020</w:t>
            </w:r>
          </w:p>
        </w:tc>
        <w:tc>
          <w:tcPr>
            <w:tcW w:type="dxa" w:w="29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Накопленная амортизация на начало периода</w:t>
            </w:r>
          </w:p>
        </w:tc>
        <w:tc>
          <w:tcPr>
            <w:tcW w:type="dxa" w:w="68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строку включается сальдо на начало отчетного года всех элементов группы 3111 «Здания и сооружения», на которых учитывается накопленная амортизация, а именно: 31111 910, 31111 920, 31111 990, 31112 910, 31112 920, 31112 930, 31112 990, 31113 910, 31113 920, 31113 930, 31113 990</w:t>
            </w:r>
          </w:p>
        </w:tc>
      </w:tr>
      <w:tr>
        <w:tc>
          <w:tcPr>
            <w:tcW w:type="dxa" w:w="3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030</w:t>
            </w:r>
          </w:p>
        </w:tc>
        <w:tc>
          <w:tcPr>
            <w:tcW w:type="dxa" w:w="29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Балансовая стоимость на начало периода (010-020)</w:t>
            </w:r>
          </w:p>
        </w:tc>
        <w:tc>
          <w:tcPr>
            <w:tcW w:type="dxa" w:w="68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Значение по строке рассчитывается как результат вычитания следующих строк: 010-020</w:t>
            </w:r>
          </w:p>
        </w:tc>
      </w:tr>
      <w:tr>
        <w:tc>
          <w:tcPr>
            <w:tcW w:type="dxa" w:w="3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040</w:t>
            </w:r>
          </w:p>
        </w:tc>
        <w:tc>
          <w:tcPr>
            <w:tcW w:type="dxa" w:w="29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Приобретение</w:t>
            </w:r>
          </w:p>
        </w:tc>
        <w:tc>
          <w:tcPr>
            <w:tcW w:type="dxa" w:w="68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строку включаются суммы, уплаченные или подлежащие уплате в течение отчетного периода, за поставку активов, которые подпадают под определение и классифицируются как здания или сооружения и первоначальная стоимость которых отражена по элементу, входящему в подгруппу 3111 «Здания и сооружения». Авансовые платежи, по которым на отчетную дату не было фактической поставки, в данную строку не включаются</w:t>
            </w:r>
          </w:p>
        </w:tc>
      </w:tr>
      <w:tr>
        <w:tc>
          <w:tcPr>
            <w:tcW w:type="dxa" w:w="3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050</w:t>
            </w:r>
          </w:p>
        </w:tc>
        <w:tc>
          <w:tcPr>
            <w:tcW w:type="dxa" w:w="29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Получение от другой единицы сектора госуправления</w:t>
            </w:r>
          </w:p>
        </w:tc>
        <w:tc>
          <w:tcPr>
            <w:tcW w:type="dxa" w:w="68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строку включаются суммы первоначальной стоимости зданий и сооружений, переданных (без оплаты) другими бюджетными учреждениями в адрес отчитывающегося бюджетного учреждения</w:t>
            </w:r>
          </w:p>
        </w:tc>
      </w:tr>
      <w:tr>
        <w:tc>
          <w:tcPr>
            <w:tcW w:type="dxa" w:w="3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060</w:t>
            </w:r>
          </w:p>
        </w:tc>
        <w:tc>
          <w:tcPr>
            <w:tcW w:type="dxa" w:w="29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Иное безвозмездное поступление</w:t>
            </w:r>
          </w:p>
        </w:tc>
        <w:tc>
          <w:tcPr>
            <w:tcW w:type="dxa" w:w="68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строку включаются суммы первоначальной стоимости зданий и сооружений, переданных (без оплаты) любыми лицами (кроме других бюджетных учреждений) в адрес отчитывающегося бюджетного учреждения</w:t>
            </w:r>
          </w:p>
        </w:tc>
      </w:tr>
      <w:tr>
        <w:tc>
          <w:tcPr>
            <w:tcW w:type="dxa" w:w="3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070</w:t>
            </w:r>
          </w:p>
        </w:tc>
        <w:tc>
          <w:tcPr>
            <w:tcW w:type="dxa" w:w="29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Продажи</w:t>
            </w:r>
          </w:p>
        </w:tc>
        <w:tc>
          <w:tcPr>
            <w:tcW w:type="dxa" w:w="68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строку включаются суммы первоначальной стоимости зданий и сооружений, реализованных в течение отчетного периода, вне зависимости, получены или нет денежные средства (или иное вознаграждение) за такую поставку</w:t>
            </w:r>
          </w:p>
        </w:tc>
      </w:tr>
      <w:tr>
        <w:tc>
          <w:tcPr>
            <w:tcW w:type="dxa" w:w="3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080</w:t>
            </w:r>
          </w:p>
        </w:tc>
        <w:tc>
          <w:tcPr>
            <w:tcW w:type="dxa" w:w="29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Передача другой единице госсектора</w:t>
            </w:r>
          </w:p>
        </w:tc>
        <w:tc>
          <w:tcPr>
            <w:tcW w:type="dxa" w:w="68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строку включаются суммы первоначальной стоимости зданий и сооружений, переданных (без оплаты) в течение отчетного периода другому бюджетному учреждению</w:t>
            </w:r>
          </w:p>
        </w:tc>
      </w:tr>
      <w:tr>
        <w:tc>
          <w:tcPr>
            <w:tcW w:type="dxa" w:w="3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090</w:t>
            </w:r>
          </w:p>
        </w:tc>
        <w:tc>
          <w:tcPr>
            <w:tcW w:type="dxa" w:w="29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Иная безвозмездная передача</w:t>
            </w:r>
          </w:p>
        </w:tc>
        <w:tc>
          <w:tcPr>
            <w:tcW w:type="dxa" w:w="68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строку включаются суммы первоначальной стоимости зданий и сооружений, переданных (без оплаты) в течение отчетного периода любым лицам (кроме бюджетных учреждений)</w:t>
            </w:r>
          </w:p>
        </w:tc>
      </w:tr>
      <w:tr>
        <w:tc>
          <w:tcPr>
            <w:tcW w:type="dxa" w:w="3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100</w:t>
            </w:r>
          </w:p>
        </w:tc>
        <w:tc>
          <w:tcPr>
            <w:tcW w:type="dxa" w:w="29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Капитальный ремонт</w:t>
            </w:r>
          </w:p>
        </w:tc>
        <w:tc>
          <w:tcPr>
            <w:tcW w:type="dxa" w:w="68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строку включаются суммы затрат по ремонту зданий и сооружений, произведенному в течение отчетного периода, затраты по которому капитализируются (добавляются) к стоимости самих зданий и сооружений</w:t>
            </w:r>
          </w:p>
        </w:tc>
      </w:tr>
      <w:tr>
        <w:tc>
          <w:tcPr>
            <w:tcW w:type="dxa" w:w="3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111</w:t>
            </w:r>
          </w:p>
        </w:tc>
        <w:tc>
          <w:tcPr>
            <w:tcW w:type="dxa" w:w="29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Начисленная амортизация</w:t>
            </w:r>
          </w:p>
        </w:tc>
        <w:tc>
          <w:tcPr>
            <w:tcW w:type="dxa" w:w="68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строку включаются суммы начисленной за отчетной период амортизации, а также амортизации, принятой на учет по зданиям и сооружениям, полученным от других бюджетных учреждений</w:t>
            </w:r>
          </w:p>
        </w:tc>
      </w:tr>
      <w:tr>
        <w:tc>
          <w:tcPr>
            <w:tcW w:type="dxa" w:w="3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112</w:t>
            </w:r>
          </w:p>
        </w:tc>
        <w:tc>
          <w:tcPr>
            <w:tcW w:type="dxa" w:w="29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Списанная амортизация</w:t>
            </w:r>
          </w:p>
        </w:tc>
        <w:tc>
          <w:tcPr>
            <w:tcW w:type="dxa" w:w="68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строку включаются суммы накопленной амортизации на момент реализации или иного списания зданий и сооружений в течение отчетного периода</w:t>
            </w:r>
          </w:p>
        </w:tc>
      </w:tr>
      <w:tr>
        <w:tc>
          <w:tcPr>
            <w:tcW w:type="dxa" w:w="3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120</w:t>
            </w:r>
          </w:p>
        </w:tc>
        <w:tc>
          <w:tcPr>
            <w:tcW w:type="dxa" w:w="29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Обесценение</w:t>
            </w:r>
          </w:p>
        </w:tc>
        <w:tc>
          <w:tcPr>
            <w:tcW w:type="dxa" w:w="68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строку включается сумма, равная разнице между балансовой и справедливой (рыночной) стоимостью тех зданий и сооружений, по которым справедливая (рыночная) стоимость на отчетную дату стала ниже их балансовой стоимости. Признаками обесценения, в частности, могут выступать факты, подтверждающие непригодность (полную или частичную) использования зданий и сооружений по их прямому назначению</w:t>
            </w:r>
          </w:p>
        </w:tc>
      </w:tr>
      <w:tr>
        <w:tc>
          <w:tcPr>
            <w:tcW w:type="dxa" w:w="3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130</w:t>
            </w:r>
          </w:p>
        </w:tc>
        <w:tc>
          <w:tcPr>
            <w:tcW w:type="dxa" w:w="29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Списание</w:t>
            </w:r>
          </w:p>
        </w:tc>
        <w:tc>
          <w:tcPr>
            <w:tcW w:type="dxa" w:w="68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строку включается первоначальная сумма зданий и сооружений, списанных в установленном порядке</w:t>
            </w:r>
          </w:p>
        </w:tc>
      </w:tr>
      <w:tr>
        <w:tc>
          <w:tcPr>
            <w:tcW w:type="dxa" w:w="3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141</w:t>
            </w:r>
          </w:p>
        </w:tc>
        <w:tc>
          <w:tcPr>
            <w:tcW w:type="dxa" w:w="29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Поступление по результатам инвентаризации</w:t>
            </w:r>
          </w:p>
        </w:tc>
        <w:tc>
          <w:tcPr>
            <w:tcW w:type="dxa" w:w="68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строку включаются суммы первоначальной стоимости зданий и сооружений, по которым в результате инвентаризации выявлены излишки. Если первоначальная стоимость таких зданий и сооружений неизвестна, необходимо проведение процедур определения справедливой (рыночной) стоимости активов</w:t>
            </w:r>
          </w:p>
        </w:tc>
      </w:tr>
      <w:tr>
        <w:tc>
          <w:tcPr>
            <w:tcW w:type="dxa" w:w="3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142</w:t>
            </w:r>
          </w:p>
        </w:tc>
        <w:tc>
          <w:tcPr>
            <w:tcW w:type="dxa" w:w="29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Выбытие по результатам инвентаризации</w:t>
            </w:r>
          </w:p>
        </w:tc>
        <w:tc>
          <w:tcPr>
            <w:tcW w:type="dxa" w:w="68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строку включаются суммы первоначальной стоимости зданий и сооружений, по которым в результате инвентаризации выявлена недостача</w:t>
            </w:r>
          </w:p>
        </w:tc>
      </w:tr>
      <w:tr>
        <w:tc>
          <w:tcPr>
            <w:tcW w:type="dxa" w:w="3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150</w:t>
            </w:r>
          </w:p>
        </w:tc>
        <w:tc>
          <w:tcPr>
            <w:tcW w:type="dxa" w:w="29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Первоначальная стоимость на конец периода (010+040+050+060-070-080- 090+100-120-130+140+141- 142)</w:t>
            </w:r>
          </w:p>
        </w:tc>
        <w:tc>
          <w:tcPr>
            <w:tcW w:type="dxa" w:w="68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Значение по строке рассчитывается как результат сложения и вычитания следующих строк: 010+040+050+060-070-080- 090+100-120-130+140+141-142. Полученное значение должно совпадать с сальдо на конец отчетного периода всех элементов группы 3111 «Здания и сооружения» (за исключением элементов, на которых учитывается накопленная амортизация), а именно: 31111 110, 31111 120, 31111 190, 31112 110, 31112 120, 31112 130, 31112 190, 31113 110, 31113 120, 31113 130, 31113 190</w:t>
            </w:r>
          </w:p>
        </w:tc>
      </w:tr>
      <w:tr>
        <w:tc>
          <w:tcPr>
            <w:tcW w:type="dxa" w:w="3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160</w:t>
            </w:r>
          </w:p>
        </w:tc>
        <w:tc>
          <w:tcPr>
            <w:tcW w:type="dxa" w:w="29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Накопленная амортизация на конец периода (020+111-112)</w:t>
            </w:r>
          </w:p>
        </w:tc>
        <w:tc>
          <w:tcPr>
            <w:tcW w:type="dxa" w:w="68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Значение по строке рассчитывается как результат сложения и вычитания следующих строк: 020+111-112. Полученное значение должно совпадать с сальдо на конец отчетного периода всех элементов группы 3111 «Здания и сооружения», на которых учитывается накопленная амортизация, а именно: 31111 910, 31111 920, 31111 990, 31112 910, 31112 920, 31112 930, 31112 990, 31113 910, 31113 920, 31113 930, 31113 990</w:t>
            </w:r>
          </w:p>
        </w:tc>
      </w:tr>
      <w:tr>
        <w:tc>
          <w:tcPr>
            <w:tcW w:type="dxa" w:w="3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170</w:t>
            </w:r>
          </w:p>
        </w:tc>
        <w:tc>
          <w:tcPr>
            <w:tcW w:type="dxa" w:w="29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Балансовая стоимость на конец периода (150-160)</w:t>
            </w:r>
          </w:p>
        </w:tc>
        <w:tc>
          <w:tcPr>
            <w:tcW w:type="dxa" w:w="68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Значение по строке рассчитывается как результат вычитания следующих строк: 150-160</w:t>
            </w:r>
          </w:p>
        </w:tc>
      </w:tr>
      <w:tr>
        <w:tc>
          <w:tcPr>
            <w:tcW w:type="dxa" w:w="3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9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3112. Машины и оборудование</w:t>
            </w:r>
          </w:p>
        </w:tc>
        <w:tc>
          <w:tcPr>
            <w:tcW w:type="dxa" w:w="68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180</w:t>
            </w:r>
          </w:p>
        </w:tc>
        <w:tc>
          <w:tcPr>
            <w:tcW w:type="dxa" w:w="29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Первоначальная стоимость на начало периода</w:t>
            </w:r>
          </w:p>
        </w:tc>
        <w:tc>
          <w:tcPr>
            <w:tcW w:type="dxa" w:w="68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строку включается сальдо на начало отчетного года всех элементов группы 3112 «Машины и оборудование» (за исключением элементов, на которых учитывается накопленная амортизация), а именно: 31121 110, 31121 120, 31121 130, 31121 140, 31121 150, 31121 160, 31121 190, 31122 110, 31122 120, 31122 190, 31123 110, 31123 120, 31123 130, 31123 190, 31124 110</w:t>
            </w:r>
          </w:p>
        </w:tc>
      </w:tr>
      <w:tr>
        <w:tc>
          <w:tcPr>
            <w:tcW w:type="dxa" w:w="3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190</w:t>
            </w:r>
          </w:p>
        </w:tc>
        <w:tc>
          <w:tcPr>
            <w:tcW w:type="dxa" w:w="29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Накопленная амортизация на начало периода</w:t>
            </w:r>
          </w:p>
        </w:tc>
        <w:tc>
          <w:tcPr>
            <w:tcW w:type="dxa" w:w="68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строку включается сальдо на начало отчетного года всех элементов группы 3112 «Здания и сооружения», на которых учитывается накопленная амортизация, а именно: 31121 910, 31121 920, 31121 930, 31121 940, 31121 950, 31121 960, 31121 990, 31122 910, 31122 920, 31122 990, 31123 910, 31123 920, 31123 930, 31123 990, 31124 990</w:t>
            </w:r>
          </w:p>
        </w:tc>
      </w:tr>
      <w:tr>
        <w:tc>
          <w:tcPr>
            <w:tcW w:type="dxa" w:w="3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200</w:t>
            </w:r>
          </w:p>
        </w:tc>
        <w:tc>
          <w:tcPr>
            <w:tcW w:type="dxa" w:w="29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Балансовая стоимость на начало периода (180-190)</w:t>
            </w:r>
          </w:p>
        </w:tc>
        <w:tc>
          <w:tcPr>
            <w:tcW w:type="dxa" w:w="68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Значение по строке рассчитывается как результат вычитания следующих строк: 180-190</w:t>
            </w:r>
          </w:p>
        </w:tc>
      </w:tr>
      <w:tr>
        <w:tc>
          <w:tcPr>
            <w:tcW w:type="dxa" w:w="3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210</w:t>
            </w:r>
          </w:p>
        </w:tc>
        <w:tc>
          <w:tcPr>
            <w:tcW w:type="dxa" w:w="29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Приобретение</w:t>
            </w:r>
          </w:p>
        </w:tc>
        <w:tc>
          <w:tcPr>
            <w:tcW w:type="dxa" w:w="68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строку включаются суммы, уплаченные или подлежащие уплате в течение отчетного периода, за поставку активов, которые подпадают под определение и классифицируются как машины и оборудование, а первоначальная стоимость которых отражена по элементу, входящему в подгруппу 3112 «Машины и оборудование». Авансовые платежи, по которым на отчетную дату не было фактической поставки, в данную строку не включаются</w:t>
            </w:r>
          </w:p>
        </w:tc>
      </w:tr>
      <w:tr>
        <w:tc>
          <w:tcPr>
            <w:tcW w:type="dxa" w:w="3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220</w:t>
            </w:r>
          </w:p>
        </w:tc>
        <w:tc>
          <w:tcPr>
            <w:tcW w:type="dxa" w:w="29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Получение от другой единицы сектора госуправления</w:t>
            </w:r>
          </w:p>
        </w:tc>
        <w:tc>
          <w:tcPr>
            <w:tcW w:type="dxa" w:w="68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строку включаются суммы первоначальной стоимости машин и оборудования, переданных (без оплаты) другими бюджетными учреждениями в адрес отчитывающегося бюджетного учреждения</w:t>
            </w:r>
          </w:p>
        </w:tc>
      </w:tr>
      <w:tr>
        <w:tc>
          <w:tcPr>
            <w:tcW w:type="dxa" w:w="3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230</w:t>
            </w:r>
          </w:p>
        </w:tc>
        <w:tc>
          <w:tcPr>
            <w:tcW w:type="dxa" w:w="29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Иное безвозмездное поступление</w:t>
            </w:r>
          </w:p>
        </w:tc>
        <w:tc>
          <w:tcPr>
            <w:tcW w:type="dxa" w:w="68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строку включаются суммы первоначальной стоимости машин и оборудования, переданных (без оплаты) любыми лицами (кроме других бюджетных учреждений) в адрес отчитывающегося бюджетного учреждения</w:t>
            </w:r>
          </w:p>
        </w:tc>
      </w:tr>
      <w:tr>
        <w:tc>
          <w:tcPr>
            <w:tcW w:type="dxa" w:w="3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240</w:t>
            </w:r>
          </w:p>
        </w:tc>
        <w:tc>
          <w:tcPr>
            <w:tcW w:type="dxa" w:w="29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Продажи</w:t>
            </w:r>
          </w:p>
        </w:tc>
        <w:tc>
          <w:tcPr>
            <w:tcW w:type="dxa" w:w="68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строку включаются суммы первоначальной стоимости машин и оборудования, реализованных в течение отчетного периода, вне зависимости, получены или нет денежные средства (или иное вознаграждение) за такую поставку</w:t>
            </w:r>
          </w:p>
        </w:tc>
      </w:tr>
      <w:tr>
        <w:tc>
          <w:tcPr>
            <w:tcW w:type="dxa" w:w="3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250</w:t>
            </w:r>
          </w:p>
        </w:tc>
        <w:tc>
          <w:tcPr>
            <w:tcW w:type="dxa" w:w="29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Передача другой единице сектора госуправления</w:t>
            </w:r>
          </w:p>
        </w:tc>
        <w:tc>
          <w:tcPr>
            <w:tcW w:type="dxa" w:w="68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строку включаются суммы первоначальной стоимости машин и оборудования, переданных (без оплаты) в течение отчетного периода другому бюджетному учреждению</w:t>
            </w:r>
          </w:p>
        </w:tc>
      </w:tr>
      <w:tr>
        <w:tc>
          <w:tcPr>
            <w:tcW w:type="dxa" w:w="3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260</w:t>
            </w:r>
          </w:p>
        </w:tc>
        <w:tc>
          <w:tcPr>
            <w:tcW w:type="dxa" w:w="29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Иная безвозмездная передача</w:t>
            </w:r>
          </w:p>
        </w:tc>
        <w:tc>
          <w:tcPr>
            <w:tcW w:type="dxa" w:w="68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строку включаются суммы первоначальной стоимости машин и оборудования, переданных (без оплаты) в течение отчетного периода любым лицам (кроме бюджетных учреждений)</w:t>
            </w:r>
          </w:p>
        </w:tc>
      </w:tr>
      <w:tr>
        <w:tc>
          <w:tcPr>
            <w:tcW w:type="dxa" w:w="3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270</w:t>
            </w:r>
          </w:p>
        </w:tc>
        <w:tc>
          <w:tcPr>
            <w:tcW w:type="dxa" w:w="29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Капитальный ремонт</w:t>
            </w:r>
          </w:p>
        </w:tc>
        <w:tc>
          <w:tcPr>
            <w:tcW w:type="dxa" w:w="68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строку включаются суммы затрат по ремонту машин и оборудования, произведенному в течение отчетного периода, затраты по которому капитализируются (добавляются) к стоимости самих машин и оборудования</w:t>
            </w:r>
          </w:p>
        </w:tc>
      </w:tr>
      <w:tr>
        <w:tc>
          <w:tcPr>
            <w:tcW w:type="dxa" w:w="3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281</w:t>
            </w:r>
          </w:p>
        </w:tc>
        <w:tc>
          <w:tcPr>
            <w:tcW w:type="dxa" w:w="29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Начисленная амортизация</w:t>
            </w:r>
          </w:p>
        </w:tc>
        <w:tc>
          <w:tcPr>
            <w:tcW w:type="dxa" w:w="68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строку включаются суммы начисленной за отчетной период амортизации, а также амортизации принятой на учет по машинам и оборудованию, полученным от других бюджетных учреждений</w:t>
            </w:r>
          </w:p>
        </w:tc>
      </w:tr>
      <w:tr>
        <w:tc>
          <w:tcPr>
            <w:tcW w:type="dxa" w:w="3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282</w:t>
            </w:r>
          </w:p>
        </w:tc>
        <w:tc>
          <w:tcPr>
            <w:tcW w:type="dxa" w:w="29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Списанная амортизация</w:t>
            </w:r>
          </w:p>
        </w:tc>
        <w:tc>
          <w:tcPr>
            <w:tcW w:type="dxa" w:w="68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строку включаются суммы накопленной амортизации на момент реализации или иного списания машин и оборудования в течение отчетного периода</w:t>
            </w:r>
          </w:p>
        </w:tc>
      </w:tr>
      <w:tr>
        <w:tc>
          <w:tcPr>
            <w:tcW w:type="dxa" w:w="3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290</w:t>
            </w:r>
          </w:p>
        </w:tc>
        <w:tc>
          <w:tcPr>
            <w:tcW w:type="dxa" w:w="29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Обесценение</w:t>
            </w:r>
          </w:p>
        </w:tc>
        <w:tc>
          <w:tcPr>
            <w:tcW w:type="dxa" w:w="68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строку включается сумма, равная разнице между балансовой и справедливой (рыночной) стоимостью тех машин и оборудования, по которым справедливая (рыночная) стоимость на отчетную дату стала ниже их балансовой стоимости. Признаками обесценения, в частности, могут выступать факты, подтверждающие непригодность (полную или частичную) использования машин и оборудования по их прямому назначению</w:t>
            </w:r>
          </w:p>
        </w:tc>
      </w:tr>
      <w:tr>
        <w:tc>
          <w:tcPr>
            <w:tcW w:type="dxa" w:w="3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300</w:t>
            </w:r>
          </w:p>
        </w:tc>
        <w:tc>
          <w:tcPr>
            <w:tcW w:type="dxa" w:w="29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Списание</w:t>
            </w:r>
          </w:p>
        </w:tc>
        <w:tc>
          <w:tcPr>
            <w:tcW w:type="dxa" w:w="68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строку включается первоначальная сумма машин и оборудования, списанных в установленном порядке</w:t>
            </w:r>
          </w:p>
        </w:tc>
      </w:tr>
      <w:tr>
        <w:tc>
          <w:tcPr>
            <w:tcW w:type="dxa" w:w="3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311</w:t>
            </w:r>
          </w:p>
        </w:tc>
        <w:tc>
          <w:tcPr>
            <w:tcW w:type="dxa" w:w="29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Поступление по результатам инвентаризации</w:t>
            </w:r>
          </w:p>
        </w:tc>
        <w:tc>
          <w:tcPr>
            <w:tcW w:type="dxa" w:w="68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строку включаются суммы первоначальной стоимости машин и оборудования, по которым в результате инвентаризации выявлены излишки. Если первоначальная стоимость таких машин и оборудования неизвестна, необходимо проведение процедур определения справедливой (рыночной) стоимости активов</w:t>
            </w:r>
          </w:p>
        </w:tc>
      </w:tr>
      <w:tr>
        <w:tc>
          <w:tcPr>
            <w:tcW w:type="dxa" w:w="3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312</w:t>
            </w:r>
          </w:p>
        </w:tc>
        <w:tc>
          <w:tcPr>
            <w:tcW w:type="dxa" w:w="29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Выбытие по результатам инвентаризации</w:t>
            </w:r>
          </w:p>
        </w:tc>
        <w:tc>
          <w:tcPr>
            <w:tcW w:type="dxa" w:w="68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строку включаются суммы первоначальной стоимости машин и оборудования, по которым в результате инвентаризации выявлена недостача</w:t>
            </w:r>
          </w:p>
        </w:tc>
      </w:tr>
      <w:tr>
        <w:tc>
          <w:tcPr>
            <w:tcW w:type="dxa" w:w="3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320</w:t>
            </w:r>
          </w:p>
        </w:tc>
        <w:tc>
          <w:tcPr>
            <w:tcW w:type="dxa" w:w="29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Первоначальная стоимость на конец периода (180+210+220+230-240-250- 260+270-290-300+311-312)</w:t>
            </w:r>
          </w:p>
        </w:tc>
        <w:tc>
          <w:tcPr>
            <w:tcW w:type="dxa" w:w="68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Значение по строке рассчитывается как результат сложения и вычитания следующих строк: 180+210+220+230-240-250-260+270-290- 300+311-312. Полученное значение должно совпадать с сальдо на конец отчетного периода всех элементов группы 3112 «Машины и оборудование» (за исключением элементов, на которых учитывается накопленная амортизация), а именно: 31121 110, 31121 120, 31121 130, 31121 140, 31121 150, 31121 160, 31121 190, 31122 110, 31122 120, 31122 190, 31123 110, 31123 120, 31123 130, 31123 190, 31124 110</w:t>
            </w:r>
          </w:p>
        </w:tc>
      </w:tr>
      <w:tr>
        <w:tc>
          <w:tcPr>
            <w:tcW w:type="dxa" w:w="3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330</w:t>
            </w:r>
          </w:p>
        </w:tc>
        <w:tc>
          <w:tcPr>
            <w:tcW w:type="dxa" w:w="29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Накопленная амортизация на конец периода (190+281-282)</w:t>
            </w:r>
          </w:p>
        </w:tc>
        <w:tc>
          <w:tcPr>
            <w:tcW w:type="dxa" w:w="68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Значение по строке рассчитывается как результат сложения и вычитания следующих строк: 190+281-282. Полученное значение должно совпадать с сальдо на конец отчетного периода всех элементов группы 3112 «Машины и оборудование», на которых учитывается накопленная амортизация, а именно: 31121 910, 31121 920, 31121 930, 31121 940, 31121 950, 31121 960, 31121 990, 31122 910, 31122 920, 31122 990, 31123 910, 31123 920, 31123 930, 31123 990, 31124 990</w:t>
            </w:r>
          </w:p>
        </w:tc>
      </w:tr>
      <w:tr>
        <w:tc>
          <w:tcPr>
            <w:tcW w:type="dxa" w:w="3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340</w:t>
            </w:r>
          </w:p>
        </w:tc>
        <w:tc>
          <w:tcPr>
            <w:tcW w:type="dxa" w:w="29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Балансовая стоимость на конец периода (320-330)</w:t>
            </w:r>
          </w:p>
        </w:tc>
        <w:tc>
          <w:tcPr>
            <w:tcW w:type="dxa" w:w="68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Значение по строке рассчитывается как результат вычитания следующих строк: 320-330</w:t>
            </w:r>
          </w:p>
        </w:tc>
      </w:tr>
      <w:tr>
        <w:tc>
          <w:tcPr>
            <w:tcW w:type="dxa" w:w="3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9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3113. Другие основные средства</w:t>
            </w:r>
          </w:p>
        </w:tc>
        <w:tc>
          <w:tcPr>
            <w:tcW w:type="dxa" w:w="68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350</w:t>
            </w:r>
          </w:p>
        </w:tc>
        <w:tc>
          <w:tcPr>
            <w:tcW w:type="dxa" w:w="29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Первоначальная стоимость на начало периода</w:t>
            </w:r>
          </w:p>
        </w:tc>
        <w:tc>
          <w:tcPr>
            <w:tcW w:type="dxa" w:w="68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строку включается сальдо на начало отчетного года всех элементов группы 3113 «Другие основные средства» (за исключением элементов, на которых учитывается накопленная амортизация), а именно: 31131 110, 31131 120, 31131 130, 31131 140, 31131 150, 31131 190, 31132 110, 31132 120, 31132 130, 31132 190, 31133 110</w:t>
            </w:r>
          </w:p>
        </w:tc>
      </w:tr>
      <w:tr>
        <w:tc>
          <w:tcPr>
            <w:tcW w:type="dxa" w:w="3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360</w:t>
            </w:r>
          </w:p>
        </w:tc>
        <w:tc>
          <w:tcPr>
            <w:tcW w:type="dxa" w:w="29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Накопленная амортизация на начало периода</w:t>
            </w:r>
          </w:p>
        </w:tc>
        <w:tc>
          <w:tcPr>
            <w:tcW w:type="dxa" w:w="68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строку включается сальдо на начало отчетного года всех элементов группы 3113 «Другие основные средства», на которых учитывается накопленная амортизация, а именно: 31132 910, 31132 920, 31132 930, 31132 990</w:t>
            </w:r>
          </w:p>
        </w:tc>
      </w:tr>
      <w:tr>
        <w:tc>
          <w:tcPr>
            <w:tcW w:type="dxa" w:w="3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370</w:t>
            </w:r>
          </w:p>
        </w:tc>
        <w:tc>
          <w:tcPr>
            <w:tcW w:type="dxa" w:w="29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Балансовая стоимость на начало периода (350-360)</w:t>
            </w:r>
          </w:p>
        </w:tc>
        <w:tc>
          <w:tcPr>
            <w:tcW w:type="dxa" w:w="68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Значение по строке рассчитывается как результат вычитания следующих строк: 350-360</w:t>
            </w:r>
          </w:p>
        </w:tc>
      </w:tr>
      <w:tr>
        <w:tc>
          <w:tcPr>
            <w:tcW w:type="dxa" w:w="3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380</w:t>
            </w:r>
          </w:p>
        </w:tc>
        <w:tc>
          <w:tcPr>
            <w:tcW w:type="dxa" w:w="29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Приобретение</w:t>
            </w:r>
          </w:p>
        </w:tc>
        <w:tc>
          <w:tcPr>
            <w:tcW w:type="dxa" w:w="68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строку включаются суммы, уплаченные или подлежащие уплате в течение отчетного периода за поставку активов, которые подпадают под определение и классифицируются как другие основные средства и первоначальная стоимость которых отражена по элементу, входящему в подгруппу 3113 «Другие основные средства». Авансовые платежи, по которым на отчетную дату не было фактической поставки, в данную строку не включаются</w:t>
            </w:r>
          </w:p>
        </w:tc>
      </w:tr>
      <w:tr>
        <w:tc>
          <w:tcPr>
            <w:tcW w:type="dxa" w:w="3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390</w:t>
            </w:r>
          </w:p>
        </w:tc>
        <w:tc>
          <w:tcPr>
            <w:tcW w:type="dxa" w:w="29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Получение от другой единицы сектора госуправления</w:t>
            </w:r>
          </w:p>
        </w:tc>
        <w:tc>
          <w:tcPr>
            <w:tcW w:type="dxa" w:w="68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строку включаются суммы первоначальной стоимости других основных средств, переданных (без оплаты) другими бюджетными учреждениями в адрес отчитывающегося бюджетного учреждения</w:t>
            </w:r>
          </w:p>
        </w:tc>
      </w:tr>
      <w:tr>
        <w:tc>
          <w:tcPr>
            <w:tcW w:type="dxa" w:w="3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400</w:t>
            </w:r>
          </w:p>
        </w:tc>
        <w:tc>
          <w:tcPr>
            <w:tcW w:type="dxa" w:w="29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Иное безвозмездное поступление</w:t>
            </w:r>
          </w:p>
        </w:tc>
        <w:tc>
          <w:tcPr>
            <w:tcW w:type="dxa" w:w="68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строку включаются суммы первоначальной стоимости других основных средств, переданных (без оплаты) любыми лицами (кроме других бюджетных учреждений) в адрес отчитывающегося бюджетного учреждения</w:t>
            </w:r>
          </w:p>
        </w:tc>
      </w:tr>
      <w:tr>
        <w:tc>
          <w:tcPr>
            <w:tcW w:type="dxa" w:w="3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410</w:t>
            </w:r>
          </w:p>
        </w:tc>
        <w:tc>
          <w:tcPr>
            <w:tcW w:type="dxa" w:w="29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Продажи</w:t>
            </w:r>
          </w:p>
        </w:tc>
        <w:tc>
          <w:tcPr>
            <w:tcW w:type="dxa" w:w="68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строку включаются суммы первоначальной стоимости других основных средств, реализованных в течение отчетного периода, вне зависимости, получены или нет денежные средства (или иное вознаграждение) за такую поставку</w:t>
            </w:r>
          </w:p>
        </w:tc>
      </w:tr>
      <w:tr>
        <w:tc>
          <w:tcPr>
            <w:tcW w:type="dxa" w:w="3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420</w:t>
            </w:r>
          </w:p>
        </w:tc>
        <w:tc>
          <w:tcPr>
            <w:tcW w:type="dxa" w:w="29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Передача другой единице сектора госуправления</w:t>
            </w:r>
          </w:p>
        </w:tc>
        <w:tc>
          <w:tcPr>
            <w:tcW w:type="dxa" w:w="68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строку включаются суммы первоначальной стоимости других основных средств, переданных (без оплаты) в течение отчетного периода другому бюджетному учреждению</w:t>
            </w:r>
          </w:p>
        </w:tc>
      </w:tr>
      <w:tr>
        <w:tc>
          <w:tcPr>
            <w:tcW w:type="dxa" w:w="3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430</w:t>
            </w:r>
          </w:p>
        </w:tc>
        <w:tc>
          <w:tcPr>
            <w:tcW w:type="dxa" w:w="29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Иная безвозмездная передача</w:t>
            </w:r>
          </w:p>
        </w:tc>
        <w:tc>
          <w:tcPr>
            <w:tcW w:type="dxa" w:w="68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строку включаются суммы первоначальной стоимости других основных средств, переданных (без оплаты) в течение отчетного периода любым лицам (кроме бюджетных учреждений)</w:t>
            </w:r>
          </w:p>
        </w:tc>
      </w:tr>
      <w:tr>
        <w:tc>
          <w:tcPr>
            <w:tcW w:type="dxa" w:w="3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440</w:t>
            </w:r>
          </w:p>
        </w:tc>
        <w:tc>
          <w:tcPr>
            <w:tcW w:type="dxa" w:w="29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Капитальный ремонт</w:t>
            </w:r>
          </w:p>
        </w:tc>
        <w:tc>
          <w:tcPr>
            <w:tcW w:type="dxa" w:w="68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строку включаются суммы затрат по ремонту других основных средств, произведенному в течение отчетного периода, затраты по которому капитализируются (добавляются) к стоимости этих активов</w:t>
            </w:r>
          </w:p>
        </w:tc>
      </w:tr>
      <w:tr>
        <w:tc>
          <w:tcPr>
            <w:tcW w:type="dxa" w:w="3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451</w:t>
            </w:r>
          </w:p>
        </w:tc>
        <w:tc>
          <w:tcPr>
            <w:tcW w:type="dxa" w:w="29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Начисленная амортизация</w:t>
            </w:r>
          </w:p>
        </w:tc>
        <w:tc>
          <w:tcPr>
            <w:tcW w:type="dxa" w:w="68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строку включаются суммы начисленной за отчетной период амортизации, а также амортизации, принятой на учет по другим основным средствам, полученным от других бюджетных учреждений</w:t>
            </w:r>
          </w:p>
        </w:tc>
      </w:tr>
      <w:tr>
        <w:tc>
          <w:tcPr>
            <w:tcW w:type="dxa" w:w="3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452</w:t>
            </w:r>
          </w:p>
        </w:tc>
        <w:tc>
          <w:tcPr>
            <w:tcW w:type="dxa" w:w="29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Списанная амортизация</w:t>
            </w:r>
          </w:p>
        </w:tc>
        <w:tc>
          <w:tcPr>
            <w:tcW w:type="dxa" w:w="68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строку включаются суммы накопленной амортизации на момент реализации или иного списания других основных средств в течение отчетного периода</w:t>
            </w:r>
          </w:p>
        </w:tc>
      </w:tr>
      <w:tr>
        <w:tc>
          <w:tcPr>
            <w:tcW w:type="dxa" w:w="3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460</w:t>
            </w:r>
          </w:p>
        </w:tc>
        <w:tc>
          <w:tcPr>
            <w:tcW w:type="dxa" w:w="29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Обесценение</w:t>
            </w:r>
          </w:p>
        </w:tc>
        <w:tc>
          <w:tcPr>
            <w:tcW w:type="dxa" w:w="68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строку включается сумма, равная разнице между балансовой и справедливой (рыночной) стоимостью тех других основных средств, по которым справедливая (рыночная) стоимость на отчетную дату стала ниже их балансовой стоимости. Признаками обесценения, в частности, могут выступать факты, подтверждающие непригодность (полную или частичную) использования данных активов по их прямому назначению</w:t>
            </w:r>
          </w:p>
        </w:tc>
      </w:tr>
      <w:tr>
        <w:tc>
          <w:tcPr>
            <w:tcW w:type="dxa" w:w="3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470</w:t>
            </w:r>
          </w:p>
        </w:tc>
        <w:tc>
          <w:tcPr>
            <w:tcW w:type="dxa" w:w="29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Списание</w:t>
            </w:r>
          </w:p>
        </w:tc>
        <w:tc>
          <w:tcPr>
            <w:tcW w:type="dxa" w:w="68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строку включается первоначальная сумма других основных средств, списанных в установленном порядке</w:t>
            </w:r>
          </w:p>
        </w:tc>
      </w:tr>
      <w:tr>
        <w:tc>
          <w:tcPr>
            <w:tcW w:type="dxa" w:w="3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481</w:t>
            </w:r>
          </w:p>
        </w:tc>
        <w:tc>
          <w:tcPr>
            <w:tcW w:type="dxa" w:w="29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Поступление по результатам инвентаризации</w:t>
            </w:r>
          </w:p>
        </w:tc>
        <w:tc>
          <w:tcPr>
            <w:tcW w:type="dxa" w:w="68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строку включаются суммы первоначальной стоимости других основных средств, по которым в результате инвентаризации выявлены излишки. Если первоначальная стоимость таких активов неизвестна, необходимо проведение процедур определения их справедливой (рыночной) стоимости</w:t>
            </w:r>
          </w:p>
        </w:tc>
      </w:tr>
      <w:tr>
        <w:tc>
          <w:tcPr>
            <w:tcW w:type="dxa" w:w="3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482</w:t>
            </w:r>
          </w:p>
        </w:tc>
        <w:tc>
          <w:tcPr>
            <w:tcW w:type="dxa" w:w="29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Выбытие по результатам инвентаризации</w:t>
            </w:r>
          </w:p>
        </w:tc>
        <w:tc>
          <w:tcPr>
            <w:tcW w:type="dxa" w:w="68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строку включаются суммы первоначальной стоимости других основных средств, по которым в результате инвентаризации выявлена недостача</w:t>
            </w:r>
          </w:p>
        </w:tc>
      </w:tr>
      <w:tr>
        <w:tc>
          <w:tcPr>
            <w:tcW w:type="dxa" w:w="3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490</w:t>
            </w:r>
          </w:p>
        </w:tc>
        <w:tc>
          <w:tcPr>
            <w:tcW w:type="dxa" w:w="29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Первоначальная стоимость на конец периода (350+380+390+400-410-420- 430+440-460-470+481-482)</w:t>
            </w:r>
          </w:p>
        </w:tc>
        <w:tc>
          <w:tcPr>
            <w:tcW w:type="dxa" w:w="68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Значение по строке рассчитывается как результат сложения и вычитания следующих строк: 350+380+390+400-410-420-430+440-460- 470+481-482. Полученное значение должно совпадать с сальдо на конец отчетного периода всех элементов подгруппы 3113 «Другие основные средства» (за исключением элементов, на которых учитывается накопленная амортизация), а именно: 31131 110, 31131 120, 31131 130, 31131 140, 31131 150, 31131 190, 31132 110, 31132 120, 31132 130, 31132 190, 31133 110</w:t>
            </w:r>
          </w:p>
        </w:tc>
      </w:tr>
      <w:tr>
        <w:tc>
          <w:tcPr>
            <w:tcW w:type="dxa" w:w="3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500</w:t>
            </w:r>
          </w:p>
        </w:tc>
        <w:tc>
          <w:tcPr>
            <w:tcW w:type="dxa" w:w="29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Накопленная амортизация на конец периода (360+451-452)</w:t>
            </w:r>
          </w:p>
        </w:tc>
        <w:tc>
          <w:tcPr>
            <w:tcW w:type="dxa" w:w="68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Значение по строке рассчитывается как результат сложения и вычитания следующих строк: 360+451-452. Полученное значение должно совпадать с сальдо на конец отчетного периода всех элементов подгруппы 3113 «Другие основные средства», на которых учитывается накопленная амортизация, а именно: 31132 910, 31132 920, 31132 930, 31132 990</w:t>
            </w:r>
          </w:p>
        </w:tc>
      </w:tr>
      <w:tr>
        <w:tc>
          <w:tcPr>
            <w:tcW w:type="dxa" w:w="3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510</w:t>
            </w:r>
          </w:p>
        </w:tc>
        <w:tc>
          <w:tcPr>
            <w:tcW w:type="dxa" w:w="29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Балансовая стоимость на конец периода (490-500)</w:t>
            </w:r>
          </w:p>
        </w:tc>
        <w:tc>
          <w:tcPr>
            <w:tcW w:type="dxa" w:w="68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Значение по строке рассчитывается как результат вычитания следующих строк: 490-500</w:t>
            </w:r>
          </w:p>
        </w:tc>
      </w:tr>
      <w:tr>
        <w:tc>
          <w:tcPr>
            <w:tcW w:type="dxa" w:w="3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9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3114. Незавершенное строительство зданий и сооружений</w:t>
            </w:r>
          </w:p>
        </w:tc>
        <w:tc>
          <w:tcPr>
            <w:tcW w:type="dxa" w:w="68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520</w:t>
            </w:r>
          </w:p>
        </w:tc>
        <w:tc>
          <w:tcPr>
            <w:tcW w:type="dxa" w:w="29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Незавершенное строительство на начало периода</w:t>
            </w:r>
          </w:p>
        </w:tc>
        <w:tc>
          <w:tcPr>
            <w:tcW w:type="dxa" w:w="68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строку включается сальдо на начало отчетного года всех элементов подгруппы 3114 «Незавершенное строительство зданий и сооружений», а именно: 31141 110, 31141 120, 31141 130</w:t>
            </w:r>
          </w:p>
        </w:tc>
      </w:tr>
      <w:tr>
        <w:tc>
          <w:tcPr>
            <w:tcW w:type="dxa" w:w="3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530</w:t>
            </w:r>
          </w:p>
        </w:tc>
        <w:tc>
          <w:tcPr>
            <w:tcW w:type="dxa" w:w="29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Затраты, отнесенные на стоимость незавершенного строительства</w:t>
            </w:r>
          </w:p>
        </w:tc>
        <w:tc>
          <w:tcPr>
            <w:tcW w:type="dxa" w:w="68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строку включаются затраты по строительству зданий и сооружений, первоначально отнесенные в отчетном периоде на стоимость элементов подгруппы 3114 «Незавершенное строительство зданий и сооружений». Для определения суммы по данной строке необходимо проанализировать дебетовые обороты за период по элементам подгруппы 3114 «Незавершенное строительство зданий и сооружений», а именно: 31141 110, 31141 120, 31141 130</w:t>
            </w:r>
          </w:p>
        </w:tc>
      </w:tr>
      <w:tr>
        <w:tc>
          <w:tcPr>
            <w:tcW w:type="dxa" w:w="3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540</w:t>
            </w:r>
          </w:p>
        </w:tc>
        <w:tc>
          <w:tcPr>
            <w:tcW w:type="dxa" w:w="29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Признание незавершенного строительства основными средствами</w:t>
            </w:r>
          </w:p>
        </w:tc>
        <w:tc>
          <w:tcPr>
            <w:tcW w:type="dxa" w:w="68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строку включаются суммы в отношении зданий и сооружений, признанных таковыми в отчетном периоде и перенесенных с элементов подгруппы 3114 «Незавершенное строительство зданий и сооружений» на соответствующие элементы подгруппы 3111 «Здания и сооружения»</w:t>
            </w:r>
          </w:p>
        </w:tc>
      </w:tr>
      <w:tr>
        <w:tc>
          <w:tcPr>
            <w:tcW w:type="dxa" w:w="3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550</w:t>
            </w:r>
          </w:p>
        </w:tc>
        <w:tc>
          <w:tcPr>
            <w:tcW w:type="dxa" w:w="29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Незавершенное строительство на конец периода (520+530-540)</w:t>
            </w:r>
          </w:p>
        </w:tc>
        <w:tc>
          <w:tcPr>
            <w:tcW w:type="dxa" w:w="68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Значение по строке рассчитывается как результат сложения и вычитания следующих строк: 550+560-570</w:t>
            </w:r>
          </w:p>
        </w:tc>
      </w:tr>
      <w:tr>
        <w:tc>
          <w:tcPr>
            <w:tcW w:type="dxa" w:w="3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560</w:t>
            </w:r>
          </w:p>
        </w:tc>
        <w:tc>
          <w:tcPr>
            <w:tcW w:type="dxa" w:w="29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Всего: первоначальная стоимость на начало периода (010+180+350+520)</w:t>
            </w:r>
          </w:p>
        </w:tc>
        <w:tc>
          <w:tcPr>
            <w:tcW w:type="dxa" w:w="68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Значение по строке рассчитывается как результат сложения и вычитания следующих строк 010+180+350+520</w:t>
            </w:r>
          </w:p>
        </w:tc>
      </w:tr>
      <w:tr>
        <w:tc>
          <w:tcPr>
            <w:tcW w:type="dxa" w:w="3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570</w:t>
            </w:r>
          </w:p>
        </w:tc>
        <w:tc>
          <w:tcPr>
            <w:tcW w:type="dxa" w:w="29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Всего: накопленная амортизация на начало периода (020+190+360)</w:t>
            </w:r>
          </w:p>
        </w:tc>
        <w:tc>
          <w:tcPr>
            <w:tcW w:type="dxa" w:w="68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Значение по строке рассчитывается как результат сложения следующих строк: 020+190+360</w:t>
            </w:r>
          </w:p>
        </w:tc>
      </w:tr>
      <w:tr>
        <w:tc>
          <w:tcPr>
            <w:tcW w:type="dxa" w:w="3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580</w:t>
            </w:r>
          </w:p>
        </w:tc>
        <w:tc>
          <w:tcPr>
            <w:tcW w:type="dxa" w:w="29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Всего: основных средств на начало периода (030+200+370+520)/ (560-570)</w:t>
            </w:r>
          </w:p>
        </w:tc>
        <w:tc>
          <w:tcPr>
            <w:tcW w:type="dxa" w:w="68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Значение по строке рассчитывается как результат вычитания следующих строк: 560-570</w:t>
            </w:r>
          </w:p>
        </w:tc>
      </w:tr>
      <w:tr>
        <w:tc>
          <w:tcPr>
            <w:tcW w:type="dxa" w:w="3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590</w:t>
            </w:r>
          </w:p>
        </w:tc>
        <w:tc>
          <w:tcPr>
            <w:tcW w:type="dxa" w:w="29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Всего: первоначальная стоимость на конец периода (150+320+490+550)</w:t>
            </w:r>
          </w:p>
        </w:tc>
        <w:tc>
          <w:tcPr>
            <w:tcW w:type="dxa" w:w="68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Значение по строке рассчитывается как результат сложения следующих строк: 150+320+490+550</w:t>
            </w:r>
          </w:p>
        </w:tc>
      </w:tr>
      <w:tr>
        <w:tc>
          <w:tcPr>
            <w:tcW w:type="dxa" w:w="3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600</w:t>
            </w:r>
          </w:p>
        </w:tc>
        <w:tc>
          <w:tcPr>
            <w:tcW w:type="dxa" w:w="29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Всего: накопленная амортизация на конец периода (160+330+500)</w:t>
            </w:r>
          </w:p>
        </w:tc>
        <w:tc>
          <w:tcPr>
            <w:tcW w:type="dxa" w:w="68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Значение по строке рассчитывается как результат сложения следующих строк: 160+330+500</w:t>
            </w:r>
          </w:p>
        </w:tc>
      </w:tr>
      <w:tr>
        <w:tc>
          <w:tcPr>
            <w:tcW w:type="dxa" w:w="3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610</w:t>
            </w:r>
          </w:p>
        </w:tc>
        <w:tc>
          <w:tcPr>
            <w:tcW w:type="dxa" w:w="29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Всего: основных средств на конец периода (170+340+510+550)/ (590-610)</w:t>
            </w:r>
          </w:p>
        </w:tc>
        <w:tc>
          <w:tcPr>
            <w:tcW w:type="dxa" w:w="68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Значение по строке рассчитывается как результат вычитания следующих строк: 590-610</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3.2. Приложение 2 «Запасы»</w:t>
      </w:r>
    </w:p>
    <w:p>
      <w:pPr>
        <w:spacing w:after="120"/>
        <w:jc w:val="both"/>
      </w:pPr>
      <w:r>
        <w:rPr>
          <w:rFonts w:ascii="Arial" w:cs="Arial" w:eastAsia="Arial" w:hAnsi="Arial"/>
          <w:sz w:val="24"/>
          <w:szCs w:val="24"/>
        </w:rPr>
        <w:t xml:space="preserve">Информация в Приложении 2 «Запасы» (далее - Приложение 2) содержит обобщенные за отчетный период данные о движении запасов. В графе 1 указывается код и наименование показателей, в графе 2 - коды строк Приложения 2. В графе 3 указываются итоговые данные по запасам, в графах 4 и 5 соответствующие данные в разрезе бюджетных средств и средств на специальных и депозитных счетах казначейства.</w:t>
      </w:r>
    </w:p>
    <w:p>
      <w:pPr>
        <w:spacing w:after="120"/>
        <w:jc w:val="both"/>
      </w:pPr>
      <w:r>
        <w:rPr>
          <w:rFonts w:ascii="Arial" w:cs="Arial" w:eastAsia="Arial" w:hAnsi="Arial"/>
          <w:sz w:val="24"/>
          <w:szCs w:val="24"/>
        </w:rPr>
        <w:t xml:space="preserve">Данные для Приложения 2 формируются следующим образом:</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87"/>
        <w:gridCol w:w="2724"/>
        <w:gridCol w:w="7068"/>
      </w:tblGrid>
      <w:tr>
        <w:tc>
          <w:tcPr>
            <w:tcW w:type="dxa" w:w="387"/>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Код</w:t>
            </w:r>
          </w:p>
        </w:tc>
        <w:tc>
          <w:tcPr>
            <w:tcW w:type="dxa" w:w="272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Наименование показателя</w:t>
            </w:r>
          </w:p>
        </w:tc>
        <w:tc>
          <w:tcPr>
            <w:tcW w:type="dxa" w:w="7068"/>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Порядок формирования строки</w:t>
            </w:r>
          </w:p>
        </w:tc>
      </w:tr>
      <w:tr>
        <w:tc>
          <w:tcPr>
            <w:tcW w:type="dxa" w:w="3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7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3121. Стратегические запасы</w:t>
            </w:r>
          </w:p>
        </w:tc>
        <w:tc>
          <w:tcPr>
            <w:tcW w:type="dxa" w:w="70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7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31211. Запасы Фонда государственного материального резерва</w:t>
            </w:r>
          </w:p>
        </w:tc>
        <w:tc>
          <w:tcPr>
            <w:tcW w:type="dxa" w:w="70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010</w:t>
            </w:r>
          </w:p>
        </w:tc>
        <w:tc>
          <w:tcPr>
            <w:tcW w:type="dxa" w:w="27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Остаток на начало периода</w:t>
            </w:r>
          </w:p>
        </w:tc>
        <w:tc>
          <w:tcPr>
            <w:tcW w:type="dxa" w:w="70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строку включаются сальдо на начало отчетного года всех элементов счета 31211 «Запасы фонда государственного материального резерва», а именно: 31211 110, 31211 120, 31211 130</w:t>
            </w:r>
          </w:p>
        </w:tc>
      </w:tr>
      <w:tr>
        <w:tc>
          <w:tcPr>
            <w:tcW w:type="dxa" w:w="3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020</w:t>
            </w:r>
          </w:p>
        </w:tc>
        <w:tc>
          <w:tcPr>
            <w:tcW w:type="dxa" w:w="27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Приобретение</w:t>
            </w:r>
          </w:p>
        </w:tc>
        <w:tc>
          <w:tcPr>
            <w:tcW w:type="dxa" w:w="70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строку включаются суммы, уплаченные или подлежащие уплате в течение отчетного периода за поставку активов, которые подпадают под определение и классифицируются как запасы Фонда государственного материального резерва (далее - запасы Фонда) и стоимость которых отражена по элементам, входящим в счет 31211 «Запасы Фонда государственного материального резерва». Авансовые платежи, по которым на отчетную дату не было фактической поставки, в данную строку не включаются</w:t>
            </w:r>
          </w:p>
        </w:tc>
      </w:tr>
      <w:tr>
        <w:tc>
          <w:tcPr>
            <w:tcW w:type="dxa" w:w="3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030</w:t>
            </w:r>
          </w:p>
        </w:tc>
        <w:tc>
          <w:tcPr>
            <w:tcW w:type="dxa" w:w="27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Получение от другой единицы сектора госуправления</w:t>
            </w:r>
          </w:p>
        </w:tc>
        <w:tc>
          <w:tcPr>
            <w:tcW w:type="dxa" w:w="70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строку включаются суммы стоимости запасов Фонда, переданных (без оплаты) другими бюджетными учреждениями в адрес отчитывающегося бюджетного учреждения</w:t>
            </w:r>
          </w:p>
        </w:tc>
      </w:tr>
      <w:tr>
        <w:tc>
          <w:tcPr>
            <w:tcW w:type="dxa" w:w="3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040</w:t>
            </w:r>
          </w:p>
        </w:tc>
        <w:tc>
          <w:tcPr>
            <w:tcW w:type="dxa" w:w="27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Иное безвозмездное поступление</w:t>
            </w:r>
          </w:p>
        </w:tc>
        <w:tc>
          <w:tcPr>
            <w:tcW w:type="dxa" w:w="70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строку включаются суммы стоимости запасов Фонда, переданных (без оплаты) любыми лицами (кроме других бюджетных учреждений) в адрес отчитывающегося бюджетного учреждения</w:t>
            </w:r>
          </w:p>
        </w:tc>
      </w:tr>
      <w:tr>
        <w:tc>
          <w:tcPr>
            <w:tcW w:type="dxa" w:w="3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050</w:t>
            </w:r>
          </w:p>
        </w:tc>
        <w:tc>
          <w:tcPr>
            <w:tcW w:type="dxa" w:w="27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Продажи</w:t>
            </w:r>
          </w:p>
        </w:tc>
        <w:tc>
          <w:tcPr>
            <w:tcW w:type="dxa" w:w="70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строку включаются суммы себестоимости запасов Фонда, реализованных в течение отчетного периода, вне зависимости получены или нет денежные средства (или иное вознаграждение) за такую поставку. При расчете себестоимости выбранный метод списания должен применяться последовательно из периода в период. Для определения суммы по данной строке необходимо проанализировать кредитовые обороты за период по элементам счета 31211 «Запасы фонда государственного материального резерва», а именно: 31211 110, 31211 120, 31211 190</w:t>
            </w:r>
          </w:p>
        </w:tc>
      </w:tr>
      <w:tr>
        <w:tc>
          <w:tcPr>
            <w:tcW w:type="dxa" w:w="3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060</w:t>
            </w:r>
          </w:p>
        </w:tc>
        <w:tc>
          <w:tcPr>
            <w:tcW w:type="dxa" w:w="27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Передача другой единице сектора госуправления</w:t>
            </w:r>
          </w:p>
        </w:tc>
        <w:tc>
          <w:tcPr>
            <w:tcW w:type="dxa" w:w="70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строку включаются суммы стоимости запасов Фонда, переданных (без оплаты) в течение отчетного периода другому учреждению</w:t>
            </w:r>
          </w:p>
        </w:tc>
      </w:tr>
      <w:tr>
        <w:tc>
          <w:tcPr>
            <w:tcW w:type="dxa" w:w="3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070</w:t>
            </w:r>
          </w:p>
        </w:tc>
        <w:tc>
          <w:tcPr>
            <w:tcW w:type="dxa" w:w="27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Иная безвозмездная передача</w:t>
            </w:r>
          </w:p>
        </w:tc>
        <w:tc>
          <w:tcPr>
            <w:tcW w:type="dxa" w:w="70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строку включаются суммы стоимости запасов Фонда переданных (без оплаты) в течение отчетного периода любым лицам (кроме бюджетных учреждений)</w:t>
            </w:r>
          </w:p>
        </w:tc>
      </w:tr>
      <w:tr>
        <w:tc>
          <w:tcPr>
            <w:tcW w:type="dxa" w:w="3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080</w:t>
            </w:r>
          </w:p>
        </w:tc>
        <w:tc>
          <w:tcPr>
            <w:tcW w:type="dxa" w:w="27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Обесценение</w:t>
            </w:r>
          </w:p>
        </w:tc>
        <w:tc>
          <w:tcPr>
            <w:tcW w:type="dxa" w:w="70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строку включается сумма, равная разнице между балансовой и справедливой (рыночной) стоимостью тех запасов Фонда, по которым справедливая (рыночная) стоимость на отчетную дату стала ниже их балансовой стоимости. Признаками обесценения, в частности, могут выступать факты, подтверждающие непригодность (полную или частичную) использования таких запасов по их прямому назначению</w:t>
            </w:r>
          </w:p>
        </w:tc>
      </w:tr>
      <w:tr>
        <w:tc>
          <w:tcPr>
            <w:tcW w:type="dxa" w:w="3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090</w:t>
            </w:r>
          </w:p>
        </w:tc>
        <w:tc>
          <w:tcPr>
            <w:tcW w:type="dxa" w:w="27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Поступление по результатам инвентаризации</w:t>
            </w:r>
          </w:p>
        </w:tc>
        <w:tc>
          <w:tcPr>
            <w:tcW w:type="dxa" w:w="70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строку включаются суммы стоимости запасов Фонда, по которым в результате инвентаризации выявлены излишки. Если стоимость вновь выявленных запасов Фонда неизвестна, необходимо проведение процедур определения справедливой (рыночной) стоимости данных активов</w:t>
            </w:r>
          </w:p>
        </w:tc>
      </w:tr>
      <w:tr>
        <w:tc>
          <w:tcPr>
            <w:tcW w:type="dxa" w:w="3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100</w:t>
            </w:r>
          </w:p>
        </w:tc>
        <w:tc>
          <w:tcPr>
            <w:tcW w:type="dxa" w:w="27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Выбытие по результатам инвентаризации</w:t>
            </w:r>
          </w:p>
        </w:tc>
        <w:tc>
          <w:tcPr>
            <w:tcW w:type="dxa" w:w="70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строку включаются суммы стоимости запасов Фонда, по которым в результате инвентаризации выявлена недостача</w:t>
            </w:r>
          </w:p>
        </w:tc>
      </w:tr>
      <w:tr>
        <w:tc>
          <w:tcPr>
            <w:tcW w:type="dxa" w:w="3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110</w:t>
            </w:r>
          </w:p>
        </w:tc>
        <w:tc>
          <w:tcPr>
            <w:tcW w:type="dxa" w:w="27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Остаток на конец периода (010+020+030+040-050-060- 070-080+090-100)</w:t>
            </w:r>
          </w:p>
        </w:tc>
        <w:tc>
          <w:tcPr>
            <w:tcW w:type="dxa" w:w="70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Значение по строке рассчитывается как результат сложения и вычитания следующих строк: 010+020+030+040-050-060-070-080+ 090-100. Полученное значение должно совпадать с сальдо на конец отчетного периода всех элементов счета 31211 «Запасы Фонда государственного материального резерва», а именно: 31211 110, 31211 120, 31211 130</w:t>
            </w:r>
          </w:p>
        </w:tc>
      </w:tr>
      <w:tr>
        <w:tc>
          <w:tcPr>
            <w:tcW w:type="dxa" w:w="3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7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31221. Сырье и материалы</w:t>
            </w:r>
          </w:p>
        </w:tc>
        <w:tc>
          <w:tcPr>
            <w:tcW w:type="dxa" w:w="70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120</w:t>
            </w:r>
          </w:p>
        </w:tc>
        <w:tc>
          <w:tcPr>
            <w:tcW w:type="dxa" w:w="27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Остаток на начало периода</w:t>
            </w:r>
          </w:p>
        </w:tc>
        <w:tc>
          <w:tcPr>
            <w:tcW w:type="dxa" w:w="70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строку включаются сальдо на начало отчетного года всех элементов счета 31221 «Сырье и материалы», а именно: 31221 110, 31221 120, 31221 130, 31221 140, 31221 150, 31221 160, 31221 170, 31221 190</w:t>
            </w:r>
          </w:p>
        </w:tc>
      </w:tr>
      <w:tr>
        <w:tc>
          <w:tcPr>
            <w:tcW w:type="dxa" w:w="3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130</w:t>
            </w:r>
          </w:p>
        </w:tc>
        <w:tc>
          <w:tcPr>
            <w:tcW w:type="dxa" w:w="27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Приобретение</w:t>
            </w:r>
          </w:p>
        </w:tc>
        <w:tc>
          <w:tcPr>
            <w:tcW w:type="dxa" w:w="70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строку включаются суммы, уплаченные или подлежащие уплате в течение отчетного периода, за поставку активов, которые подпадают под определение и классифицируются как сырье и материалы и стоимость которых отражена по элементам, входящим в счет 31221 «Сырье и материалы». Авансовые платежи, по которым на отчетную дату не было фактической поставки, в данную строку не включаются</w:t>
            </w:r>
          </w:p>
        </w:tc>
      </w:tr>
      <w:tr>
        <w:tc>
          <w:tcPr>
            <w:tcW w:type="dxa" w:w="3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140</w:t>
            </w:r>
          </w:p>
        </w:tc>
        <w:tc>
          <w:tcPr>
            <w:tcW w:type="dxa" w:w="27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Получение от другой единицы сектора госуправления</w:t>
            </w:r>
          </w:p>
        </w:tc>
        <w:tc>
          <w:tcPr>
            <w:tcW w:type="dxa" w:w="70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строку включаются суммы стоимости сырья и материалов, переданных (без оплаты) другими бюджетными учреждениями в адрес отчитывающегося бюджетного учреждения</w:t>
            </w:r>
          </w:p>
        </w:tc>
      </w:tr>
      <w:tr>
        <w:tc>
          <w:tcPr>
            <w:tcW w:type="dxa" w:w="3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150</w:t>
            </w:r>
          </w:p>
        </w:tc>
        <w:tc>
          <w:tcPr>
            <w:tcW w:type="dxa" w:w="27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Иное безвозмездное поступление</w:t>
            </w:r>
          </w:p>
        </w:tc>
        <w:tc>
          <w:tcPr>
            <w:tcW w:type="dxa" w:w="70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строку включаются суммы стоимости сырья и материалов, переданных (без оплаты) любыми лицами (кроме других бюджетных учреждений) в адрес отчитывающегося бюджетного учреждения</w:t>
            </w:r>
          </w:p>
        </w:tc>
      </w:tr>
      <w:tr>
        <w:tc>
          <w:tcPr>
            <w:tcW w:type="dxa" w:w="3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160</w:t>
            </w:r>
          </w:p>
        </w:tc>
        <w:tc>
          <w:tcPr>
            <w:tcW w:type="dxa" w:w="27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Продажи</w:t>
            </w:r>
          </w:p>
        </w:tc>
        <w:tc>
          <w:tcPr>
            <w:tcW w:type="dxa" w:w="70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строку включаются суммы себестоимости сырья и материалов, реализованных в течение отчетного периода, вне зависимости получены или нет денежные средства (или иное вознаграждение) за такую поставку. При расчете себестоимости выбранный метод списания должен применяться последовательно из периода в период. Для определения суммы по данной строке необходимо проанализировать кредитовые обороты за период по элементам счета 31221 «Сырье и материалы», а именно: 31221 110, 31221 120, 31221 130, 31221 140, 31221 150, 31221 160, 31221 170, 31221 190</w:t>
            </w:r>
          </w:p>
        </w:tc>
      </w:tr>
      <w:tr>
        <w:tc>
          <w:tcPr>
            <w:tcW w:type="dxa" w:w="3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170</w:t>
            </w:r>
          </w:p>
        </w:tc>
        <w:tc>
          <w:tcPr>
            <w:tcW w:type="dxa" w:w="27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Передача другой единице сектора госуправления</w:t>
            </w:r>
          </w:p>
        </w:tc>
        <w:tc>
          <w:tcPr>
            <w:tcW w:type="dxa" w:w="70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строку включаются суммы стоимости сырья и материалов, переданных (без оплаты) в течение отчетного периода другому учреждению</w:t>
            </w:r>
          </w:p>
        </w:tc>
      </w:tr>
      <w:tr>
        <w:tc>
          <w:tcPr>
            <w:tcW w:type="dxa" w:w="3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180</w:t>
            </w:r>
          </w:p>
        </w:tc>
        <w:tc>
          <w:tcPr>
            <w:tcW w:type="dxa" w:w="27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Иная безвозмездная передача</w:t>
            </w:r>
          </w:p>
        </w:tc>
        <w:tc>
          <w:tcPr>
            <w:tcW w:type="dxa" w:w="70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строку включаются суммы стоимости сырья и материалов переданных (без оплаты) в течение отчетного периода любым лицам (кроме бюджетных учреждений)</w:t>
            </w:r>
          </w:p>
        </w:tc>
      </w:tr>
      <w:tr>
        <w:tc>
          <w:tcPr>
            <w:tcW w:type="dxa" w:w="3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190</w:t>
            </w:r>
          </w:p>
        </w:tc>
        <w:tc>
          <w:tcPr>
            <w:tcW w:type="dxa" w:w="27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Обесценение</w:t>
            </w:r>
          </w:p>
        </w:tc>
        <w:tc>
          <w:tcPr>
            <w:tcW w:type="dxa" w:w="70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строку включается сумма, равная разнице между балансовой и справедливой (рыночной) стоимостью тех запасов сырья и материалов, по которым справедливая (рыночная) стоимость на отчетную дату стала ниже их балансовой стоимости. Признаками обесценения, в частности, могут выступать факты, подтверждающие непригодность (полную или частичную) использования таких запасов по их прямому назначению</w:t>
            </w:r>
          </w:p>
        </w:tc>
      </w:tr>
      <w:tr>
        <w:tc>
          <w:tcPr>
            <w:tcW w:type="dxa" w:w="3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200</w:t>
            </w:r>
          </w:p>
        </w:tc>
        <w:tc>
          <w:tcPr>
            <w:tcW w:type="dxa" w:w="27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Списание</w:t>
            </w:r>
          </w:p>
        </w:tc>
        <w:tc>
          <w:tcPr>
            <w:tcW w:type="dxa" w:w="70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строку включается первоначальная сумма других основных фондов, списанных в установленном порядке</w:t>
            </w:r>
          </w:p>
        </w:tc>
      </w:tr>
      <w:tr>
        <w:tc>
          <w:tcPr>
            <w:tcW w:type="dxa" w:w="3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211</w:t>
            </w:r>
          </w:p>
        </w:tc>
        <w:tc>
          <w:tcPr>
            <w:tcW w:type="dxa" w:w="27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Поступление по результатам инвентаризации</w:t>
            </w:r>
          </w:p>
        </w:tc>
        <w:tc>
          <w:tcPr>
            <w:tcW w:type="dxa" w:w="70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строку включаются суммы стоимости запасов сырья и материалов, по которым в результате инвентаризации выявлены излишки. Если стоимость вновь выявленных запасов неизвестна, необходимо проведение процедур определения справедливой (рыночной) стоимости данных активов</w:t>
            </w:r>
          </w:p>
        </w:tc>
      </w:tr>
      <w:tr>
        <w:tc>
          <w:tcPr>
            <w:tcW w:type="dxa" w:w="3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212</w:t>
            </w:r>
          </w:p>
        </w:tc>
        <w:tc>
          <w:tcPr>
            <w:tcW w:type="dxa" w:w="27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Выбытие по результатам инвентаризации</w:t>
            </w:r>
          </w:p>
        </w:tc>
        <w:tc>
          <w:tcPr>
            <w:tcW w:type="dxa" w:w="70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строку включаются суммы стоимости запасов сырья и материалов, по которым в результате инвентаризации выявлена недостача</w:t>
            </w:r>
          </w:p>
        </w:tc>
      </w:tr>
      <w:tr>
        <w:tc>
          <w:tcPr>
            <w:tcW w:type="dxa" w:w="3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220</w:t>
            </w:r>
          </w:p>
        </w:tc>
        <w:tc>
          <w:tcPr>
            <w:tcW w:type="dxa" w:w="27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Остаток на конец периода (120+130+140+150-160-170- 180-190+200-210)</w:t>
            </w:r>
          </w:p>
        </w:tc>
        <w:tc>
          <w:tcPr>
            <w:tcW w:type="dxa" w:w="70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Значение по строке рассчитывается как результат сложения и вычитания следующих строк: 120+130+140+150-160-170-180-190+ 200-210. Полученное значение должно совпадать с сальдо на конец отчетного периода всех элементов счета 31221 «Сырье и материалы», а именно: 31221 110, 31221 120, 31221 130, 31221 140, 31221 150, 31221 160, 31221 170, 31221 190</w:t>
            </w:r>
          </w:p>
        </w:tc>
      </w:tr>
      <w:tr>
        <w:tc>
          <w:tcPr>
            <w:tcW w:type="dxa" w:w="3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7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31222. Незавершенное производство</w:t>
            </w:r>
          </w:p>
        </w:tc>
        <w:tc>
          <w:tcPr>
            <w:tcW w:type="dxa" w:w="70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230</w:t>
            </w:r>
          </w:p>
        </w:tc>
        <w:tc>
          <w:tcPr>
            <w:tcW w:type="dxa" w:w="27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Незавершенное производство на начало периода</w:t>
            </w:r>
          </w:p>
        </w:tc>
        <w:tc>
          <w:tcPr>
            <w:tcW w:type="dxa" w:w="70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строку включаются сальдо на начало отчетного года элементов счета 31222 «Незавершенное производство», а именно: 31222 110</w:t>
            </w:r>
          </w:p>
        </w:tc>
      </w:tr>
      <w:tr>
        <w:tc>
          <w:tcPr>
            <w:tcW w:type="dxa" w:w="3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240</w:t>
            </w:r>
          </w:p>
        </w:tc>
        <w:tc>
          <w:tcPr>
            <w:tcW w:type="dxa" w:w="27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Отнесение затрат на незавершенное производство</w:t>
            </w:r>
          </w:p>
        </w:tc>
        <w:tc>
          <w:tcPr>
            <w:tcW w:type="dxa" w:w="70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строку включаются затраты по производству готовой продукции, понесенные в отчетном периоде. Для определения суммы по данной строке необходимо проанализировать дебетовые обороты за период по элементам счета 31222 «Незавершенное производство», а именно: 31222 110</w:t>
            </w:r>
          </w:p>
        </w:tc>
      </w:tr>
      <w:tr>
        <w:tc>
          <w:tcPr>
            <w:tcW w:type="dxa" w:w="3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250</w:t>
            </w:r>
          </w:p>
        </w:tc>
        <w:tc>
          <w:tcPr>
            <w:tcW w:type="dxa" w:w="27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Признание незавершенного производства готовой продукцией</w:t>
            </w:r>
          </w:p>
        </w:tc>
        <w:tc>
          <w:tcPr>
            <w:tcW w:type="dxa" w:w="70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строку включаются суммы в отношении незавершенного производства, признанного в отчетном периоде готовой продукцией. Для определения суммы по данной строке необходимо проанализировать кредитовые обороты за период по элементам счета 31222 «Незавершенное производство», а именно: 31222 110</w:t>
            </w:r>
          </w:p>
        </w:tc>
      </w:tr>
      <w:tr>
        <w:tc>
          <w:tcPr>
            <w:tcW w:type="dxa" w:w="3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260</w:t>
            </w:r>
          </w:p>
        </w:tc>
        <w:tc>
          <w:tcPr>
            <w:tcW w:type="dxa" w:w="27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Незавершенное производство на конец периода (230+240-250)</w:t>
            </w:r>
          </w:p>
        </w:tc>
        <w:tc>
          <w:tcPr>
            <w:tcW w:type="dxa" w:w="70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Значение по строке рассчитывается как результат сложения и вычитания следующих строк: 230+240-250. Полученное значение должно совпадать с сальдо на конец отчетного периода всех элементов счета 31222 «Незавершенное производство», а именно: 31222 110</w:t>
            </w:r>
          </w:p>
        </w:tc>
      </w:tr>
      <w:tr>
        <w:tc>
          <w:tcPr>
            <w:tcW w:type="dxa" w:w="3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7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31223. Готовая продукция</w:t>
            </w:r>
          </w:p>
        </w:tc>
        <w:tc>
          <w:tcPr>
            <w:tcW w:type="dxa" w:w="70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270</w:t>
            </w:r>
          </w:p>
        </w:tc>
        <w:tc>
          <w:tcPr>
            <w:tcW w:type="dxa" w:w="27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Готовая продукция на начало периода</w:t>
            </w:r>
          </w:p>
        </w:tc>
        <w:tc>
          <w:tcPr>
            <w:tcW w:type="dxa" w:w="70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строку включаются сальдо на начало отчетного года элементов счета 31223 «Готовая продукция», а именно: 31223 110</w:t>
            </w:r>
          </w:p>
        </w:tc>
      </w:tr>
      <w:tr>
        <w:tc>
          <w:tcPr>
            <w:tcW w:type="dxa" w:w="3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280</w:t>
            </w:r>
          </w:p>
        </w:tc>
        <w:tc>
          <w:tcPr>
            <w:tcW w:type="dxa" w:w="27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Изготовленная готовая продукция</w:t>
            </w:r>
          </w:p>
        </w:tc>
        <w:tc>
          <w:tcPr>
            <w:tcW w:type="dxa" w:w="70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строку включаются суммы в отношении готовой продукции, произведенной в отчетном периоде. Для определения суммы по данной строке необходимо проанализировать дебетовые обороты за период по элементам счета 31223 «Готовая продукция», а именно: 31223 110</w:t>
            </w:r>
          </w:p>
        </w:tc>
      </w:tr>
      <w:tr>
        <w:tc>
          <w:tcPr>
            <w:tcW w:type="dxa" w:w="3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290</w:t>
            </w:r>
          </w:p>
        </w:tc>
        <w:tc>
          <w:tcPr>
            <w:tcW w:type="dxa" w:w="27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Реализованная (списанная) готовая продукция</w:t>
            </w:r>
          </w:p>
        </w:tc>
        <w:tc>
          <w:tcPr>
            <w:tcW w:type="dxa" w:w="70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строку включается себестоимость готовой продукции, реализованная в отчетном периоде. При расчете себестоимости выбранный метод списания должен применяться последовательно из периода в период. Для определения суммы по данной строке необходимо проанализировать кредитовые обороты за период по элементам счета 31223 «Готовая продукция», а именно: 31223 110</w:t>
            </w:r>
          </w:p>
        </w:tc>
      </w:tr>
      <w:tr>
        <w:tc>
          <w:tcPr>
            <w:tcW w:type="dxa" w:w="3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300</w:t>
            </w:r>
          </w:p>
        </w:tc>
        <w:tc>
          <w:tcPr>
            <w:tcW w:type="dxa" w:w="27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Поступление по результатам инвентаризации</w:t>
            </w:r>
          </w:p>
        </w:tc>
        <w:tc>
          <w:tcPr>
            <w:tcW w:type="dxa" w:w="70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строку включаются суммы стоимости запасов готовой продукции, по которым в результате инвентаризации выявлены излишки</w:t>
            </w:r>
          </w:p>
        </w:tc>
      </w:tr>
      <w:tr>
        <w:tc>
          <w:tcPr>
            <w:tcW w:type="dxa" w:w="3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310</w:t>
            </w:r>
          </w:p>
        </w:tc>
        <w:tc>
          <w:tcPr>
            <w:tcW w:type="dxa" w:w="27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Выбытие по результатам инвентаризации</w:t>
            </w:r>
          </w:p>
        </w:tc>
        <w:tc>
          <w:tcPr>
            <w:tcW w:type="dxa" w:w="70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строку включаются суммы стоимости запасов готовой продукции, по которым в результате инвентаризации выявлена недостача</w:t>
            </w:r>
          </w:p>
        </w:tc>
      </w:tr>
      <w:tr>
        <w:tc>
          <w:tcPr>
            <w:tcW w:type="dxa" w:w="3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320</w:t>
            </w:r>
          </w:p>
        </w:tc>
        <w:tc>
          <w:tcPr>
            <w:tcW w:type="dxa" w:w="27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Готовая продукция на конец периода (270+280-290+300-310)</w:t>
            </w:r>
          </w:p>
        </w:tc>
        <w:tc>
          <w:tcPr>
            <w:tcW w:type="dxa" w:w="70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Значение по строке рассчитывается как результат сложения и вычитания следующих строк: 270+280-290+300-310. Полученное значение должно совпадать с сальдо на конец отчетного периода всех элементов счета 31223 «Готовая продукция», а именно: 31223 110</w:t>
            </w:r>
          </w:p>
        </w:tc>
      </w:tr>
      <w:tr>
        <w:tc>
          <w:tcPr>
            <w:tcW w:type="dxa" w:w="3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7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31224. Товары для перепродажи</w:t>
            </w:r>
          </w:p>
        </w:tc>
        <w:tc>
          <w:tcPr>
            <w:tcW w:type="dxa" w:w="70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330</w:t>
            </w:r>
          </w:p>
        </w:tc>
        <w:tc>
          <w:tcPr>
            <w:tcW w:type="dxa" w:w="27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Товары для перепродажи на начало периода</w:t>
            </w:r>
          </w:p>
        </w:tc>
        <w:tc>
          <w:tcPr>
            <w:tcW w:type="dxa" w:w="70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строку включаются сальдо на начало отчетного года элементов счета 31224 «Товары для перепродажи», а именно: 31224 110</w:t>
            </w:r>
          </w:p>
        </w:tc>
      </w:tr>
      <w:tr>
        <w:tc>
          <w:tcPr>
            <w:tcW w:type="dxa" w:w="3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340</w:t>
            </w:r>
          </w:p>
        </w:tc>
        <w:tc>
          <w:tcPr>
            <w:tcW w:type="dxa" w:w="27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Приобретенные (поступившие) товары</w:t>
            </w:r>
          </w:p>
        </w:tc>
        <w:tc>
          <w:tcPr>
            <w:tcW w:type="dxa" w:w="70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строку включаются суммы, уплаченные или подлежащие уплате в течение отчетного периода за поставку активов, которые подпадают под определение и классифицируются как товары для перепродажи и стоимость которых отражена по элементам, входящим в счет 31224 «Товары для перепродажи». Авансовые платежи, по которым на отчетную дату не было фактической поставки, в данную строку не включаются</w:t>
            </w:r>
          </w:p>
        </w:tc>
      </w:tr>
      <w:tr>
        <w:tc>
          <w:tcPr>
            <w:tcW w:type="dxa" w:w="3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350</w:t>
            </w:r>
          </w:p>
        </w:tc>
        <w:tc>
          <w:tcPr>
            <w:tcW w:type="dxa" w:w="27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Реализованные (списанные) товары</w:t>
            </w:r>
          </w:p>
        </w:tc>
        <w:tc>
          <w:tcPr>
            <w:tcW w:type="dxa" w:w="70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строку включаются суммы себестоимости товаров для перепродажи, реализованных в течение отчетного периода, вне зависимости получены или нет денежные средства (или иное вознаграждение) за такую поставку. При расчете себестоимости выбранный метод списания должен применяться последовательно из периода в период. Для определения суммы по данной строке необходимо проанализировать кредитовые обороты за период по элементам счета 31224 «Товары для перепродажи», а именно: 31224 110</w:t>
            </w:r>
          </w:p>
        </w:tc>
      </w:tr>
      <w:tr>
        <w:tc>
          <w:tcPr>
            <w:tcW w:type="dxa" w:w="3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360</w:t>
            </w:r>
          </w:p>
        </w:tc>
        <w:tc>
          <w:tcPr>
            <w:tcW w:type="dxa" w:w="27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Поступление по результатам инвентаризации</w:t>
            </w:r>
          </w:p>
        </w:tc>
        <w:tc>
          <w:tcPr>
            <w:tcW w:type="dxa" w:w="70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строку включаются суммы стоимости товаров для перепродажи, по которым в результате инвентаризации выявлены излишки</w:t>
            </w:r>
          </w:p>
        </w:tc>
      </w:tr>
      <w:tr>
        <w:tc>
          <w:tcPr>
            <w:tcW w:type="dxa" w:w="3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370</w:t>
            </w:r>
          </w:p>
        </w:tc>
        <w:tc>
          <w:tcPr>
            <w:tcW w:type="dxa" w:w="27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Выбытие по результатам инвентаризации</w:t>
            </w:r>
          </w:p>
        </w:tc>
        <w:tc>
          <w:tcPr>
            <w:tcW w:type="dxa" w:w="70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строку включаются суммы стоимости товаров для перепродажи, по которым в результате инвентаризации выявлена недостача</w:t>
            </w:r>
          </w:p>
        </w:tc>
      </w:tr>
      <w:tr>
        <w:tc>
          <w:tcPr>
            <w:tcW w:type="dxa" w:w="3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380</w:t>
            </w:r>
          </w:p>
        </w:tc>
        <w:tc>
          <w:tcPr>
            <w:tcW w:type="dxa" w:w="27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Товары для перепродажи на конец периода (330+340-350+360-370)</w:t>
            </w:r>
          </w:p>
        </w:tc>
        <w:tc>
          <w:tcPr>
            <w:tcW w:type="dxa" w:w="70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Значение по строке рассчитывается как результат сложения и вычитания следующих строк: 330+340-350+360-370. Полученное значение должно совпадать с сальдо на конец отчетного периода всех элементов счета 31224 «Товары для перепродажи», а именно: 31224 110</w:t>
            </w:r>
          </w:p>
        </w:tc>
      </w:tr>
      <w:tr>
        <w:tc>
          <w:tcPr>
            <w:tcW w:type="dxa" w:w="3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7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31225. МБП</w:t>
            </w:r>
          </w:p>
        </w:tc>
        <w:tc>
          <w:tcPr>
            <w:tcW w:type="dxa" w:w="70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390</w:t>
            </w:r>
          </w:p>
        </w:tc>
        <w:tc>
          <w:tcPr>
            <w:tcW w:type="dxa" w:w="27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Остаток на начало периода</w:t>
            </w:r>
          </w:p>
        </w:tc>
        <w:tc>
          <w:tcPr>
            <w:tcW w:type="dxa" w:w="70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строку включаются сальдо на начало отчетного года элементов счета 31225 «МБП», а именно: 31225 100, 31225 200</w:t>
            </w:r>
          </w:p>
        </w:tc>
      </w:tr>
      <w:tr>
        <w:tc>
          <w:tcPr>
            <w:tcW w:type="dxa" w:w="3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400</w:t>
            </w:r>
          </w:p>
        </w:tc>
        <w:tc>
          <w:tcPr>
            <w:tcW w:type="dxa" w:w="27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Приобретение</w:t>
            </w:r>
          </w:p>
        </w:tc>
        <w:tc>
          <w:tcPr>
            <w:tcW w:type="dxa" w:w="70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строку включаются суммы, уплаченные или подлежащие уплате в течение отчетного периода за поставку активов, которые подпадают под определение и классифицируются как МБП и стоимость которых отражена по элементам, входящим в счет 31225 «МБП». Авансовые платежи, по которым на отчетную дату не было фактической поставки, в данную строку не включаются</w:t>
            </w:r>
          </w:p>
        </w:tc>
      </w:tr>
      <w:tr>
        <w:tc>
          <w:tcPr>
            <w:tcW w:type="dxa" w:w="3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410</w:t>
            </w:r>
          </w:p>
        </w:tc>
        <w:tc>
          <w:tcPr>
            <w:tcW w:type="dxa" w:w="27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Получение от другой единицы сектора госуправления</w:t>
            </w:r>
          </w:p>
        </w:tc>
        <w:tc>
          <w:tcPr>
            <w:tcW w:type="dxa" w:w="70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строку включаются суммы стоимости МБП, переданных (без оплаты) другими бюджетными учреждениями в адрес отчитывающегося бюджетного учреждения</w:t>
            </w:r>
          </w:p>
        </w:tc>
      </w:tr>
      <w:tr>
        <w:tc>
          <w:tcPr>
            <w:tcW w:type="dxa" w:w="3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420</w:t>
            </w:r>
          </w:p>
        </w:tc>
        <w:tc>
          <w:tcPr>
            <w:tcW w:type="dxa" w:w="27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Иное безвозмездное поступление</w:t>
            </w:r>
          </w:p>
        </w:tc>
        <w:tc>
          <w:tcPr>
            <w:tcW w:type="dxa" w:w="70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строку включаются суммы стоимости МБП, переданных (без оплаты) любыми лицами (кроме других бюджетных учреждений) в адрес отчитывающегося бюджетного учреждения</w:t>
            </w:r>
          </w:p>
        </w:tc>
      </w:tr>
      <w:tr>
        <w:tc>
          <w:tcPr>
            <w:tcW w:type="dxa" w:w="3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430</w:t>
            </w:r>
          </w:p>
        </w:tc>
        <w:tc>
          <w:tcPr>
            <w:tcW w:type="dxa" w:w="27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Продажи</w:t>
            </w:r>
          </w:p>
        </w:tc>
        <w:tc>
          <w:tcPr>
            <w:tcW w:type="dxa" w:w="70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строку включаются суммы себестоимости МБП, реализованных в течение отчетного периода, вне зависимости получены или нет денежные средства (или иное вознаграждение) за такую поставку. При расчете себестоимости выбранный метод списания должен применяться последовательно из периода в период. Для определения суммы по данной строке необходимо проанализировать кредитовые обороты за период по элементам счета 31225 «МБП», а именно: 31225 110</w:t>
            </w:r>
          </w:p>
        </w:tc>
      </w:tr>
      <w:tr>
        <w:tc>
          <w:tcPr>
            <w:tcW w:type="dxa" w:w="3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440</w:t>
            </w:r>
          </w:p>
        </w:tc>
        <w:tc>
          <w:tcPr>
            <w:tcW w:type="dxa" w:w="27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Передача другой единице сектора госуправления</w:t>
            </w:r>
          </w:p>
        </w:tc>
        <w:tc>
          <w:tcPr>
            <w:tcW w:type="dxa" w:w="70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строку включаются суммы стоимости МБП, переданных (без оплаты) в течение отчетного периода другому учреждению</w:t>
            </w:r>
          </w:p>
        </w:tc>
      </w:tr>
      <w:tr>
        <w:tc>
          <w:tcPr>
            <w:tcW w:type="dxa" w:w="3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450</w:t>
            </w:r>
          </w:p>
        </w:tc>
        <w:tc>
          <w:tcPr>
            <w:tcW w:type="dxa" w:w="27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Иная безвозмездная передача</w:t>
            </w:r>
          </w:p>
        </w:tc>
        <w:tc>
          <w:tcPr>
            <w:tcW w:type="dxa" w:w="70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строку включаются суммы стоимости МБП, переданных (без оплаты) в течение отчетного периода любым лицам (кроме бюджетных учреждений)</w:t>
            </w:r>
          </w:p>
        </w:tc>
      </w:tr>
      <w:tr>
        <w:tc>
          <w:tcPr>
            <w:tcW w:type="dxa" w:w="3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460</w:t>
            </w:r>
          </w:p>
        </w:tc>
        <w:tc>
          <w:tcPr>
            <w:tcW w:type="dxa" w:w="27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Обесценение</w:t>
            </w:r>
          </w:p>
        </w:tc>
        <w:tc>
          <w:tcPr>
            <w:tcW w:type="dxa" w:w="70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строку включается сумма, равная разнице между балансовой и справедливой (рыночной) стоимостью тех запасов МБП, по которым справедливая (рыночная) стоимость на отчетную дату стала ниже их балансовой стоимости. Признаками обесценения, в частности, могут выступать факты, подтверждающие непригодность (полную или частичную) использования таких запасов по их прямому назначению</w:t>
            </w:r>
          </w:p>
        </w:tc>
      </w:tr>
      <w:tr>
        <w:tc>
          <w:tcPr>
            <w:tcW w:type="dxa" w:w="3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470</w:t>
            </w:r>
          </w:p>
        </w:tc>
        <w:tc>
          <w:tcPr>
            <w:tcW w:type="dxa" w:w="27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Поступление по результатам инвентаризации</w:t>
            </w:r>
          </w:p>
        </w:tc>
        <w:tc>
          <w:tcPr>
            <w:tcW w:type="dxa" w:w="70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строку включаются суммы стоимости МБП, по которым в результате инвентаризации выявлены излишки</w:t>
            </w:r>
          </w:p>
        </w:tc>
      </w:tr>
      <w:tr>
        <w:tc>
          <w:tcPr>
            <w:tcW w:type="dxa" w:w="3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480</w:t>
            </w:r>
          </w:p>
        </w:tc>
        <w:tc>
          <w:tcPr>
            <w:tcW w:type="dxa" w:w="27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Выбытие по результатам инвентаризации</w:t>
            </w:r>
          </w:p>
        </w:tc>
        <w:tc>
          <w:tcPr>
            <w:tcW w:type="dxa" w:w="70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строку включаются суммы стоимости МБП, по которым в результате инвентаризации выявлена недостача</w:t>
            </w:r>
          </w:p>
        </w:tc>
      </w:tr>
      <w:tr>
        <w:tc>
          <w:tcPr>
            <w:tcW w:type="dxa" w:w="3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490</w:t>
            </w:r>
          </w:p>
        </w:tc>
        <w:tc>
          <w:tcPr>
            <w:tcW w:type="dxa" w:w="27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Остаток на конец периода (390+400+410+420-430-440- 450-460+470-480)</w:t>
            </w:r>
          </w:p>
        </w:tc>
        <w:tc>
          <w:tcPr>
            <w:tcW w:type="dxa" w:w="70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Значение по строке рассчитывается как результат сложения и вычитания следующих строк: 390+400+410+420-430-440-450-460+ 470-480. Полученное значение должно совпадать с сальдо на конец отчетного периода всех элементов счета 31225 «МБП», а именно: 31225 100, 31225 200</w:t>
            </w:r>
          </w:p>
        </w:tc>
      </w:tr>
      <w:tr>
        <w:tc>
          <w:tcPr>
            <w:tcW w:type="dxa" w:w="3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500</w:t>
            </w:r>
          </w:p>
        </w:tc>
        <w:tc>
          <w:tcPr>
            <w:tcW w:type="dxa" w:w="27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Всего запасов на начало периода (010+120+230+270+330+390)</w:t>
            </w:r>
          </w:p>
        </w:tc>
        <w:tc>
          <w:tcPr>
            <w:tcW w:type="dxa" w:w="70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Значение по строке рассчитывается как результат сложения и вычитания следующих строк: 010+120+230+270+330+390</w:t>
            </w:r>
          </w:p>
        </w:tc>
      </w:tr>
      <w:tr>
        <w:tc>
          <w:tcPr>
            <w:tcW w:type="dxa" w:w="3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510</w:t>
            </w:r>
          </w:p>
        </w:tc>
        <w:tc>
          <w:tcPr>
            <w:tcW w:type="dxa" w:w="27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Всего запасов на конец периода (110+220+260+320+380+490)</w:t>
            </w:r>
          </w:p>
        </w:tc>
        <w:tc>
          <w:tcPr>
            <w:tcW w:type="dxa" w:w="70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Значение по строке рассчитывается как результат сложения следующих строк: 110+220+260+320+380+490</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3.3. Приложение 3 «Ценности» к Балансу</w:t>
      </w:r>
    </w:p>
    <w:p>
      <w:pPr>
        <w:spacing w:after="120"/>
        <w:jc w:val="both"/>
      </w:pPr>
      <w:r>
        <w:rPr>
          <w:rFonts w:ascii="Arial" w:cs="Arial" w:eastAsia="Arial" w:hAnsi="Arial"/>
          <w:sz w:val="24"/>
          <w:szCs w:val="24"/>
        </w:rPr>
        <w:t xml:space="preserve">Информация в Приложении 3 «Ценности» (далее - Приложение 3) содержит обобщенные за отчетный период данные о движении ценностей. В графе 1 указывается код и наименование показателей, в графе 2 - коды строк Приложения 3. В графе 3 указываются итоговые данные по ценностям, в графах 4 и 5 - соответствующие данные в разрезе бюджетных средств и средств на специальных и депозитных счетах казначейства.</w:t>
      </w:r>
    </w:p>
    <w:p>
      <w:pPr>
        <w:spacing w:after="120"/>
        <w:jc w:val="both"/>
      </w:pPr>
      <w:r>
        <w:rPr>
          <w:rFonts w:ascii="Arial" w:cs="Arial" w:eastAsia="Arial" w:hAnsi="Arial"/>
          <w:sz w:val="24"/>
          <w:szCs w:val="24"/>
        </w:rPr>
        <w:t xml:space="preserve">Данные для Приложения 3 формируются следующим образом:</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87"/>
        <w:gridCol w:w="2391"/>
        <w:gridCol w:w="7400"/>
      </w:tblGrid>
      <w:tr>
        <w:tc>
          <w:tcPr>
            <w:tcW w:type="dxa" w:w="387"/>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Код</w:t>
            </w:r>
          </w:p>
        </w:tc>
        <w:tc>
          <w:tcPr>
            <w:tcW w:type="dxa" w:w="2391"/>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Наименование показателя</w:t>
            </w:r>
          </w:p>
        </w:tc>
        <w:tc>
          <w:tcPr>
            <w:tcW w:type="dxa" w:w="7400"/>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Порядок формирования строки</w:t>
            </w:r>
          </w:p>
        </w:tc>
      </w:tr>
      <w:tr>
        <w:tc>
          <w:tcPr>
            <w:tcW w:type="dxa" w:w="3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3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3131. Драгоценные металлы и камни</w:t>
            </w:r>
          </w:p>
        </w:tc>
        <w:tc>
          <w:tcPr>
            <w:tcW w:type="dxa" w:w="74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3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31311. Драгоценные металлы и камни</w:t>
            </w:r>
          </w:p>
        </w:tc>
        <w:tc>
          <w:tcPr>
            <w:tcW w:type="dxa" w:w="74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010</w:t>
            </w:r>
          </w:p>
        </w:tc>
        <w:tc>
          <w:tcPr>
            <w:tcW w:type="dxa" w:w="23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Остаток на начало периода</w:t>
            </w:r>
          </w:p>
        </w:tc>
        <w:tc>
          <w:tcPr>
            <w:tcW w:type="dxa" w:w="74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строку включаются сальдо на начало отчетного года элементов счета 31311 «Драгоценные металлы и камни», а именно: 31311 110</w:t>
            </w:r>
          </w:p>
        </w:tc>
      </w:tr>
      <w:tr>
        <w:tc>
          <w:tcPr>
            <w:tcW w:type="dxa" w:w="3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020</w:t>
            </w:r>
          </w:p>
        </w:tc>
        <w:tc>
          <w:tcPr>
            <w:tcW w:type="dxa" w:w="23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Приобретение</w:t>
            </w:r>
          </w:p>
        </w:tc>
        <w:tc>
          <w:tcPr>
            <w:tcW w:type="dxa" w:w="74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строку включаются суммы, уплаченные или подлежащие уплате в течение отчетного периода за поставку активов, которые подпадают под определение и классифицируются как драгоценные металлы и камни и стоимость которых отражена по элементам, входящим в счет 31311 «Драгоценные металлы и камни». Авансовые платежи, по которым на отчетную дату не было фактической поставки, в данную строку не включаются</w:t>
            </w:r>
          </w:p>
        </w:tc>
      </w:tr>
      <w:tr>
        <w:tc>
          <w:tcPr>
            <w:tcW w:type="dxa" w:w="3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030</w:t>
            </w:r>
          </w:p>
        </w:tc>
        <w:tc>
          <w:tcPr>
            <w:tcW w:type="dxa" w:w="23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Получение от другой единицы сектора госуправления</w:t>
            </w:r>
          </w:p>
        </w:tc>
        <w:tc>
          <w:tcPr>
            <w:tcW w:type="dxa" w:w="74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строку включаются суммы стоимости драгоценных металлов и камней, переданных (без оплаты) другими бюджетными учреждениями в адрес отчитывающегося бюджетного учреждения</w:t>
            </w:r>
          </w:p>
        </w:tc>
      </w:tr>
      <w:tr>
        <w:tc>
          <w:tcPr>
            <w:tcW w:type="dxa" w:w="3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040</w:t>
            </w:r>
          </w:p>
        </w:tc>
        <w:tc>
          <w:tcPr>
            <w:tcW w:type="dxa" w:w="23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Иное безвозмездное поступление</w:t>
            </w:r>
          </w:p>
        </w:tc>
        <w:tc>
          <w:tcPr>
            <w:tcW w:type="dxa" w:w="74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строку включаются суммы стоимости драгоценных металлов и камней, переданных (без оплаты) любыми лицами (кроме других бюджетных учреждений) в адрес отчитывающегося бюджетного учреждения</w:t>
            </w:r>
          </w:p>
        </w:tc>
      </w:tr>
      <w:tr>
        <w:tc>
          <w:tcPr>
            <w:tcW w:type="dxa" w:w="3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050</w:t>
            </w:r>
          </w:p>
        </w:tc>
        <w:tc>
          <w:tcPr>
            <w:tcW w:type="dxa" w:w="23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Продажи</w:t>
            </w:r>
          </w:p>
        </w:tc>
        <w:tc>
          <w:tcPr>
            <w:tcW w:type="dxa" w:w="74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строку включаются суммы себестоимости драгоценных металлов и камней, реализованных в течение отчетного периода, вне зависимости получены или нет денежные средства (или иное вознаграждение) за такую поставку. При расчете себестоимости выбранный метод списания должен применяться последовательно из периода в период. Для определения суммы по данной строке необходимо проанализировать кредитовые обороты за период по элементам счета 31311 «Драгоценные металлы и камни», а именно: 31311 110</w:t>
            </w:r>
          </w:p>
        </w:tc>
      </w:tr>
      <w:tr>
        <w:tc>
          <w:tcPr>
            <w:tcW w:type="dxa" w:w="3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060</w:t>
            </w:r>
          </w:p>
        </w:tc>
        <w:tc>
          <w:tcPr>
            <w:tcW w:type="dxa" w:w="23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Передача другой единице сектора госуправления</w:t>
            </w:r>
          </w:p>
        </w:tc>
        <w:tc>
          <w:tcPr>
            <w:tcW w:type="dxa" w:w="74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строку включаются суммы стоимости драгоценных металлов и камней, переданных (без оплаты) в течение отчетного периода другому учреждению</w:t>
            </w:r>
          </w:p>
        </w:tc>
      </w:tr>
      <w:tr>
        <w:tc>
          <w:tcPr>
            <w:tcW w:type="dxa" w:w="3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070</w:t>
            </w:r>
          </w:p>
        </w:tc>
        <w:tc>
          <w:tcPr>
            <w:tcW w:type="dxa" w:w="23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Иная безвозмездная передача</w:t>
            </w:r>
          </w:p>
        </w:tc>
        <w:tc>
          <w:tcPr>
            <w:tcW w:type="dxa" w:w="74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строку включаются суммы стоимости драгоценных металлов и камней переданных (без оплаты) в течение отчетного периода любым лицам (кроме бюджетных учреждений)</w:t>
            </w:r>
          </w:p>
        </w:tc>
      </w:tr>
      <w:tr>
        <w:tc>
          <w:tcPr>
            <w:tcW w:type="dxa" w:w="3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080</w:t>
            </w:r>
          </w:p>
        </w:tc>
        <w:tc>
          <w:tcPr>
            <w:tcW w:type="dxa" w:w="23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Обесценение</w:t>
            </w:r>
          </w:p>
        </w:tc>
        <w:tc>
          <w:tcPr>
            <w:tcW w:type="dxa" w:w="74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строку включается сумма, равная разнице между балансовой и справедливой (рыночной) стоимостью тех драгоценных металлов и камней, по которым справедливая (рыночная) стоимость на отчетную дату стала ниже их балансовой стоимости</w:t>
            </w:r>
          </w:p>
        </w:tc>
      </w:tr>
      <w:tr>
        <w:tc>
          <w:tcPr>
            <w:tcW w:type="dxa" w:w="3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090</w:t>
            </w:r>
          </w:p>
        </w:tc>
        <w:tc>
          <w:tcPr>
            <w:tcW w:type="dxa" w:w="23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Поступление по результатам инвентаризации</w:t>
            </w:r>
          </w:p>
        </w:tc>
        <w:tc>
          <w:tcPr>
            <w:tcW w:type="dxa" w:w="74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строку включаются суммы стоимости драгоценных металлов и камней, по которым в результате инвентаризации выявлены излишки. Если стоимость вновь выявленных драгоценных металлов и камней неизвестна, необходимо проведение процедур определения справедливой (рыночной) стоимости данных активов</w:t>
            </w:r>
          </w:p>
        </w:tc>
      </w:tr>
      <w:tr>
        <w:tc>
          <w:tcPr>
            <w:tcW w:type="dxa" w:w="3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100</w:t>
            </w:r>
          </w:p>
        </w:tc>
        <w:tc>
          <w:tcPr>
            <w:tcW w:type="dxa" w:w="23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Выбытие по результатам инвентаризации</w:t>
            </w:r>
          </w:p>
        </w:tc>
        <w:tc>
          <w:tcPr>
            <w:tcW w:type="dxa" w:w="74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строку включаются суммы стоимости драгоценных металлов и камней, по которым в результате инвентаризации выявлена недостача</w:t>
            </w:r>
          </w:p>
        </w:tc>
      </w:tr>
      <w:tr>
        <w:tc>
          <w:tcPr>
            <w:tcW w:type="dxa" w:w="3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110</w:t>
            </w:r>
          </w:p>
        </w:tc>
        <w:tc>
          <w:tcPr>
            <w:tcW w:type="dxa" w:w="23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Остаток на конец периода (010+020+030+040-050-060- 070-080+090-100)</w:t>
            </w:r>
          </w:p>
        </w:tc>
        <w:tc>
          <w:tcPr>
            <w:tcW w:type="dxa" w:w="74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Значение по строке рассчитывается как результат сложения и вычитания следующих строк: 010+020+030+040-050-060-070-080+ 090-100. Полученное значение должно совпадать с сальдо на конец отчетного периода элементов счета 31311 «Драгоценные металлы и камни», а именно: 31311 110</w:t>
            </w:r>
          </w:p>
        </w:tc>
      </w:tr>
      <w:tr>
        <w:tc>
          <w:tcPr>
            <w:tcW w:type="dxa" w:w="3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3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3132. Активы культурного наследия</w:t>
            </w:r>
          </w:p>
        </w:tc>
        <w:tc>
          <w:tcPr>
            <w:tcW w:type="dxa" w:w="74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3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31321. Активы культурного наследия</w:t>
            </w:r>
          </w:p>
        </w:tc>
        <w:tc>
          <w:tcPr>
            <w:tcW w:type="dxa" w:w="74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120</w:t>
            </w:r>
          </w:p>
        </w:tc>
        <w:tc>
          <w:tcPr>
            <w:tcW w:type="dxa" w:w="23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Остаток на начало периода</w:t>
            </w:r>
          </w:p>
        </w:tc>
        <w:tc>
          <w:tcPr>
            <w:tcW w:type="dxa" w:w="74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строку включаются сальдо на начало отчетного года элементов счета 31321 «Активы культурного наследия», а именно: 31321 110</w:t>
            </w:r>
          </w:p>
        </w:tc>
      </w:tr>
      <w:tr>
        <w:tc>
          <w:tcPr>
            <w:tcW w:type="dxa" w:w="3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130</w:t>
            </w:r>
          </w:p>
        </w:tc>
        <w:tc>
          <w:tcPr>
            <w:tcW w:type="dxa" w:w="23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Приобретение</w:t>
            </w:r>
          </w:p>
        </w:tc>
        <w:tc>
          <w:tcPr>
            <w:tcW w:type="dxa" w:w="74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строку включаются суммы, уплаченные или подлежащие уплате в течение отчетного периода за поставку активов, которые подпадают под определение и классифицируются как активы культурного наследия и стоимость которых отражена по элементам, входящим в счет 31321 «Активы культурного наследия». Авансовые платежи, по которым на отчетную дату не было фактической поставки, в данную строку не включаются</w:t>
            </w:r>
          </w:p>
        </w:tc>
      </w:tr>
      <w:tr>
        <w:tc>
          <w:tcPr>
            <w:tcW w:type="dxa" w:w="3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140</w:t>
            </w:r>
          </w:p>
        </w:tc>
        <w:tc>
          <w:tcPr>
            <w:tcW w:type="dxa" w:w="23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Получение от другой единицы сектора госуправления</w:t>
            </w:r>
          </w:p>
        </w:tc>
        <w:tc>
          <w:tcPr>
            <w:tcW w:type="dxa" w:w="74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строку включаются суммы стоимости активов культурного наследия, переданных (без оплаты) другими бюджетными учреждениями в адрес отчитывающегося бюджетного учреждения</w:t>
            </w:r>
          </w:p>
        </w:tc>
      </w:tr>
      <w:tr>
        <w:tc>
          <w:tcPr>
            <w:tcW w:type="dxa" w:w="3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150</w:t>
            </w:r>
          </w:p>
        </w:tc>
        <w:tc>
          <w:tcPr>
            <w:tcW w:type="dxa" w:w="23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Иное безвозмездное поступление</w:t>
            </w:r>
          </w:p>
        </w:tc>
        <w:tc>
          <w:tcPr>
            <w:tcW w:type="dxa" w:w="74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строку включаются суммы стоимости активов культурного наследия, переданных (без оплаты) любыми лицами (кроме других бюджетных учреждений) в адрес отчитывающегося бюджетного учреждения</w:t>
            </w:r>
          </w:p>
        </w:tc>
      </w:tr>
      <w:tr>
        <w:tc>
          <w:tcPr>
            <w:tcW w:type="dxa" w:w="3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160</w:t>
            </w:r>
          </w:p>
        </w:tc>
        <w:tc>
          <w:tcPr>
            <w:tcW w:type="dxa" w:w="23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Продажи</w:t>
            </w:r>
          </w:p>
        </w:tc>
        <w:tc>
          <w:tcPr>
            <w:tcW w:type="dxa" w:w="74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строку включаются суммы стоимости активов культурного наследия, реализованных в течение отчетного периода, вне зависимости получены или нет денежные средства (или иное вознаграждение) за такую поставку. При расчете стоимости выбранный метод списания должен применяться последовательно из периода в период. Для определения суммы по данной строке необходимо проанализировать кредитовые обороты за период по элементам счета 31321 «Активы культурного наследия», а именно: 31321 110</w:t>
            </w:r>
          </w:p>
        </w:tc>
      </w:tr>
      <w:tr>
        <w:tc>
          <w:tcPr>
            <w:tcW w:type="dxa" w:w="3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170</w:t>
            </w:r>
          </w:p>
        </w:tc>
        <w:tc>
          <w:tcPr>
            <w:tcW w:type="dxa" w:w="23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Передача другой единице сектора госуправления</w:t>
            </w:r>
          </w:p>
        </w:tc>
        <w:tc>
          <w:tcPr>
            <w:tcW w:type="dxa" w:w="74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строку включаются суммы стоимости активов культурного наследия, переданных (без оплаты) в течение отчетного периода другому бюджетному учреждению</w:t>
            </w:r>
          </w:p>
        </w:tc>
      </w:tr>
      <w:tr>
        <w:tc>
          <w:tcPr>
            <w:tcW w:type="dxa" w:w="3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180</w:t>
            </w:r>
          </w:p>
        </w:tc>
        <w:tc>
          <w:tcPr>
            <w:tcW w:type="dxa" w:w="23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Иная безвозмездная передача</w:t>
            </w:r>
          </w:p>
        </w:tc>
        <w:tc>
          <w:tcPr>
            <w:tcW w:type="dxa" w:w="74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строку включаются суммы стоимости активов культурного наследия переданных (без оплаты) в течение отчетного периода любым лицам (кроме бюджетных учреждений)</w:t>
            </w:r>
          </w:p>
        </w:tc>
      </w:tr>
      <w:tr>
        <w:tc>
          <w:tcPr>
            <w:tcW w:type="dxa" w:w="3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190</w:t>
            </w:r>
          </w:p>
        </w:tc>
        <w:tc>
          <w:tcPr>
            <w:tcW w:type="dxa" w:w="23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Обесценение</w:t>
            </w:r>
          </w:p>
        </w:tc>
        <w:tc>
          <w:tcPr>
            <w:tcW w:type="dxa" w:w="74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строку включается сумма равная разнице между балансовой и справедливой (рыночной) стоимостью тех активов культурного наследия, по которым справедливая (рыночная) стоимость на отчетную дату стала ниже их балансовой стоимости</w:t>
            </w:r>
          </w:p>
        </w:tc>
      </w:tr>
      <w:tr>
        <w:tc>
          <w:tcPr>
            <w:tcW w:type="dxa" w:w="3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200</w:t>
            </w:r>
          </w:p>
        </w:tc>
        <w:tc>
          <w:tcPr>
            <w:tcW w:type="dxa" w:w="23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Поступление по результатам инвентаризации</w:t>
            </w:r>
          </w:p>
        </w:tc>
        <w:tc>
          <w:tcPr>
            <w:tcW w:type="dxa" w:w="74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строку включаются суммы стоимости активов культурного наследия, по которым в результате инвентаризации выявлены излишки. Если стоимость вновь выявленных активов неизвестна, необходимо проведение процедур определения справедливой (рыночной) стоимости данных активов</w:t>
            </w:r>
          </w:p>
        </w:tc>
      </w:tr>
      <w:tr>
        <w:tc>
          <w:tcPr>
            <w:tcW w:type="dxa" w:w="3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210</w:t>
            </w:r>
          </w:p>
        </w:tc>
        <w:tc>
          <w:tcPr>
            <w:tcW w:type="dxa" w:w="23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Выбытие по результатам инвентаризации</w:t>
            </w:r>
          </w:p>
        </w:tc>
        <w:tc>
          <w:tcPr>
            <w:tcW w:type="dxa" w:w="74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строку включаются суммы стоимости активов культурного наследия, по которым в результате инвентаризации выявлена недостача</w:t>
            </w:r>
          </w:p>
        </w:tc>
      </w:tr>
      <w:tr>
        <w:tc>
          <w:tcPr>
            <w:tcW w:type="dxa" w:w="3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220</w:t>
            </w:r>
          </w:p>
        </w:tc>
        <w:tc>
          <w:tcPr>
            <w:tcW w:type="dxa" w:w="23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Остаток на конец периода (120+130+140+150-160-170- 180-190+200-210)</w:t>
            </w:r>
          </w:p>
        </w:tc>
        <w:tc>
          <w:tcPr>
            <w:tcW w:type="dxa" w:w="74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Значение по строке рассчитывается как результат сложения и вычитания следующих строк: 120+130+140+150-160-170-180-190+ 200-210. Полученное значение должно совпадать с сальдо на конец отчетного периода элементов счета 31321 «Активы культурного наследия», а именно: 31321 110</w:t>
            </w:r>
          </w:p>
        </w:tc>
      </w:tr>
      <w:tr>
        <w:tc>
          <w:tcPr>
            <w:tcW w:type="dxa" w:w="3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3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3133. Ювелирные изделия</w:t>
            </w:r>
          </w:p>
        </w:tc>
        <w:tc>
          <w:tcPr>
            <w:tcW w:type="dxa" w:w="74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3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31331. Ювелирные изделия</w:t>
            </w:r>
          </w:p>
        </w:tc>
        <w:tc>
          <w:tcPr>
            <w:tcW w:type="dxa" w:w="74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230</w:t>
            </w:r>
          </w:p>
        </w:tc>
        <w:tc>
          <w:tcPr>
            <w:tcW w:type="dxa" w:w="23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Остаток на начало периода</w:t>
            </w:r>
          </w:p>
        </w:tc>
        <w:tc>
          <w:tcPr>
            <w:tcW w:type="dxa" w:w="74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строку включаются сальдо на начало отчетного года элементов счета 31331 «Ювелирные изделия», а именно: 31331 110</w:t>
            </w:r>
          </w:p>
        </w:tc>
      </w:tr>
      <w:tr>
        <w:tc>
          <w:tcPr>
            <w:tcW w:type="dxa" w:w="3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240</w:t>
            </w:r>
          </w:p>
        </w:tc>
        <w:tc>
          <w:tcPr>
            <w:tcW w:type="dxa" w:w="23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Приобретение</w:t>
            </w:r>
          </w:p>
        </w:tc>
        <w:tc>
          <w:tcPr>
            <w:tcW w:type="dxa" w:w="74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строку включаются суммы, уплаченные или подлежащие уплате в течение отчетного периода за поставку активов, которые подпадают под определение и классифицируются как ювелирные изделия и стоимость которых отражена по элементам, входящим в счет 31331 «Ювелирные изделия». Авансовые платежи, по которым на отчетную дату не было фактической поставки, в данную строку не включаются</w:t>
            </w:r>
          </w:p>
        </w:tc>
      </w:tr>
      <w:tr>
        <w:tc>
          <w:tcPr>
            <w:tcW w:type="dxa" w:w="3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250</w:t>
            </w:r>
          </w:p>
        </w:tc>
        <w:tc>
          <w:tcPr>
            <w:tcW w:type="dxa" w:w="23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Получение от другой единицы сектора госуправления</w:t>
            </w:r>
          </w:p>
        </w:tc>
        <w:tc>
          <w:tcPr>
            <w:tcW w:type="dxa" w:w="74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строку включаются суммы стоимости ювелирных изделий, переданных (без оплаты) другими бюджетными учреждениями в адрес отчитывающегося бюджетного учреждения</w:t>
            </w:r>
          </w:p>
        </w:tc>
      </w:tr>
      <w:tr>
        <w:tc>
          <w:tcPr>
            <w:tcW w:type="dxa" w:w="3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260</w:t>
            </w:r>
          </w:p>
        </w:tc>
        <w:tc>
          <w:tcPr>
            <w:tcW w:type="dxa" w:w="23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Иное безвозмездное поступление</w:t>
            </w:r>
          </w:p>
        </w:tc>
        <w:tc>
          <w:tcPr>
            <w:tcW w:type="dxa" w:w="74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строку включаются суммы стоимости ювелирных изделий, переданных (без оплаты) любыми лицами (кроме других бюджетных учреждений) в адрес отчитывающегося бюджетного учреждения</w:t>
            </w:r>
          </w:p>
        </w:tc>
      </w:tr>
      <w:tr>
        <w:tc>
          <w:tcPr>
            <w:tcW w:type="dxa" w:w="3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270</w:t>
            </w:r>
          </w:p>
        </w:tc>
        <w:tc>
          <w:tcPr>
            <w:tcW w:type="dxa" w:w="23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Продажи</w:t>
            </w:r>
          </w:p>
        </w:tc>
        <w:tc>
          <w:tcPr>
            <w:tcW w:type="dxa" w:w="74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строку включаются суммы себестоимости ювелирных изделий, реализованных в течение отчетного периода, вне зависимости получены или нет денежные средства (или иное вознаграждение) за такую поставку. При расчете себестоимости выбранный метод списания должен применяться последовательно из периода в период. Для определения суммы по данной строке необходимо проанализировать кредитовые обороты за период по элементам счета 31331 «Ювелирные изделия», а именно: 31331 110</w:t>
            </w:r>
          </w:p>
        </w:tc>
      </w:tr>
      <w:tr>
        <w:tc>
          <w:tcPr>
            <w:tcW w:type="dxa" w:w="3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280</w:t>
            </w:r>
          </w:p>
        </w:tc>
        <w:tc>
          <w:tcPr>
            <w:tcW w:type="dxa" w:w="23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Передача другой единице сектора госуправления</w:t>
            </w:r>
          </w:p>
        </w:tc>
        <w:tc>
          <w:tcPr>
            <w:tcW w:type="dxa" w:w="74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строку включаются суммы стоимости ювелирных изделий, переданных (без оплаты) в течение отчетного периода другому бюджетному учреждению</w:t>
            </w:r>
          </w:p>
        </w:tc>
      </w:tr>
      <w:tr>
        <w:tc>
          <w:tcPr>
            <w:tcW w:type="dxa" w:w="3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290</w:t>
            </w:r>
          </w:p>
        </w:tc>
        <w:tc>
          <w:tcPr>
            <w:tcW w:type="dxa" w:w="23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Иная безвозмездная передача</w:t>
            </w:r>
          </w:p>
        </w:tc>
        <w:tc>
          <w:tcPr>
            <w:tcW w:type="dxa" w:w="74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строку включаются суммы стоимости ювелирных изделий, переданных (без оплаты) в течение отчетного периода любым лицам (кроме бюджетных учреждений)</w:t>
            </w:r>
          </w:p>
        </w:tc>
      </w:tr>
      <w:tr>
        <w:tc>
          <w:tcPr>
            <w:tcW w:type="dxa" w:w="3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300</w:t>
            </w:r>
          </w:p>
        </w:tc>
        <w:tc>
          <w:tcPr>
            <w:tcW w:type="dxa" w:w="23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Обесценение</w:t>
            </w:r>
          </w:p>
        </w:tc>
        <w:tc>
          <w:tcPr>
            <w:tcW w:type="dxa" w:w="74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строку включается сумма, равная разнице между балансовой и справедливой (рыночной) стоимостью тех запасов сырья и материалов, по которым справедливая (рыночная) стоимость на отчетную дату стала ниже их балансовой стоимости</w:t>
            </w:r>
          </w:p>
        </w:tc>
      </w:tr>
      <w:tr>
        <w:tc>
          <w:tcPr>
            <w:tcW w:type="dxa" w:w="3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310</w:t>
            </w:r>
          </w:p>
        </w:tc>
        <w:tc>
          <w:tcPr>
            <w:tcW w:type="dxa" w:w="23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Поступление по результатам инвентаризации</w:t>
            </w:r>
          </w:p>
        </w:tc>
        <w:tc>
          <w:tcPr>
            <w:tcW w:type="dxa" w:w="74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строку включаются суммы стоимости ювелирных изделий, по которым в результате инвентаризации выявлены излишки. Если стоимость вновь выявленных активов неизвестна, необходимо проведение процедур определения справедливой (рыночной) стоимости данных активов</w:t>
            </w:r>
          </w:p>
        </w:tc>
      </w:tr>
      <w:tr>
        <w:tc>
          <w:tcPr>
            <w:tcW w:type="dxa" w:w="3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320</w:t>
            </w:r>
          </w:p>
        </w:tc>
        <w:tc>
          <w:tcPr>
            <w:tcW w:type="dxa" w:w="23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Выбытие по результатам инвентаризации</w:t>
            </w:r>
          </w:p>
        </w:tc>
        <w:tc>
          <w:tcPr>
            <w:tcW w:type="dxa" w:w="74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строку включаются суммы стоимости ювелирных изделий, по которым в результате инвентаризации выявлена недостача</w:t>
            </w:r>
          </w:p>
        </w:tc>
      </w:tr>
      <w:tr>
        <w:tc>
          <w:tcPr>
            <w:tcW w:type="dxa" w:w="3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330</w:t>
            </w:r>
          </w:p>
        </w:tc>
        <w:tc>
          <w:tcPr>
            <w:tcW w:type="dxa" w:w="23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Остаток на конец периода (230+240+250+260-270-280- 290-300+310-320)</w:t>
            </w:r>
          </w:p>
        </w:tc>
        <w:tc>
          <w:tcPr>
            <w:tcW w:type="dxa" w:w="74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Значение по строке рассчитывается как результат сложения и вычитания следующих строк: 230+240+250+260-270-280-290-300+ 310-320. Полученное значение должно совпадать с сальдо на конец отчетного периода элементов счета 31331 «Ювелирные изделия», а именно: 31331 110</w:t>
            </w:r>
          </w:p>
        </w:tc>
      </w:tr>
      <w:tr>
        <w:tc>
          <w:tcPr>
            <w:tcW w:type="dxa" w:w="3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340</w:t>
            </w:r>
          </w:p>
        </w:tc>
        <w:tc>
          <w:tcPr>
            <w:tcW w:type="dxa" w:w="23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Всего ценностей на начало периода (010+120+230)</w:t>
            </w:r>
          </w:p>
        </w:tc>
        <w:tc>
          <w:tcPr>
            <w:tcW w:type="dxa" w:w="74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Значение по строке рассчитывается как результат сложения следующих строк: 010+120+230</w:t>
            </w:r>
          </w:p>
        </w:tc>
      </w:tr>
      <w:tr>
        <w:tc>
          <w:tcPr>
            <w:tcW w:type="dxa" w:w="3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350</w:t>
            </w:r>
          </w:p>
        </w:tc>
        <w:tc>
          <w:tcPr>
            <w:tcW w:type="dxa" w:w="23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Всего ценностей на конец периода (110+220+330)</w:t>
            </w:r>
          </w:p>
        </w:tc>
        <w:tc>
          <w:tcPr>
            <w:tcW w:type="dxa" w:w="74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Значение по строке рассчитывается как результат сложения следующих строк: 110+220+330</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3.4. Приложение 4 «Непроизведенные активы»</w:t>
      </w:r>
    </w:p>
    <w:p>
      <w:pPr>
        <w:spacing w:after="120"/>
        <w:jc w:val="both"/>
      </w:pPr>
      <w:r>
        <w:rPr>
          <w:rFonts w:ascii="Arial" w:cs="Arial" w:eastAsia="Arial" w:hAnsi="Arial"/>
          <w:sz w:val="24"/>
          <w:szCs w:val="24"/>
        </w:rPr>
        <w:t xml:space="preserve">Информация в Приложении 4 «Непроизведенные активы» (далее – Приложение 4) содержит обобщенные за отчетный период данные о движении земельных участков и других непроизведенных активов. В графе 1 указывается код и наименование показателей, в графе 2 - коды строк Приложения 4. В графе 3 указываются итоговые данные по ценностям, в графах 4 и 5 - соответствующие данные в разрезе бюджетных средств и средств на специальных и депозитных счетах казначейства</w:t>
      </w:r>
    </w:p>
    <w:p>
      <w:pPr>
        <w:spacing w:after="120"/>
        <w:jc w:val="both"/>
      </w:pPr>
      <w:r>
        <w:rPr>
          <w:rFonts w:ascii="Arial" w:cs="Arial" w:eastAsia="Arial" w:hAnsi="Arial"/>
          <w:sz w:val="24"/>
          <w:szCs w:val="24"/>
        </w:rPr>
        <w:t xml:space="preserve">Данные для Приложения 4 формируются следующим образом:</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87"/>
        <w:gridCol w:w="2396"/>
        <w:gridCol w:w="7395"/>
      </w:tblGrid>
      <w:tr>
        <w:tc>
          <w:tcPr>
            <w:tcW w:type="dxa" w:w="387"/>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Код</w:t>
            </w:r>
          </w:p>
        </w:tc>
        <w:tc>
          <w:tcPr>
            <w:tcW w:type="dxa" w:w="2396"/>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Наименование показателя</w:t>
            </w:r>
          </w:p>
        </w:tc>
        <w:tc>
          <w:tcPr>
            <w:tcW w:type="dxa" w:w="7395"/>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Порядок формирования строки</w:t>
            </w:r>
          </w:p>
        </w:tc>
      </w:tr>
      <w:tr>
        <w:tc>
          <w:tcPr>
            <w:tcW w:type="dxa" w:w="3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3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3141. Земля</w:t>
            </w:r>
          </w:p>
        </w:tc>
        <w:tc>
          <w:tcPr>
            <w:tcW w:type="dxa" w:w="73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3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31411. Сельскохозяйственные земли</w:t>
            </w:r>
          </w:p>
        </w:tc>
        <w:tc>
          <w:tcPr>
            <w:tcW w:type="dxa" w:w="73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010</w:t>
            </w:r>
          </w:p>
        </w:tc>
        <w:tc>
          <w:tcPr>
            <w:tcW w:type="dxa" w:w="23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Остаток на начало периода</w:t>
            </w:r>
          </w:p>
        </w:tc>
        <w:tc>
          <w:tcPr>
            <w:tcW w:type="dxa" w:w="73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строку включаются сальдо на начало отчетного года элементов счета 31411 «Сельскохозяйственные земли», а именно: 31411 110</w:t>
            </w:r>
          </w:p>
        </w:tc>
      </w:tr>
      <w:tr>
        <w:tc>
          <w:tcPr>
            <w:tcW w:type="dxa" w:w="3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020</w:t>
            </w:r>
          </w:p>
        </w:tc>
        <w:tc>
          <w:tcPr>
            <w:tcW w:type="dxa" w:w="23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Приобретение</w:t>
            </w:r>
          </w:p>
        </w:tc>
        <w:tc>
          <w:tcPr>
            <w:tcW w:type="dxa" w:w="73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строку включаются суммы, уплаченные или подлежащие уплате в течение отчетного периода за поставку активов, которые подпадают под определение и классифицируются как сельскохозяйственные земли и стоимость которых отражена по элементам, входящим в счет 31411 «Сельскохозяйственные земли». Авансовые платежи, по которым на отчетную дату не было фактической поставки, в данную строку не включаются</w:t>
            </w:r>
          </w:p>
        </w:tc>
      </w:tr>
      <w:tr>
        <w:tc>
          <w:tcPr>
            <w:tcW w:type="dxa" w:w="3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030</w:t>
            </w:r>
          </w:p>
        </w:tc>
        <w:tc>
          <w:tcPr>
            <w:tcW w:type="dxa" w:w="23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Получение от другой единицы сектора госуправления</w:t>
            </w:r>
          </w:p>
        </w:tc>
        <w:tc>
          <w:tcPr>
            <w:tcW w:type="dxa" w:w="73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строку включаются суммы стоимости сельскохозяйственных земель, переданных (без оплаты) другими бюджетными учреждениями в адрес отчитывающегося бюджетного учреждения</w:t>
            </w:r>
          </w:p>
        </w:tc>
      </w:tr>
      <w:tr>
        <w:tc>
          <w:tcPr>
            <w:tcW w:type="dxa" w:w="3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040</w:t>
            </w:r>
          </w:p>
        </w:tc>
        <w:tc>
          <w:tcPr>
            <w:tcW w:type="dxa" w:w="23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Иное безвозмездное поступление</w:t>
            </w:r>
          </w:p>
        </w:tc>
        <w:tc>
          <w:tcPr>
            <w:tcW w:type="dxa" w:w="73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строку включаются суммы стоимости сельскохозяйственных земель, переданных (без оплаты) любыми лицами (кроме других бюджетных учреждений) в адрес отчитывающегося бюджетного учреждения</w:t>
            </w:r>
          </w:p>
        </w:tc>
      </w:tr>
      <w:tr>
        <w:tc>
          <w:tcPr>
            <w:tcW w:type="dxa" w:w="3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050</w:t>
            </w:r>
          </w:p>
        </w:tc>
        <w:tc>
          <w:tcPr>
            <w:tcW w:type="dxa" w:w="23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Продажи</w:t>
            </w:r>
          </w:p>
        </w:tc>
        <w:tc>
          <w:tcPr>
            <w:tcW w:type="dxa" w:w="73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строку включаются суммы себестоимости сельскохозяйственных земель, реализованных в течение отчетного периода, вне зависимости получены или нет денежные средства (или иное вознаграждение) за такую поставку. Для определения суммы по данной строке необходимо проанализировать кредитовые обороты за период по элементам счета 31411 «Сельскохозяйственные земли», а именно: 31411 110</w:t>
            </w:r>
          </w:p>
        </w:tc>
      </w:tr>
      <w:tr>
        <w:tc>
          <w:tcPr>
            <w:tcW w:type="dxa" w:w="3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060</w:t>
            </w:r>
          </w:p>
        </w:tc>
        <w:tc>
          <w:tcPr>
            <w:tcW w:type="dxa" w:w="23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Передача другой единице сектора госуправления</w:t>
            </w:r>
          </w:p>
        </w:tc>
        <w:tc>
          <w:tcPr>
            <w:tcW w:type="dxa" w:w="73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строку включаются суммы стоимости сельскохозяйственных земель, переданных (без оплаты) в течение отчетного периода другому учреждению</w:t>
            </w:r>
          </w:p>
        </w:tc>
      </w:tr>
      <w:tr>
        <w:tc>
          <w:tcPr>
            <w:tcW w:type="dxa" w:w="3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070</w:t>
            </w:r>
          </w:p>
        </w:tc>
        <w:tc>
          <w:tcPr>
            <w:tcW w:type="dxa" w:w="23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Иная безвозмездная передача</w:t>
            </w:r>
          </w:p>
        </w:tc>
        <w:tc>
          <w:tcPr>
            <w:tcW w:type="dxa" w:w="73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строку включаются суммы стоимости сельскохозяйственных земель, переданных (без оплаты) в течение отчетного периода любым лицам (кроме бюджетных учреждений)</w:t>
            </w:r>
          </w:p>
        </w:tc>
      </w:tr>
      <w:tr>
        <w:tc>
          <w:tcPr>
            <w:tcW w:type="dxa" w:w="3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080</w:t>
            </w:r>
          </w:p>
        </w:tc>
        <w:tc>
          <w:tcPr>
            <w:tcW w:type="dxa" w:w="23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Обесценение</w:t>
            </w:r>
          </w:p>
        </w:tc>
        <w:tc>
          <w:tcPr>
            <w:tcW w:type="dxa" w:w="73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строку включается сумма, равная разнице между балансовой и справедливой (рыночной) стоимостью тех сельскохозяйственных земель, по которым справедливая (рыночная) стоимость на отчетную дату стала ниже их балансовой стоимости</w:t>
            </w:r>
          </w:p>
        </w:tc>
      </w:tr>
      <w:tr>
        <w:tc>
          <w:tcPr>
            <w:tcW w:type="dxa" w:w="3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090</w:t>
            </w:r>
          </w:p>
        </w:tc>
        <w:tc>
          <w:tcPr>
            <w:tcW w:type="dxa" w:w="23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Поступление по результатам инвентаризации</w:t>
            </w:r>
          </w:p>
        </w:tc>
        <w:tc>
          <w:tcPr>
            <w:tcW w:type="dxa" w:w="73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строку включаются суммы стоимости сельскохозяйственных земель, по которым в результате инвентаризации выявлены излишки. Если стоимость вновь выявленных активов неизвестна, необходимо проведение процедур определения справедливой (рыночной) стоимости данных активов</w:t>
            </w:r>
          </w:p>
        </w:tc>
      </w:tr>
      <w:tr>
        <w:tc>
          <w:tcPr>
            <w:tcW w:type="dxa" w:w="3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100</w:t>
            </w:r>
          </w:p>
        </w:tc>
        <w:tc>
          <w:tcPr>
            <w:tcW w:type="dxa" w:w="23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Выбытие по результатам инвентаризации</w:t>
            </w:r>
          </w:p>
        </w:tc>
        <w:tc>
          <w:tcPr>
            <w:tcW w:type="dxa" w:w="73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строку включаются суммы стоимости сельскохозяйственных земель, по которым в результате инвентаризации выявлена недостача</w:t>
            </w:r>
          </w:p>
        </w:tc>
      </w:tr>
      <w:tr>
        <w:tc>
          <w:tcPr>
            <w:tcW w:type="dxa" w:w="3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110</w:t>
            </w:r>
          </w:p>
        </w:tc>
        <w:tc>
          <w:tcPr>
            <w:tcW w:type="dxa" w:w="23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Остаток на конец периода (010+020+030+040-050-060- 070-080+090-100)</w:t>
            </w:r>
          </w:p>
        </w:tc>
        <w:tc>
          <w:tcPr>
            <w:tcW w:type="dxa" w:w="73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Значение по строке рассчитывается как результат сложения и вычитания следующих строк: 010+020+030+040-050-060-070-080+ 090-100. Полученное значение должно совпадать с сальдо на конец отчетного периода элементов счета 31411 «Сельскохозяйственные земли», а именно: 31411 110</w:t>
            </w:r>
          </w:p>
        </w:tc>
      </w:tr>
      <w:tr>
        <w:tc>
          <w:tcPr>
            <w:tcW w:type="dxa" w:w="3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3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31412. Несельскохозяйственные земли</w:t>
            </w:r>
          </w:p>
        </w:tc>
        <w:tc>
          <w:tcPr>
            <w:tcW w:type="dxa" w:w="73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120</w:t>
            </w:r>
          </w:p>
        </w:tc>
        <w:tc>
          <w:tcPr>
            <w:tcW w:type="dxa" w:w="23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Остаток на начало периода</w:t>
            </w:r>
          </w:p>
        </w:tc>
        <w:tc>
          <w:tcPr>
            <w:tcW w:type="dxa" w:w="73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строку включаются сальдо на начало отчетного года элементов счета 31412 «Несельскохозяйственные земли», а именно: 31412 110, 31412 120, 31412 130, 31412 140</w:t>
            </w:r>
          </w:p>
        </w:tc>
      </w:tr>
      <w:tr>
        <w:tc>
          <w:tcPr>
            <w:tcW w:type="dxa" w:w="3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130</w:t>
            </w:r>
          </w:p>
        </w:tc>
        <w:tc>
          <w:tcPr>
            <w:tcW w:type="dxa" w:w="23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Приобретение</w:t>
            </w:r>
          </w:p>
        </w:tc>
        <w:tc>
          <w:tcPr>
            <w:tcW w:type="dxa" w:w="73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строку включаются суммы, уплаченные или подлежащие уплате в течение отчетного периода за поставку активов, которые подпадают под определение и классифицируются как несельскохозяйственные земли и стоимость которых отражена по элементам, входящим в счет 31412 «Несельскохозяйственные земли». Авансовые платежи, по которым на отчетную дату не было фактической поставки, в данную строку не включаются</w:t>
            </w:r>
          </w:p>
        </w:tc>
      </w:tr>
      <w:tr>
        <w:tc>
          <w:tcPr>
            <w:tcW w:type="dxa" w:w="3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140</w:t>
            </w:r>
          </w:p>
        </w:tc>
        <w:tc>
          <w:tcPr>
            <w:tcW w:type="dxa" w:w="23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Получение от другой единицы сектора госуправления</w:t>
            </w:r>
          </w:p>
        </w:tc>
        <w:tc>
          <w:tcPr>
            <w:tcW w:type="dxa" w:w="73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строку включаются суммы стоимости несельскохозяйственных земель, переданных (без оплаты) другими бюджетными учреждениями в адрес отчитывающегося бюджетного учреждения</w:t>
            </w:r>
          </w:p>
        </w:tc>
      </w:tr>
      <w:tr>
        <w:tc>
          <w:tcPr>
            <w:tcW w:type="dxa" w:w="3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150</w:t>
            </w:r>
          </w:p>
        </w:tc>
        <w:tc>
          <w:tcPr>
            <w:tcW w:type="dxa" w:w="23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Иное безвозмездное поступление</w:t>
            </w:r>
          </w:p>
        </w:tc>
        <w:tc>
          <w:tcPr>
            <w:tcW w:type="dxa" w:w="73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строку включаются суммы стоимости несельскохозяйственных земель, переданных (без оплаты) любыми лицами (кроме других бюджетных учреждений) в адрес отчитывающегося бюджетного учреждения</w:t>
            </w:r>
          </w:p>
        </w:tc>
      </w:tr>
      <w:tr>
        <w:tc>
          <w:tcPr>
            <w:tcW w:type="dxa" w:w="3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160</w:t>
            </w:r>
          </w:p>
        </w:tc>
        <w:tc>
          <w:tcPr>
            <w:tcW w:type="dxa" w:w="23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Продажи</w:t>
            </w:r>
          </w:p>
        </w:tc>
        <w:tc>
          <w:tcPr>
            <w:tcW w:type="dxa" w:w="73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строку включаются суммы себестоимости несельскохозяйственных земель, реализованных в течение отчетного периода, вне зависимости получены или нет денежные средства (или иное вознаграждение) за такую поставку. Для определения суммы по данной строке необходимо проанализировать кредитовые обороты за период по элементам счета 31412 «Несельскохозяйственные земли», а именно: 31412 110, 31412 120, 31412 130, 31412 140</w:t>
            </w:r>
          </w:p>
        </w:tc>
      </w:tr>
      <w:tr>
        <w:tc>
          <w:tcPr>
            <w:tcW w:type="dxa" w:w="3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170</w:t>
            </w:r>
          </w:p>
        </w:tc>
        <w:tc>
          <w:tcPr>
            <w:tcW w:type="dxa" w:w="23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Передача другой единице сектора госуправления</w:t>
            </w:r>
          </w:p>
        </w:tc>
        <w:tc>
          <w:tcPr>
            <w:tcW w:type="dxa" w:w="73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строку включаются суммы стоимости несельскохозяйственных земель, переданных (без оплаты) в течение отчетного периода другому бюджетному учреждению</w:t>
            </w:r>
          </w:p>
        </w:tc>
      </w:tr>
      <w:tr>
        <w:tc>
          <w:tcPr>
            <w:tcW w:type="dxa" w:w="3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180</w:t>
            </w:r>
          </w:p>
        </w:tc>
        <w:tc>
          <w:tcPr>
            <w:tcW w:type="dxa" w:w="23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Иная безвозмездная передача</w:t>
            </w:r>
          </w:p>
        </w:tc>
        <w:tc>
          <w:tcPr>
            <w:tcW w:type="dxa" w:w="73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строку включаются суммы стоимости несельскохозяйственных земель, переданных (без оплаты) в течение отчетного периода любым лицам (кроме бюджетных учреждений)</w:t>
            </w:r>
          </w:p>
        </w:tc>
      </w:tr>
      <w:tr>
        <w:tc>
          <w:tcPr>
            <w:tcW w:type="dxa" w:w="3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190</w:t>
            </w:r>
          </w:p>
        </w:tc>
        <w:tc>
          <w:tcPr>
            <w:tcW w:type="dxa" w:w="23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Обесценение</w:t>
            </w:r>
          </w:p>
        </w:tc>
        <w:tc>
          <w:tcPr>
            <w:tcW w:type="dxa" w:w="73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строку включается сумма, равная разнице между балансовой и справедливой (рыночной) стоимостью тех несельскохозяйственных земель, по которым справедливая (рыночная) стоимость на отчетную дату стала ниже их балансовой стоимости</w:t>
            </w:r>
          </w:p>
        </w:tc>
      </w:tr>
      <w:tr>
        <w:tc>
          <w:tcPr>
            <w:tcW w:type="dxa" w:w="3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200</w:t>
            </w:r>
          </w:p>
        </w:tc>
        <w:tc>
          <w:tcPr>
            <w:tcW w:type="dxa" w:w="23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Поступление по результатам инвентаризации</w:t>
            </w:r>
          </w:p>
        </w:tc>
        <w:tc>
          <w:tcPr>
            <w:tcW w:type="dxa" w:w="73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строку включаются суммы стоимости несельскохозяйственных земель, по которым в результате инвентаризации выявлены излишки. Если стоимость вновь выявленных активов неизвестна, необходимо проведение процедур определения справедливой (рыночной) стоимости данных активов</w:t>
            </w:r>
          </w:p>
        </w:tc>
      </w:tr>
      <w:tr>
        <w:tc>
          <w:tcPr>
            <w:tcW w:type="dxa" w:w="3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210</w:t>
            </w:r>
          </w:p>
        </w:tc>
        <w:tc>
          <w:tcPr>
            <w:tcW w:type="dxa" w:w="23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Выбытие по результатам инвентаризации</w:t>
            </w:r>
          </w:p>
        </w:tc>
        <w:tc>
          <w:tcPr>
            <w:tcW w:type="dxa" w:w="73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строку включаются суммы стоимости несельскохозяйственных земель, по которым в результате инвентаризации выявлена недостача</w:t>
            </w:r>
          </w:p>
        </w:tc>
      </w:tr>
      <w:tr>
        <w:tc>
          <w:tcPr>
            <w:tcW w:type="dxa" w:w="3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220</w:t>
            </w:r>
          </w:p>
        </w:tc>
        <w:tc>
          <w:tcPr>
            <w:tcW w:type="dxa" w:w="23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Остаток на конец периода (120+130+140+150-160-170- 180-190+200-210)</w:t>
            </w:r>
          </w:p>
        </w:tc>
        <w:tc>
          <w:tcPr>
            <w:tcW w:type="dxa" w:w="73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Значение по строке рассчитывается как результат сложения и вычитания следующих строк: 120+130+140+150-160-170-180-190+ 200-210. Полученное значение должно совпадать с сальдо на конец отчетного периода элементов счета 31412 «Несельскохозяйственные земли», а именно: 31412 110, 31412 120, 31412 130, 31412 140</w:t>
            </w:r>
          </w:p>
        </w:tc>
      </w:tr>
      <w:tr>
        <w:tc>
          <w:tcPr>
            <w:tcW w:type="dxa" w:w="3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230</w:t>
            </w:r>
          </w:p>
        </w:tc>
        <w:tc>
          <w:tcPr>
            <w:tcW w:type="dxa" w:w="23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Всего непроизведенных активов на начало (010+120)</w:t>
            </w:r>
          </w:p>
        </w:tc>
        <w:tc>
          <w:tcPr>
            <w:tcW w:type="dxa" w:w="73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Значение по строке рассчитывается как результат сложения следующих строк: 010+120</w:t>
            </w:r>
          </w:p>
        </w:tc>
      </w:tr>
      <w:tr>
        <w:tc>
          <w:tcPr>
            <w:tcW w:type="dxa" w:w="3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240</w:t>
            </w:r>
          </w:p>
        </w:tc>
        <w:tc>
          <w:tcPr>
            <w:tcW w:type="dxa" w:w="23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Всего непроизведенных активов на конец (110+220)</w:t>
            </w:r>
          </w:p>
        </w:tc>
        <w:tc>
          <w:tcPr>
            <w:tcW w:type="dxa" w:w="73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Значение по строке рассчитывается как результат сложения следующих строк: 110+220</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3.5. Приложение 5 «Валюта и депозиты»</w:t>
      </w:r>
    </w:p>
    <w:p>
      <w:pPr>
        <w:spacing w:after="120"/>
        <w:jc w:val="both"/>
      </w:pPr>
      <w:r>
        <w:rPr>
          <w:rFonts w:ascii="Arial" w:cs="Arial" w:eastAsia="Arial" w:hAnsi="Arial"/>
          <w:sz w:val="24"/>
          <w:szCs w:val="24"/>
        </w:rPr>
        <w:t xml:space="preserve">Информация в Приложении 5 «Валюта и депозиты» (далее - Приложение 5) содержит обобщенные за отчетный период данные о движении денежных средств. В графе 1 указывается код и наименование показателей, в графе 2 - коды строк Приложения 5. В графе 3 указываются итоговые данные по денежным средствам, в графах 4 и 5 - соответствующие данные в разрезе бюджетных средств и средств на специальных и депозитных счетах казначейства.</w:t>
      </w:r>
    </w:p>
    <w:p>
      <w:pPr>
        <w:spacing w:after="120"/>
        <w:jc w:val="both"/>
      </w:pPr>
      <w:r>
        <w:rPr>
          <w:rFonts w:ascii="Arial" w:cs="Arial" w:eastAsia="Arial" w:hAnsi="Arial"/>
          <w:sz w:val="24"/>
          <w:szCs w:val="24"/>
        </w:rPr>
        <w:t xml:space="preserve">Данные для Приложения 5 формируются следующим образом:</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87"/>
        <w:gridCol w:w="3080"/>
        <w:gridCol w:w="6711"/>
      </w:tblGrid>
      <w:tr>
        <w:tc>
          <w:tcPr>
            <w:tcW w:type="dxa" w:w="387"/>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Код</w:t>
            </w:r>
          </w:p>
        </w:tc>
        <w:tc>
          <w:tcPr>
            <w:tcW w:type="dxa" w:w="3080"/>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Наименование показателя</w:t>
            </w:r>
          </w:p>
        </w:tc>
        <w:tc>
          <w:tcPr>
            <w:tcW w:type="dxa" w:w="6711"/>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Порядок формирования строки</w:t>
            </w:r>
          </w:p>
        </w:tc>
      </w:tr>
      <w:tr>
        <w:tc>
          <w:tcPr>
            <w:tcW w:type="dxa" w:w="3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0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3212. Валюта и депозиты (внутренние)</w:t>
            </w:r>
          </w:p>
        </w:tc>
        <w:tc>
          <w:tcPr>
            <w:tcW w:type="dxa" w:w="67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0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32121. Счета в системе Казначейства Кыргызской Республики</w:t>
            </w:r>
          </w:p>
        </w:tc>
        <w:tc>
          <w:tcPr>
            <w:tcW w:type="dxa" w:w="67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010</w:t>
            </w:r>
          </w:p>
        </w:tc>
        <w:tc>
          <w:tcPr>
            <w:tcW w:type="dxa" w:w="30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Остаток на начало периода</w:t>
            </w:r>
          </w:p>
        </w:tc>
        <w:tc>
          <w:tcPr>
            <w:tcW w:type="dxa" w:w="67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строку включаются сальдо на начало отчетного года всех элементов счета 32121 «Счета в системе Казначейства Кыргызской Республики», а именно: 32121 110, 32121 120, 32121 130, 32121 140, 32121 150, 32121 160, 32121 170, 32121 180, 32121 190, 32121 210, 32121 220, 32121 230, 32121 240, 32121 250</w:t>
            </w:r>
          </w:p>
        </w:tc>
      </w:tr>
      <w:tr>
        <w:tc>
          <w:tcPr>
            <w:tcW w:type="dxa" w:w="3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020</w:t>
            </w:r>
          </w:p>
        </w:tc>
        <w:tc>
          <w:tcPr>
            <w:tcW w:type="dxa" w:w="30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Приток денежных средств</w:t>
            </w:r>
          </w:p>
        </w:tc>
        <w:tc>
          <w:tcPr>
            <w:tcW w:type="dxa" w:w="67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строку включаются суммы, поступившие в отчетном периоде на счета, открытые в системе Казначейства. Для определения суммы по данной строке необходимо проанализировать дебетовые обороты за период по элементам счета 32121 «Счета в системе Казначейства Кыргызской Республики»</w:t>
            </w:r>
          </w:p>
        </w:tc>
      </w:tr>
      <w:tr>
        <w:tc>
          <w:tcPr>
            <w:tcW w:type="dxa" w:w="3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030</w:t>
            </w:r>
          </w:p>
        </w:tc>
        <w:tc>
          <w:tcPr>
            <w:tcW w:type="dxa" w:w="30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Отток денежных средств</w:t>
            </w:r>
          </w:p>
        </w:tc>
        <w:tc>
          <w:tcPr>
            <w:tcW w:type="dxa" w:w="67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строку включаются суммы, списанные в отчетном периоде со счетов, открытых в системе Казначейства. Для определения суммы по данной строке необходимо проанализировать кредитовые обороты за период по элементам счета 32121 «Счета в системе Казначейства Кыргызской Республики»</w:t>
            </w:r>
          </w:p>
        </w:tc>
      </w:tr>
      <w:tr>
        <w:tc>
          <w:tcPr>
            <w:tcW w:type="dxa" w:w="3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040</w:t>
            </w:r>
          </w:p>
        </w:tc>
        <w:tc>
          <w:tcPr>
            <w:tcW w:type="dxa" w:w="30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Остаток на конец периода (010+020-030)</w:t>
            </w:r>
          </w:p>
        </w:tc>
        <w:tc>
          <w:tcPr>
            <w:tcW w:type="dxa" w:w="67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Значение по строке рассчитывается как результат сложения и вычитания следующих строк: 010+020-030. Полученное значение должно совпадать с сальдо на конец отчетного периода всех элементов счета 32121 «Счета в системе Казначейства Кыргызской Республики», а именно: 32121 110, 32121 120, 32121 130, 32121 140, 32121 150, 32121 160, 32121 170, 32121 180, 32121 190, 32121 210, 32121 220, 32121 230, 32121 240, 32121 250</w:t>
            </w:r>
          </w:p>
        </w:tc>
      </w:tr>
      <w:tr>
        <w:tc>
          <w:tcPr>
            <w:tcW w:type="dxa" w:w="3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0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32122. Счета в коммерческих банках Кыргызской Республики</w:t>
            </w:r>
          </w:p>
        </w:tc>
        <w:tc>
          <w:tcPr>
            <w:tcW w:type="dxa" w:w="67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050</w:t>
            </w:r>
          </w:p>
        </w:tc>
        <w:tc>
          <w:tcPr>
            <w:tcW w:type="dxa" w:w="30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Остаток на начало периода</w:t>
            </w:r>
          </w:p>
        </w:tc>
        <w:tc>
          <w:tcPr>
            <w:tcW w:type="dxa" w:w="67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строку включаются сальдо на начало отчетного года всех элементов счета 32122 «Счета в коммерческих банках Кыргызской Республики», а именно: 32122 110, 32122 120</w:t>
            </w:r>
          </w:p>
        </w:tc>
      </w:tr>
      <w:tr>
        <w:tc>
          <w:tcPr>
            <w:tcW w:type="dxa" w:w="3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060</w:t>
            </w:r>
          </w:p>
        </w:tc>
        <w:tc>
          <w:tcPr>
            <w:tcW w:type="dxa" w:w="30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Приток денежных средств</w:t>
            </w:r>
          </w:p>
        </w:tc>
        <w:tc>
          <w:tcPr>
            <w:tcW w:type="dxa" w:w="67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строку включаются суммы, поступившие в отчетном периоде на счета, открытые в коммерческих банках Кыргызской Республики. Для определения суммы по данной строке необходимо проанализировать дебетовые обороты за период по элементам счета 32122 «Счета в коммерческих банках Кыргызской Республики»</w:t>
            </w:r>
          </w:p>
        </w:tc>
      </w:tr>
      <w:tr>
        <w:tc>
          <w:tcPr>
            <w:tcW w:type="dxa" w:w="3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070</w:t>
            </w:r>
          </w:p>
        </w:tc>
        <w:tc>
          <w:tcPr>
            <w:tcW w:type="dxa" w:w="30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Отток денежных средств</w:t>
            </w:r>
          </w:p>
        </w:tc>
        <w:tc>
          <w:tcPr>
            <w:tcW w:type="dxa" w:w="67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строку включаются суммы, списанные в отчетном периоде со счетов, открытых в коммерческих банках Кыргызской Республики. Для определения суммы по данной строке необходимо проанализировать кредитовые обороты за период по элементам счета 32122 «Счета в коммерческих банках Кыргызской Республики»</w:t>
            </w:r>
          </w:p>
        </w:tc>
      </w:tr>
      <w:tr>
        <w:tc>
          <w:tcPr>
            <w:tcW w:type="dxa" w:w="3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080</w:t>
            </w:r>
          </w:p>
        </w:tc>
        <w:tc>
          <w:tcPr>
            <w:tcW w:type="dxa" w:w="30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Результат пересчета денежных средств, выраженных в иностранной валюте, в валюту отчетности (национальную валюту) (+/-)</w:t>
            </w:r>
          </w:p>
        </w:tc>
        <w:tc>
          <w:tcPr>
            <w:tcW w:type="dxa" w:w="67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строку включаются все суммы, полученные в результате переоценки денежных средств на валютных счетах в коммерческих банках Кыргызской Республики</w:t>
            </w:r>
          </w:p>
        </w:tc>
      </w:tr>
      <w:tr>
        <w:tc>
          <w:tcPr>
            <w:tcW w:type="dxa" w:w="3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090</w:t>
            </w:r>
          </w:p>
        </w:tc>
        <w:tc>
          <w:tcPr>
            <w:tcW w:type="dxa" w:w="30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Остаток на конец периода (050+060-070+080)</w:t>
            </w:r>
          </w:p>
        </w:tc>
        <w:tc>
          <w:tcPr>
            <w:tcW w:type="dxa" w:w="67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Значение по строке рассчитывается как результат сложения и вычитания следующих строк: 050+060-070+080. Полученное значение должно совпадать с сальдо на конец отчетного периода всех элементов счета 32122 «Счета в системе Казначейства Кыргызской Республики», а именно: 32122 110, 32122 120</w:t>
            </w:r>
          </w:p>
        </w:tc>
      </w:tr>
      <w:tr>
        <w:tc>
          <w:tcPr>
            <w:tcW w:type="dxa" w:w="3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0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32123. Наличные денежные средства в кассе учреждений</w:t>
            </w:r>
          </w:p>
        </w:tc>
        <w:tc>
          <w:tcPr>
            <w:tcW w:type="dxa" w:w="67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100</w:t>
            </w:r>
          </w:p>
        </w:tc>
        <w:tc>
          <w:tcPr>
            <w:tcW w:type="dxa" w:w="30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Остаток на начало периода</w:t>
            </w:r>
          </w:p>
        </w:tc>
        <w:tc>
          <w:tcPr>
            <w:tcW w:type="dxa" w:w="67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строку включаются сальдо на начало отчетного года всех элементов счета 32123 «Наличные денежные средства в кассе учреждения», а именно: 32123 110, 32123 120, 32123 130, 32123 140</w:t>
            </w:r>
          </w:p>
        </w:tc>
      </w:tr>
      <w:tr>
        <w:tc>
          <w:tcPr>
            <w:tcW w:type="dxa" w:w="3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110</w:t>
            </w:r>
          </w:p>
        </w:tc>
        <w:tc>
          <w:tcPr>
            <w:tcW w:type="dxa" w:w="30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Приток денежных средств</w:t>
            </w:r>
          </w:p>
        </w:tc>
        <w:tc>
          <w:tcPr>
            <w:tcW w:type="dxa" w:w="67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строку включаются суммы, поступившие в отчетном периоде в кассу учреждения. Для определения суммы по данной строке необходимо проанализировать дебетовые обороты за период по элементам счета 32123 «Наличные денежные средства в кассе учреждения»</w:t>
            </w:r>
          </w:p>
        </w:tc>
      </w:tr>
      <w:tr>
        <w:tc>
          <w:tcPr>
            <w:tcW w:type="dxa" w:w="3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120</w:t>
            </w:r>
          </w:p>
        </w:tc>
        <w:tc>
          <w:tcPr>
            <w:tcW w:type="dxa" w:w="30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Отток денежных средств</w:t>
            </w:r>
          </w:p>
        </w:tc>
        <w:tc>
          <w:tcPr>
            <w:tcW w:type="dxa" w:w="67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строку включаются суммы, выданные в отчетном периоде из кассы учреждения. Для определения суммы по данной строке необходимо проанализировать кредитовые обороты за период по элементам счета 32123 «Наличные денежные средства в кассе учреждения»</w:t>
            </w:r>
          </w:p>
        </w:tc>
      </w:tr>
      <w:tr>
        <w:tc>
          <w:tcPr>
            <w:tcW w:type="dxa" w:w="3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130</w:t>
            </w:r>
          </w:p>
        </w:tc>
        <w:tc>
          <w:tcPr>
            <w:tcW w:type="dxa" w:w="30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Результат пересчета денежных средств, выраженных в иностранной валюте, в валюту отчетности (национальную валюту) (+/-)</w:t>
            </w:r>
          </w:p>
        </w:tc>
        <w:tc>
          <w:tcPr>
            <w:tcW w:type="dxa" w:w="67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строку включаются все суммы, полученные в результате переоценки наличных денежных средств в иностранной валюте в кассе учреждения</w:t>
            </w:r>
          </w:p>
        </w:tc>
      </w:tr>
      <w:tr>
        <w:tc>
          <w:tcPr>
            <w:tcW w:type="dxa" w:w="3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140</w:t>
            </w:r>
          </w:p>
        </w:tc>
        <w:tc>
          <w:tcPr>
            <w:tcW w:type="dxa" w:w="30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Остаток на конец периода (100+110-120+130)</w:t>
            </w:r>
          </w:p>
        </w:tc>
        <w:tc>
          <w:tcPr>
            <w:tcW w:type="dxa" w:w="67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Значение по строке рассчитывается как результат сложения и вычитания следующих строк: 100+110-120+130. Полученное значение должно совпадать с сальдо на конец отчетного периода всех элементов счета 32123 «Наличные денежные средства в кассе учреждения», а именно: 32123 110, 32123 120, 32123 130, 32123 140</w:t>
            </w:r>
          </w:p>
        </w:tc>
      </w:tr>
      <w:tr>
        <w:tc>
          <w:tcPr>
            <w:tcW w:type="dxa" w:w="3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150</w:t>
            </w:r>
          </w:p>
        </w:tc>
        <w:tc>
          <w:tcPr>
            <w:tcW w:type="dxa" w:w="30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Всего: валюта и депозиты (внутренние) на начало периода (010+050+100)</w:t>
            </w:r>
          </w:p>
        </w:tc>
        <w:tc>
          <w:tcPr>
            <w:tcW w:type="dxa" w:w="67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Значение по строке рассчитывается как результат сложения следующих строк: 010+050+100</w:t>
            </w:r>
          </w:p>
        </w:tc>
      </w:tr>
      <w:tr>
        <w:tc>
          <w:tcPr>
            <w:tcW w:type="dxa" w:w="3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160</w:t>
            </w:r>
          </w:p>
        </w:tc>
        <w:tc>
          <w:tcPr>
            <w:tcW w:type="dxa" w:w="30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Всего: валюта и депозиты (внутренние) на конец периода (040+090+140)</w:t>
            </w:r>
          </w:p>
        </w:tc>
        <w:tc>
          <w:tcPr>
            <w:tcW w:type="dxa" w:w="67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Значение по строке рассчитывается как результат сложения следующих строк: 040+090+140</w:t>
            </w:r>
          </w:p>
        </w:tc>
      </w:tr>
      <w:tr>
        <w:tc>
          <w:tcPr>
            <w:tcW w:type="dxa" w:w="3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0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3222. Депозиты Правительства Кыргызской Республики за рубежом</w:t>
            </w:r>
          </w:p>
        </w:tc>
        <w:tc>
          <w:tcPr>
            <w:tcW w:type="dxa" w:w="67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0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32221. Депозиты Правительства Кыргызской Республики за рубежом</w:t>
            </w:r>
          </w:p>
        </w:tc>
        <w:tc>
          <w:tcPr>
            <w:tcW w:type="dxa" w:w="67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170</w:t>
            </w:r>
          </w:p>
        </w:tc>
        <w:tc>
          <w:tcPr>
            <w:tcW w:type="dxa" w:w="30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Остаток на начало периода</w:t>
            </w:r>
          </w:p>
        </w:tc>
        <w:tc>
          <w:tcPr>
            <w:tcW w:type="dxa" w:w="67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строку включаются сальдо на начало отчетного года всех элементов счета 32221 «Депозиты Правительства Кыргызской Республики за рубежом», а именно: 32221 110, 32221 210</w:t>
            </w:r>
          </w:p>
        </w:tc>
      </w:tr>
      <w:tr>
        <w:tc>
          <w:tcPr>
            <w:tcW w:type="dxa" w:w="3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180</w:t>
            </w:r>
          </w:p>
        </w:tc>
        <w:tc>
          <w:tcPr>
            <w:tcW w:type="dxa" w:w="30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Приток денежных средств</w:t>
            </w:r>
          </w:p>
        </w:tc>
        <w:tc>
          <w:tcPr>
            <w:tcW w:type="dxa" w:w="67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строку включаются суммы, поступившие в отчетном периоде на счета депозитов Правительства, открытых за рубежом. Для определения суммы по данной строке необходимо проанализировать дебетовые обороты за период по элементам счета 32221 «Депозиты Правительства Кыргызской Республики за рубежом»</w:t>
            </w:r>
          </w:p>
        </w:tc>
      </w:tr>
      <w:tr>
        <w:tc>
          <w:tcPr>
            <w:tcW w:type="dxa" w:w="3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190</w:t>
            </w:r>
          </w:p>
        </w:tc>
        <w:tc>
          <w:tcPr>
            <w:tcW w:type="dxa" w:w="30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Отток денежных средств</w:t>
            </w:r>
          </w:p>
        </w:tc>
        <w:tc>
          <w:tcPr>
            <w:tcW w:type="dxa" w:w="67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строку включаются суммы, списанные со счетов депозитов Правительства, открытых за рубежом. Для определения суммы по данной строке необходимо проанализировать кредитовые обороты за период по элементам счета 32221 «Депозиты Правительства Кыргызской Республики за рубежом»</w:t>
            </w:r>
          </w:p>
        </w:tc>
      </w:tr>
      <w:tr>
        <w:tc>
          <w:tcPr>
            <w:tcW w:type="dxa" w:w="3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200</w:t>
            </w:r>
          </w:p>
        </w:tc>
        <w:tc>
          <w:tcPr>
            <w:tcW w:type="dxa" w:w="30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Результат пересчета денежных средств, выраженных в иностранной валюте в валюту отчетности (национальную валюту) (+/-)</w:t>
            </w:r>
          </w:p>
        </w:tc>
        <w:tc>
          <w:tcPr>
            <w:tcW w:type="dxa" w:w="67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строку включаются все суммы, полученные в результате переоценки денежных средств в иностранной валюте на депозитах Правительства за рубежом</w:t>
            </w:r>
          </w:p>
        </w:tc>
      </w:tr>
      <w:tr>
        <w:tc>
          <w:tcPr>
            <w:tcW w:type="dxa" w:w="3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210</w:t>
            </w:r>
          </w:p>
        </w:tc>
        <w:tc>
          <w:tcPr>
            <w:tcW w:type="dxa" w:w="30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Остаток на конец периода (170+180-190+200)</w:t>
            </w:r>
          </w:p>
        </w:tc>
        <w:tc>
          <w:tcPr>
            <w:tcW w:type="dxa" w:w="67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Значение по строке рассчитывается как результат сложения и вычитания следующих строк: 170+180-190+200. Полученное значение должно совпадать с сальдо на конец отчетного периода всех элементов счета 32221 «Депозиты Правительства Кыргызской Республики за рубежом», а именно: 32221 110, 32221 210</w:t>
            </w:r>
          </w:p>
        </w:tc>
      </w:tr>
      <w:tr>
        <w:tc>
          <w:tcPr>
            <w:tcW w:type="dxa" w:w="3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220</w:t>
            </w:r>
          </w:p>
        </w:tc>
        <w:tc>
          <w:tcPr>
            <w:tcW w:type="dxa" w:w="30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Всего валюта и депозиты на начало периода (150+170)</w:t>
            </w:r>
          </w:p>
        </w:tc>
        <w:tc>
          <w:tcPr>
            <w:tcW w:type="dxa" w:w="67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Значение по строке рассчитывается как результат сложения следующих строк: 150+170</w:t>
            </w:r>
          </w:p>
        </w:tc>
      </w:tr>
      <w:tr>
        <w:tc>
          <w:tcPr>
            <w:tcW w:type="dxa" w:w="3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230</w:t>
            </w:r>
          </w:p>
        </w:tc>
        <w:tc>
          <w:tcPr>
            <w:tcW w:type="dxa" w:w="30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Всего валюта и депозиты на конец периода (160+210)</w:t>
            </w:r>
          </w:p>
        </w:tc>
        <w:tc>
          <w:tcPr>
            <w:tcW w:type="dxa" w:w="67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Значение по строке рассчитывается как результат сложения следующих строк: 160+210</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3.6. Приложение 6 «Ценные бумаги, кроме акций (активы)»</w:t>
      </w:r>
    </w:p>
    <w:p>
      <w:pPr>
        <w:spacing w:after="120"/>
        <w:jc w:val="both"/>
      </w:pPr>
      <w:r>
        <w:rPr>
          <w:rFonts w:ascii="Arial" w:cs="Arial" w:eastAsia="Arial" w:hAnsi="Arial"/>
          <w:sz w:val="24"/>
          <w:szCs w:val="24"/>
        </w:rPr>
        <w:t xml:space="preserve">Информация в Приложении 6 «Ценные бумаги, кроме акций (активы)» (далее - Приложение 6) содержит обобщенные за отчетный период данные о движении ценных бумаг (в активах), кроме акций. В графе 1 указывается код и наименование показателей, в графе 2 - коды строк Приложения 6. В графе 3 указываются итоговые данные по денежным средствам, в графах 4 и 5 - соответствующие данные в разрезе бюджетных средств и средств на специальных и депозитных счетах казначейства.</w:t>
      </w:r>
    </w:p>
    <w:p>
      <w:pPr>
        <w:spacing w:after="120"/>
        <w:jc w:val="both"/>
      </w:pPr>
      <w:r>
        <w:rPr>
          <w:rFonts w:ascii="Arial" w:cs="Arial" w:eastAsia="Arial" w:hAnsi="Arial"/>
          <w:sz w:val="24"/>
          <w:szCs w:val="24"/>
        </w:rPr>
        <w:t xml:space="preserve">Данные для Приложения 6 формируются следующим образом:</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87"/>
        <w:gridCol w:w="2345"/>
        <w:gridCol w:w="7446"/>
      </w:tblGrid>
      <w:tr>
        <w:tc>
          <w:tcPr>
            <w:tcW w:type="dxa" w:w="387"/>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Код</w:t>
            </w:r>
          </w:p>
        </w:tc>
        <w:tc>
          <w:tcPr>
            <w:tcW w:type="dxa" w:w="2345"/>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Наименование показателя</w:t>
            </w:r>
          </w:p>
        </w:tc>
        <w:tc>
          <w:tcPr>
            <w:tcW w:type="dxa" w:w="7446"/>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Порядок формирования строки</w:t>
            </w:r>
          </w:p>
        </w:tc>
      </w:tr>
      <w:tr>
        <w:tc>
          <w:tcPr>
            <w:tcW w:type="dxa" w:w="3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3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3213. Ценные бумаги, кроме акций (внутренние)</w:t>
            </w:r>
          </w:p>
        </w:tc>
        <w:tc>
          <w:tcPr>
            <w:tcW w:type="dxa" w:w="74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3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32131. Краткосрочные ценные бумаги, кроме акций (внутренние)</w:t>
            </w:r>
          </w:p>
        </w:tc>
        <w:tc>
          <w:tcPr>
            <w:tcW w:type="dxa" w:w="74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010</w:t>
            </w:r>
          </w:p>
        </w:tc>
        <w:tc>
          <w:tcPr>
            <w:tcW w:type="dxa" w:w="23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Остаток на начало периода</w:t>
            </w:r>
          </w:p>
        </w:tc>
        <w:tc>
          <w:tcPr>
            <w:tcW w:type="dxa" w:w="74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строку включаются сальдо на начало отчетного года всех элементов счета 32131 «Краткосрочные ценные бумаги, кроме акций», а именно: 32131 110, 32131 210, 32131 910. Причем сальдо по элементу 32131 910 - кредитовое</w:t>
            </w:r>
          </w:p>
        </w:tc>
      </w:tr>
      <w:tr>
        <w:tc>
          <w:tcPr>
            <w:tcW w:type="dxa" w:w="3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020</w:t>
            </w:r>
          </w:p>
        </w:tc>
        <w:tc>
          <w:tcPr>
            <w:tcW w:type="dxa" w:w="23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Приобретение</w:t>
            </w:r>
          </w:p>
        </w:tc>
        <w:tc>
          <w:tcPr>
            <w:tcW w:type="dxa" w:w="74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строку включаются суммы, уплаченные или подлежащие уплате в течение отчетного периода за приобретенные внутренние финансовые активы, которые подпадают под определение и классифицируются как краткосрочные ценные бумаги (кроме акций) и стоимость которых отражена по элементам, входящим в счет 32131 «Краткосрочные ценные бумаги, кроме акций». Для определения суммы по данной строке необходимо проанализировать дебетовые обороты за период по элементам 32131 110 и 32131 210 и кредитовые обороты по элементу 32131 910</w:t>
            </w:r>
          </w:p>
        </w:tc>
      </w:tr>
      <w:tr>
        <w:tc>
          <w:tcPr>
            <w:tcW w:type="dxa" w:w="3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030</w:t>
            </w:r>
          </w:p>
        </w:tc>
        <w:tc>
          <w:tcPr>
            <w:tcW w:type="dxa" w:w="23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Продажа</w:t>
            </w:r>
          </w:p>
        </w:tc>
        <w:tc>
          <w:tcPr>
            <w:tcW w:type="dxa" w:w="74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строку включаются суммы, балансовой стоимости реализованных внутренних финансовых активов, которые подпадают под определение и классифицируются как краткосрочные ценные бумаги (кроме акций) и стоимость которых отражена по элементам, входящим в счет 32131 «Краткосрочные ценные бумаги, кроме акций». Для определения суммы по данной строке необходимо проанализировать кредитовые обороты за период по элементам 32131 110 и 32131 210 и дебетовые обороты по элементу 32131 910</w:t>
            </w:r>
          </w:p>
        </w:tc>
      </w:tr>
      <w:tr>
        <w:tc>
          <w:tcPr>
            <w:tcW w:type="dxa" w:w="3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040</w:t>
            </w:r>
          </w:p>
        </w:tc>
        <w:tc>
          <w:tcPr>
            <w:tcW w:type="dxa" w:w="23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Погашение</w:t>
            </w:r>
          </w:p>
        </w:tc>
        <w:tc>
          <w:tcPr>
            <w:tcW w:type="dxa" w:w="74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строку включаются суммы, балансовой стоимости погашенных эмитентами внутренних финансовых активов, которые подпадают под определение и классифицируются как краткосрочные ценные бумаги (кроме акций) и стоимость которых отражена по элементам, входящим в счет 32131 «Краткосрочные ценные бумаги, кроме акций». Для определения суммы по данной строке необходимо проанализировать кредитовые обороты за период по элементам 32131 110 и 32131 210 и дебетовые обороты по элементу 32131 910</w:t>
            </w:r>
          </w:p>
        </w:tc>
      </w:tr>
      <w:tr>
        <w:tc>
          <w:tcPr>
            <w:tcW w:type="dxa" w:w="3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050</w:t>
            </w:r>
          </w:p>
        </w:tc>
        <w:tc>
          <w:tcPr>
            <w:tcW w:type="dxa" w:w="23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Амортизация премий</w:t>
            </w:r>
          </w:p>
        </w:tc>
        <w:tc>
          <w:tcPr>
            <w:tcW w:type="dxa" w:w="74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строку включаются суммы начисленной за отчетный период амортизации премий на внутренние краткосрочные ценные бумаги. Для определения суммы по данной строке необходимо проанализировать кредитовые обороты за период по элементу 32131 210</w:t>
            </w:r>
          </w:p>
        </w:tc>
      </w:tr>
      <w:tr>
        <w:tc>
          <w:tcPr>
            <w:tcW w:type="dxa" w:w="3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060</w:t>
            </w:r>
          </w:p>
        </w:tc>
        <w:tc>
          <w:tcPr>
            <w:tcW w:type="dxa" w:w="23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Амортизация дисконтов</w:t>
            </w:r>
          </w:p>
        </w:tc>
        <w:tc>
          <w:tcPr>
            <w:tcW w:type="dxa" w:w="74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строку включаются суммы начисленной за отчетный период амортизации дисконта на внутренние краткосрочные ценные бумаги. Для определения суммы по данной строке необходимо проанализировать дебетовые обороты за период по элементу 32131 910</w:t>
            </w:r>
          </w:p>
        </w:tc>
      </w:tr>
      <w:tr>
        <w:tc>
          <w:tcPr>
            <w:tcW w:type="dxa" w:w="3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070</w:t>
            </w:r>
          </w:p>
        </w:tc>
        <w:tc>
          <w:tcPr>
            <w:tcW w:type="dxa" w:w="23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Обесценение</w:t>
            </w:r>
          </w:p>
        </w:tc>
        <w:tc>
          <w:tcPr>
            <w:tcW w:type="dxa" w:w="74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строку включается сумма, равная разнице между балансовой и справедливой (рыночной) стоимостью внутренних краткосрочных ценных бумаг (кроме акций), по которым справедливая (рыночная) стоимость на отчетную дату стала ниже их балансовой стоимости</w:t>
            </w:r>
          </w:p>
        </w:tc>
      </w:tr>
      <w:tr>
        <w:tc>
          <w:tcPr>
            <w:tcW w:type="dxa" w:w="3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080</w:t>
            </w:r>
          </w:p>
        </w:tc>
        <w:tc>
          <w:tcPr>
            <w:tcW w:type="dxa" w:w="23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Остаток на конец периода (010+020-030-040-050+060- 070)</w:t>
            </w:r>
          </w:p>
        </w:tc>
        <w:tc>
          <w:tcPr>
            <w:tcW w:type="dxa" w:w="74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Значение по строке рассчитывается как результат сложения и вычитания следующих строк: 010+020-030-040-050+060-070. Полученное значение должно совпадать с сальдо на конец отчетного периода всех элементов счета 32131 «Краткосрочные ценные бумаги, кроме акций», а именно: 32131 110, 32131 210, 32131 910</w:t>
            </w:r>
          </w:p>
        </w:tc>
      </w:tr>
      <w:tr>
        <w:tc>
          <w:tcPr>
            <w:tcW w:type="dxa" w:w="3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3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32132. Долгосрочные ценные бумаги, кроме акций (внутренние)</w:t>
            </w:r>
          </w:p>
        </w:tc>
        <w:tc>
          <w:tcPr>
            <w:tcW w:type="dxa" w:w="74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090</w:t>
            </w:r>
          </w:p>
        </w:tc>
        <w:tc>
          <w:tcPr>
            <w:tcW w:type="dxa" w:w="23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Остаток на начало периода</w:t>
            </w:r>
          </w:p>
        </w:tc>
        <w:tc>
          <w:tcPr>
            <w:tcW w:type="dxa" w:w="74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строку включаются сальдо на начало отчетного года всех элементов счета 32132 «Долгосрочные ценные бумаги, кроме акций», а именно: 32132 110, 32132 210, 32132 910. Причем сальдо по элементу 32132 910 - кредитовое</w:t>
            </w:r>
          </w:p>
        </w:tc>
      </w:tr>
      <w:tr>
        <w:tc>
          <w:tcPr>
            <w:tcW w:type="dxa" w:w="3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100</w:t>
            </w:r>
          </w:p>
        </w:tc>
        <w:tc>
          <w:tcPr>
            <w:tcW w:type="dxa" w:w="23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Приобретение</w:t>
            </w:r>
          </w:p>
        </w:tc>
        <w:tc>
          <w:tcPr>
            <w:tcW w:type="dxa" w:w="74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строку включаются суммы, уплаченные или подлежащие уплате в течение отчетного периода за приобретенные внутренние финансовые активы, которые подпадают под определение и классифицируются как долгосрочные ценные бумаги (кроме акций) и стоимость которых отражена по элементам, входящим в счет 32132 «Долгосрочные ценные бумаги, кроме акций». Для определения суммы по данной строке необходимо проанализировать дебетовые обороты за период по элементам 32132 110 и 32132 210 и кредитовые обороты по элементу 32132 910</w:t>
            </w:r>
          </w:p>
        </w:tc>
      </w:tr>
      <w:tr>
        <w:tc>
          <w:tcPr>
            <w:tcW w:type="dxa" w:w="3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110</w:t>
            </w:r>
          </w:p>
        </w:tc>
        <w:tc>
          <w:tcPr>
            <w:tcW w:type="dxa" w:w="23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Продажа</w:t>
            </w:r>
          </w:p>
        </w:tc>
        <w:tc>
          <w:tcPr>
            <w:tcW w:type="dxa" w:w="74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строку включаются суммы балансовой стоимости реализованных внутренних финансовых активов, которые подпадают под определение и классифицируются как долгосрочные ценные бумаги (кроме акций) и стоимость которых отражена по элементам, входящим в счет 32132 «Долгосрочные ценные бумаги, кроме акций». Для определения суммы по данной строке необходимо проанализировать кредитовые обороты за период по элементам 32132 110 и 32132 210 и дебетовые обороты по элементу 32132 910</w:t>
            </w:r>
          </w:p>
        </w:tc>
      </w:tr>
      <w:tr>
        <w:tc>
          <w:tcPr>
            <w:tcW w:type="dxa" w:w="3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120</w:t>
            </w:r>
          </w:p>
        </w:tc>
        <w:tc>
          <w:tcPr>
            <w:tcW w:type="dxa" w:w="23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Погашение</w:t>
            </w:r>
          </w:p>
        </w:tc>
        <w:tc>
          <w:tcPr>
            <w:tcW w:type="dxa" w:w="74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строку включаются суммы балансовой стоимости погашенных эмитентами внутренних финансовых активов, которые подпадают под определение и классифицируются как долгосрочные ценные бумаги (кроме акций) и стоимость которых отражена по элементам, входящим в счет 32132 «Долгосрочные ценные бумаги, кроме акций». Для определения суммы по данной строке необходимо проанализировать кредитовые обороты за период по элементам 32132 110 и 32132 210 и дебетовые обороты по элементу 32132 910</w:t>
            </w:r>
          </w:p>
        </w:tc>
      </w:tr>
      <w:tr>
        <w:tc>
          <w:tcPr>
            <w:tcW w:type="dxa" w:w="3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130</w:t>
            </w:r>
          </w:p>
        </w:tc>
        <w:tc>
          <w:tcPr>
            <w:tcW w:type="dxa" w:w="23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Амортизация премий</w:t>
            </w:r>
          </w:p>
        </w:tc>
        <w:tc>
          <w:tcPr>
            <w:tcW w:type="dxa" w:w="74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строку включаются суммы начисленной за отчетный период амортизации премий на внутренние долгосрочные ценные бумаги. Для определения суммы по данной строке необходимо проанализировать кредитовые обороты за период по элементу 32132 210</w:t>
            </w:r>
          </w:p>
        </w:tc>
      </w:tr>
      <w:tr>
        <w:tc>
          <w:tcPr>
            <w:tcW w:type="dxa" w:w="3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140</w:t>
            </w:r>
          </w:p>
        </w:tc>
        <w:tc>
          <w:tcPr>
            <w:tcW w:type="dxa" w:w="23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Амортизация дисконтов</w:t>
            </w:r>
          </w:p>
        </w:tc>
        <w:tc>
          <w:tcPr>
            <w:tcW w:type="dxa" w:w="74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строку включаются суммы начисленной за отчетный период амортизации дисконта на внутренние долгосрочные ценные бумаги. Для определения суммы по данной строке необходимо проанализировать дебетовые обороты за период по элементу 32132 910</w:t>
            </w:r>
          </w:p>
        </w:tc>
      </w:tr>
      <w:tr>
        <w:tc>
          <w:tcPr>
            <w:tcW w:type="dxa" w:w="3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150</w:t>
            </w:r>
          </w:p>
        </w:tc>
        <w:tc>
          <w:tcPr>
            <w:tcW w:type="dxa" w:w="23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Обесценение</w:t>
            </w:r>
          </w:p>
        </w:tc>
        <w:tc>
          <w:tcPr>
            <w:tcW w:type="dxa" w:w="74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строку включается сумма, равная разнице между балансовой и справедливой (рыночной) стоимостью внутренних долгосрочных ценных бумаг (кроме акций), по которым справедливая (рыночная) стоимость на отчетную дату стала ниже их балансовой стоимости</w:t>
            </w:r>
          </w:p>
        </w:tc>
      </w:tr>
      <w:tr>
        <w:tc>
          <w:tcPr>
            <w:tcW w:type="dxa" w:w="3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160</w:t>
            </w:r>
          </w:p>
        </w:tc>
        <w:tc>
          <w:tcPr>
            <w:tcW w:type="dxa" w:w="23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Остаток на конец периода (090+100-110-120-130+ 140-150)</w:t>
            </w:r>
          </w:p>
        </w:tc>
        <w:tc>
          <w:tcPr>
            <w:tcW w:type="dxa" w:w="74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Значение по строке рассчитывается как результат сложения и вычитания следующих строк: 090+100-110-120-130+140-150. Полученное значение должно совпадать с сальдо на конец отчетного периода всех элементов счета 32132 «Долгосрочные ценные бумаги, кроме акций», а именно: 32132 110, 32132 210, 32132 910</w:t>
            </w:r>
          </w:p>
        </w:tc>
      </w:tr>
      <w:tr>
        <w:tc>
          <w:tcPr>
            <w:tcW w:type="dxa" w:w="3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170</w:t>
            </w:r>
          </w:p>
        </w:tc>
        <w:tc>
          <w:tcPr>
            <w:tcW w:type="dxa" w:w="23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Всего: ценные бумаги, кроме акций (внутренние) на начало периода (010+090)</w:t>
            </w:r>
          </w:p>
        </w:tc>
        <w:tc>
          <w:tcPr>
            <w:tcW w:type="dxa" w:w="74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Значение по строке рассчитывается как результат сложения следующих строк: 010+090</w:t>
            </w:r>
          </w:p>
        </w:tc>
      </w:tr>
      <w:tr>
        <w:tc>
          <w:tcPr>
            <w:tcW w:type="dxa" w:w="3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180</w:t>
            </w:r>
          </w:p>
        </w:tc>
        <w:tc>
          <w:tcPr>
            <w:tcW w:type="dxa" w:w="23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Всего: ценные бумаги, кроме акций (внутренние) на конец периода (080+160)</w:t>
            </w:r>
          </w:p>
        </w:tc>
        <w:tc>
          <w:tcPr>
            <w:tcW w:type="dxa" w:w="74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Значение по строке рассчитывается как результат сложения следующих строк: 080+160</w:t>
            </w:r>
          </w:p>
        </w:tc>
      </w:tr>
      <w:tr>
        <w:tc>
          <w:tcPr>
            <w:tcW w:type="dxa" w:w="3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3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3223. Ценные бумаги, кроме акций (внешние)</w:t>
            </w:r>
          </w:p>
        </w:tc>
        <w:tc>
          <w:tcPr>
            <w:tcW w:type="dxa" w:w="74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3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32231. Краткосрочные ценные бумаги, кроме акций (внешние)</w:t>
            </w:r>
          </w:p>
        </w:tc>
        <w:tc>
          <w:tcPr>
            <w:tcW w:type="dxa" w:w="74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190</w:t>
            </w:r>
          </w:p>
        </w:tc>
        <w:tc>
          <w:tcPr>
            <w:tcW w:type="dxa" w:w="23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Остаток на начало периода</w:t>
            </w:r>
          </w:p>
        </w:tc>
        <w:tc>
          <w:tcPr>
            <w:tcW w:type="dxa" w:w="74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строку включаются сальдо на начало отчетного года всех элементов счета 32231 «Краткосрочные ценные бумаги, кроме акций», а именно: 32231 110, 32231 210, 32231 910. Причем сальдо по элементу 32231 910 - кредитовое</w:t>
            </w:r>
          </w:p>
        </w:tc>
      </w:tr>
      <w:tr>
        <w:tc>
          <w:tcPr>
            <w:tcW w:type="dxa" w:w="3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200</w:t>
            </w:r>
          </w:p>
        </w:tc>
        <w:tc>
          <w:tcPr>
            <w:tcW w:type="dxa" w:w="23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Приобретение</w:t>
            </w:r>
          </w:p>
        </w:tc>
        <w:tc>
          <w:tcPr>
            <w:tcW w:type="dxa" w:w="74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строку включаются суммы, уплаченные или подлежащие уплате в течение отчетного периода, за приобретенные внешние финансовые активы, которые подпадают под определение и классифицируются как краткосрочные ценные бумаги (кроме акций) и стоимость которых отражена по элементам, входящим в счет 32231 «Краткосрочные ценные бумаги, кроме акций». Для определения суммы по данной строке необходимо проанализировать дебетовые обороты за период по элементам 32231 110 и 32231 210 и кредитовые обороты по элементу 32231 910</w:t>
            </w:r>
          </w:p>
        </w:tc>
      </w:tr>
      <w:tr>
        <w:tc>
          <w:tcPr>
            <w:tcW w:type="dxa" w:w="3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210</w:t>
            </w:r>
          </w:p>
        </w:tc>
        <w:tc>
          <w:tcPr>
            <w:tcW w:type="dxa" w:w="23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Продажа</w:t>
            </w:r>
          </w:p>
        </w:tc>
        <w:tc>
          <w:tcPr>
            <w:tcW w:type="dxa" w:w="74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строку включаются суммы балансовой стоимости реализованных внешних финансовых активов, которые подпадают под определение и классифицируются как краткосрочные ценные бумаги (кроме акций) и стоимость которых отражена по элементам, входящим в счет 32231 «Краткосрочные ценные бумаги, кроме акций». Для определения суммы по данной строке необходимо проанализировать кредитовые обороты за период по элементам 32231 110 и 32231 210 и дебетовые обороты по элементу 32231 910</w:t>
            </w:r>
          </w:p>
        </w:tc>
      </w:tr>
      <w:tr>
        <w:tc>
          <w:tcPr>
            <w:tcW w:type="dxa" w:w="3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220</w:t>
            </w:r>
          </w:p>
        </w:tc>
        <w:tc>
          <w:tcPr>
            <w:tcW w:type="dxa" w:w="23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Погашение</w:t>
            </w:r>
          </w:p>
        </w:tc>
        <w:tc>
          <w:tcPr>
            <w:tcW w:type="dxa" w:w="74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строку включаются суммы балансовой стоимости погашенных эмитентами внешних финансовых активов, которые подпадают под определение и классифицируются как краткосрочные ценные бумаги (кроме акций) и стоимость которых отражена по элементам, входящим в счет 32231 «Краткосрочные ценные бумаги, кроме акций». Для определения суммы по данной строке необходимо проанализировать кредитовые обороты за период по элементам 32231 110 и 32231 210 и дебетовые обороты по элементу 32231 910</w:t>
            </w:r>
          </w:p>
        </w:tc>
      </w:tr>
      <w:tr>
        <w:tc>
          <w:tcPr>
            <w:tcW w:type="dxa" w:w="3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230</w:t>
            </w:r>
          </w:p>
        </w:tc>
        <w:tc>
          <w:tcPr>
            <w:tcW w:type="dxa" w:w="23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Амортизация премий</w:t>
            </w:r>
          </w:p>
        </w:tc>
        <w:tc>
          <w:tcPr>
            <w:tcW w:type="dxa" w:w="74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строку включаются суммы начисленной за отчетный период амортизации премий на внешние краткосрочные ценные бумаги. Для определения суммы по данной строке необходимо проанализировать кредитовые обороты за период по элементу 32231 210</w:t>
            </w:r>
          </w:p>
        </w:tc>
      </w:tr>
      <w:tr>
        <w:tc>
          <w:tcPr>
            <w:tcW w:type="dxa" w:w="3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240</w:t>
            </w:r>
          </w:p>
        </w:tc>
        <w:tc>
          <w:tcPr>
            <w:tcW w:type="dxa" w:w="23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Амортизация дисконтов</w:t>
            </w:r>
          </w:p>
        </w:tc>
        <w:tc>
          <w:tcPr>
            <w:tcW w:type="dxa" w:w="74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строку включаются суммы начисленной за отчетный период амортизации дисконта на внешние краткосрочные ценные бумаги. Для определения суммы по данной строке необходимо проанализировать дебетовые обороты за период по элементу 32231 910</w:t>
            </w:r>
          </w:p>
        </w:tc>
      </w:tr>
      <w:tr>
        <w:tc>
          <w:tcPr>
            <w:tcW w:type="dxa" w:w="3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250</w:t>
            </w:r>
          </w:p>
        </w:tc>
        <w:tc>
          <w:tcPr>
            <w:tcW w:type="dxa" w:w="23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Обесценение</w:t>
            </w:r>
          </w:p>
        </w:tc>
        <w:tc>
          <w:tcPr>
            <w:tcW w:type="dxa" w:w="74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строку включается сумма, равная разнице между балансовой и справедливой (рыночной) стоимостью внешних краткосрочных ценных бумаг (кроме акций), по которым справедливая (рыночная) стоимость на отчетную дату стала ниже их балансовой стоимости</w:t>
            </w:r>
          </w:p>
        </w:tc>
      </w:tr>
      <w:tr>
        <w:tc>
          <w:tcPr>
            <w:tcW w:type="dxa" w:w="3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260</w:t>
            </w:r>
          </w:p>
        </w:tc>
        <w:tc>
          <w:tcPr>
            <w:tcW w:type="dxa" w:w="23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Остаток на конец периода (190+200-210-220-230+ 240-250)</w:t>
            </w:r>
          </w:p>
        </w:tc>
        <w:tc>
          <w:tcPr>
            <w:tcW w:type="dxa" w:w="74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Значение по строке рассчитывается как результат сложения и вычитания следующих строк: 190+200-210-220-230+240-250. Полученное значение должно совпадать с сальдо на конец отчетного периода всех элементов счета 32231 «Краткосрочные ценные бумаги, кроме акций», а именно: 32231 110, 32231 210, 32231 910</w:t>
            </w:r>
          </w:p>
        </w:tc>
      </w:tr>
      <w:tr>
        <w:tc>
          <w:tcPr>
            <w:tcW w:type="dxa" w:w="3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3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32232. Долгосрочные ценные бумаги, кроме акций (внешние)</w:t>
            </w:r>
          </w:p>
        </w:tc>
        <w:tc>
          <w:tcPr>
            <w:tcW w:type="dxa" w:w="74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270</w:t>
            </w:r>
          </w:p>
        </w:tc>
        <w:tc>
          <w:tcPr>
            <w:tcW w:type="dxa" w:w="23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Остаток на начало периода</w:t>
            </w:r>
          </w:p>
        </w:tc>
        <w:tc>
          <w:tcPr>
            <w:tcW w:type="dxa" w:w="74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строку включаются сальдо на начало отчетного года всех элементов счета 32232 «Долгосрочные ценные бумаги, кроме акций», а именно: 32232 110, 32232 210, 32232 910. Причем сальдо по элементу 32232 910 - кредитовое</w:t>
            </w:r>
          </w:p>
        </w:tc>
      </w:tr>
      <w:tr>
        <w:tc>
          <w:tcPr>
            <w:tcW w:type="dxa" w:w="3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280</w:t>
            </w:r>
          </w:p>
        </w:tc>
        <w:tc>
          <w:tcPr>
            <w:tcW w:type="dxa" w:w="23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Приобретение</w:t>
            </w:r>
          </w:p>
        </w:tc>
        <w:tc>
          <w:tcPr>
            <w:tcW w:type="dxa" w:w="74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строку включаются суммы, уплаченные или подлежащие уплате в течение отчетного периода, за приобретенные внешние финансовые активы, которые подпадают под определение и классифицируются как долгосрочные ценные бумаги (кроме акций) и стоимость которых отражена по элементам, входящим в счет 32232 «Долгосрочные ценные бумаги, кроме акций». Для определения суммы по данной строке необходимо проанализировать дебетовые обороты за период по элементам 32232 110 и 32232 210 и кредитовые обороты по элементу 32232 910</w:t>
            </w:r>
          </w:p>
        </w:tc>
      </w:tr>
      <w:tr>
        <w:tc>
          <w:tcPr>
            <w:tcW w:type="dxa" w:w="3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290</w:t>
            </w:r>
          </w:p>
        </w:tc>
        <w:tc>
          <w:tcPr>
            <w:tcW w:type="dxa" w:w="23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Продажа</w:t>
            </w:r>
          </w:p>
        </w:tc>
        <w:tc>
          <w:tcPr>
            <w:tcW w:type="dxa" w:w="74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строку включаются суммы балансовой стоимости реализованных внешних финансовых активов, которые подпадают под определение и классифицируются как долгосрочные ценные бумаги (кроме акций) и стоимость которых отражена по элементам, входящим в счет 32232 «Долгосрочные ценные бумаги, кроме акций». Для определения суммы по данной строке необходимо проанализировать кредитовые обороты за период по элементам 32232 110 и 32232 210 и дебетовые обороты по элементу 32232 910</w:t>
            </w:r>
          </w:p>
        </w:tc>
      </w:tr>
      <w:tr>
        <w:tc>
          <w:tcPr>
            <w:tcW w:type="dxa" w:w="3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300</w:t>
            </w:r>
          </w:p>
        </w:tc>
        <w:tc>
          <w:tcPr>
            <w:tcW w:type="dxa" w:w="23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Погашение</w:t>
            </w:r>
          </w:p>
        </w:tc>
        <w:tc>
          <w:tcPr>
            <w:tcW w:type="dxa" w:w="74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строку включаются суммы балансовой стоимости погашенных эмитентами внешних финансовых активов, которые подпадают под определение и классифицируются как долгосрочные ценные бумаги (кроме акций) и стоимость которых отражена по элементам, входящим в счет 32232 «Долгосрочные ценные бумаги, кроме акций». Для определения суммы по данной строке необходимо проанализировать кредитовые обороты за период по элементам 32232 110 и 32232 210 и дебетовые обороты по элементу 32232 910</w:t>
            </w:r>
          </w:p>
        </w:tc>
      </w:tr>
      <w:tr>
        <w:tc>
          <w:tcPr>
            <w:tcW w:type="dxa" w:w="3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310</w:t>
            </w:r>
          </w:p>
        </w:tc>
        <w:tc>
          <w:tcPr>
            <w:tcW w:type="dxa" w:w="23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Амортизация премий</w:t>
            </w:r>
          </w:p>
        </w:tc>
        <w:tc>
          <w:tcPr>
            <w:tcW w:type="dxa" w:w="74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строку включаются суммы начисленной за отчетный период амортизации премий на внешние долгосрочные ценные бумаги. Для определения суммы по данной строке необходимо проанализировать кредитовые обороты за период по элементу 32232 210</w:t>
            </w:r>
          </w:p>
        </w:tc>
      </w:tr>
      <w:tr>
        <w:tc>
          <w:tcPr>
            <w:tcW w:type="dxa" w:w="3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320</w:t>
            </w:r>
          </w:p>
        </w:tc>
        <w:tc>
          <w:tcPr>
            <w:tcW w:type="dxa" w:w="23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Амортизация дисконтов</w:t>
            </w:r>
          </w:p>
        </w:tc>
        <w:tc>
          <w:tcPr>
            <w:tcW w:type="dxa" w:w="74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строку включаются суммы начисленной за отчетный период амортизации дисконта на внешние долгосрочные ценные бумаги. Для определения суммы по данной строке необходимо проанализировать дебетовые обороты за период по элементу 32232 910</w:t>
            </w:r>
          </w:p>
        </w:tc>
      </w:tr>
      <w:tr>
        <w:tc>
          <w:tcPr>
            <w:tcW w:type="dxa" w:w="3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330</w:t>
            </w:r>
          </w:p>
        </w:tc>
        <w:tc>
          <w:tcPr>
            <w:tcW w:type="dxa" w:w="23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Обесценение</w:t>
            </w:r>
          </w:p>
        </w:tc>
        <w:tc>
          <w:tcPr>
            <w:tcW w:type="dxa" w:w="74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строку включается сумма, равная разнице между балансовой и справедливой (рыночной) стоимостью внешних долгосрочных ценных бумаг (кроме акций), по которым справедливая (рыночная) стоимость на отчетную дату стала ниже их балансовой стоимости</w:t>
            </w:r>
          </w:p>
        </w:tc>
      </w:tr>
      <w:tr>
        <w:tc>
          <w:tcPr>
            <w:tcW w:type="dxa" w:w="3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340</w:t>
            </w:r>
          </w:p>
        </w:tc>
        <w:tc>
          <w:tcPr>
            <w:tcW w:type="dxa" w:w="23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Остаток на конец периода (270+280-290-300-310+ 320-330)</w:t>
            </w:r>
          </w:p>
        </w:tc>
        <w:tc>
          <w:tcPr>
            <w:tcW w:type="dxa" w:w="74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Значение по строке рассчитывается как результат сложения и вычитания следующих строк: 270+280-290-300-310+320-330. Полученное значение должно совпадать с сальдо на конец отчетного периода всех элементов счета 32232 «Долгосрочные ценные бумаги, кроме акций», а именно: 32232 110, 32232 210, 32232 910</w:t>
            </w:r>
          </w:p>
        </w:tc>
      </w:tr>
      <w:tr>
        <w:tc>
          <w:tcPr>
            <w:tcW w:type="dxa" w:w="3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350</w:t>
            </w:r>
          </w:p>
        </w:tc>
        <w:tc>
          <w:tcPr>
            <w:tcW w:type="dxa" w:w="23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Всего: ценные бумаги, кроме акций (внешние) на начало периода (190+270)</w:t>
            </w:r>
          </w:p>
        </w:tc>
        <w:tc>
          <w:tcPr>
            <w:tcW w:type="dxa" w:w="74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Значение по строке рассчитывается как результат сложения следующих строк: 190+270</w:t>
            </w:r>
          </w:p>
        </w:tc>
      </w:tr>
      <w:tr>
        <w:tc>
          <w:tcPr>
            <w:tcW w:type="dxa" w:w="3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360</w:t>
            </w:r>
          </w:p>
        </w:tc>
        <w:tc>
          <w:tcPr>
            <w:tcW w:type="dxa" w:w="23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Всего: ценные бумаги, кроме акций (внешние) на конец периода (260+340)</w:t>
            </w:r>
          </w:p>
        </w:tc>
        <w:tc>
          <w:tcPr>
            <w:tcW w:type="dxa" w:w="74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Значение по строке рассчитывается как результат сложения следующих строк: 260+340</w:t>
            </w:r>
          </w:p>
        </w:tc>
      </w:tr>
      <w:tr>
        <w:tc>
          <w:tcPr>
            <w:tcW w:type="dxa" w:w="3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370</w:t>
            </w:r>
          </w:p>
        </w:tc>
        <w:tc>
          <w:tcPr>
            <w:tcW w:type="dxa" w:w="23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Всего: ценные бумаги, кроме акций на начало периода (170+350)</w:t>
            </w:r>
          </w:p>
        </w:tc>
        <w:tc>
          <w:tcPr>
            <w:tcW w:type="dxa" w:w="74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Значение по строке рассчитывается как результат сложения следующих строк: 170+350</w:t>
            </w:r>
          </w:p>
        </w:tc>
      </w:tr>
      <w:tr>
        <w:tc>
          <w:tcPr>
            <w:tcW w:type="dxa" w:w="3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380</w:t>
            </w:r>
          </w:p>
        </w:tc>
        <w:tc>
          <w:tcPr>
            <w:tcW w:type="dxa" w:w="23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Всего: ценные бумаги, кроме акций на конец периода (180+360)</w:t>
            </w:r>
          </w:p>
        </w:tc>
        <w:tc>
          <w:tcPr>
            <w:tcW w:type="dxa" w:w="74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Значение по строке рассчитывается как результат сложения следующих строк: 180+360</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3.7. Приложение 7 «Кредиты, ссуды»</w:t>
      </w:r>
    </w:p>
    <w:p>
      <w:pPr>
        <w:spacing w:after="120"/>
        <w:jc w:val="both"/>
      </w:pPr>
      <w:r>
        <w:rPr>
          <w:rFonts w:ascii="Arial" w:cs="Arial" w:eastAsia="Arial" w:hAnsi="Arial"/>
          <w:sz w:val="24"/>
          <w:szCs w:val="24"/>
        </w:rPr>
        <w:t xml:space="preserve">Информация в Приложении 7 «Кредиты, ссуды» (далее - Приложение 7) содержит обобщенные за отчетный период данные о движении выданных кредитов и ссуд. В графе 1 указывается код и наименование показателей, в графе 2 - коды строк Приложения 7. В графе 3 указываются итоговые данные по денежным средствам, в графах 4 и 5 - соответствующие данные в разрезе бюджетных средств и средств на специальных и депозитных счетах казначейства.</w:t>
      </w:r>
    </w:p>
    <w:p>
      <w:pPr>
        <w:spacing w:after="120"/>
        <w:jc w:val="both"/>
      </w:pPr>
      <w:r>
        <w:rPr>
          <w:rFonts w:ascii="Arial" w:cs="Arial" w:eastAsia="Arial" w:hAnsi="Arial"/>
          <w:sz w:val="24"/>
          <w:szCs w:val="24"/>
        </w:rPr>
        <w:t xml:space="preserve">Данные для Приложения 7 формируются следующим образом:</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609"/>
        <w:gridCol w:w="3039"/>
        <w:gridCol w:w="6530"/>
      </w:tblGrid>
      <w:tr>
        <w:tc>
          <w:tcPr>
            <w:tcW w:type="dxa" w:w="609"/>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Код</w:t>
            </w:r>
          </w:p>
        </w:tc>
        <w:tc>
          <w:tcPr>
            <w:tcW w:type="dxa" w:w="3039"/>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Наименование показателя</w:t>
            </w:r>
          </w:p>
        </w:tc>
        <w:tc>
          <w:tcPr>
            <w:tcW w:type="dxa" w:w="6530"/>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Порядок формирования строки</w:t>
            </w:r>
          </w:p>
        </w:tc>
      </w:tr>
      <w:tr>
        <w:tc>
          <w:tcPr>
            <w:tcW w:type="dxa" w:w="60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0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3214. Внутренние кредиты, ссуды, займы</w:t>
            </w:r>
          </w:p>
        </w:tc>
        <w:tc>
          <w:tcPr>
            <w:tcW w:type="dxa" w:w="65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0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0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32141. Ссуды другим уровням государственного управления</w:t>
            </w:r>
          </w:p>
        </w:tc>
        <w:tc>
          <w:tcPr>
            <w:tcW w:type="dxa" w:w="65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0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010</w:t>
            </w:r>
          </w:p>
        </w:tc>
        <w:tc>
          <w:tcPr>
            <w:tcW w:type="dxa" w:w="30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Остаток на начало периода</w:t>
            </w:r>
          </w:p>
        </w:tc>
        <w:tc>
          <w:tcPr>
            <w:tcW w:type="dxa" w:w="65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строку включаются сальдо на начало отчетного года всех элементов счета 32141 «Ссуды другим уровням государственного управления», а именно: 32141 110, 32141 190</w:t>
            </w:r>
          </w:p>
        </w:tc>
      </w:tr>
      <w:tr>
        <w:tc>
          <w:tcPr>
            <w:tcW w:type="dxa" w:w="60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020</w:t>
            </w:r>
          </w:p>
        </w:tc>
        <w:tc>
          <w:tcPr>
            <w:tcW w:type="dxa" w:w="30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Выданные кредиты, ссуды, займы</w:t>
            </w:r>
          </w:p>
        </w:tc>
        <w:tc>
          <w:tcPr>
            <w:tcW w:type="dxa" w:w="65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строку включаются суммы выданных (денежными средствами, прочими активами) в течение отчетного периода кредитов, ссуд и займов другим уровням государственного управления, в т.ч. местным органам управления и прочим органам государственного управления</w:t>
            </w:r>
          </w:p>
        </w:tc>
      </w:tr>
      <w:tr>
        <w:tc>
          <w:tcPr>
            <w:tcW w:type="dxa" w:w="60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030</w:t>
            </w:r>
          </w:p>
        </w:tc>
        <w:tc>
          <w:tcPr>
            <w:tcW w:type="dxa" w:w="30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Погашенные кредиты, ссуды, займы</w:t>
            </w:r>
          </w:p>
        </w:tc>
        <w:tc>
          <w:tcPr>
            <w:tcW w:type="dxa" w:w="65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строку включаются суммы погашенных (денежными средствами, прочими активами, путем зачета взаимных требований) в течение отчетного периода кредитов, ссуд и займов другими уровнями государственного управления, в т.ч. местными органами управления и прочими органами государственного управления</w:t>
            </w:r>
          </w:p>
        </w:tc>
      </w:tr>
      <w:tr>
        <w:tc>
          <w:tcPr>
            <w:tcW w:type="dxa" w:w="60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040</w:t>
            </w:r>
          </w:p>
        </w:tc>
        <w:tc>
          <w:tcPr>
            <w:tcW w:type="dxa" w:w="30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Списанные кредиты, ссуды, займы</w:t>
            </w:r>
          </w:p>
        </w:tc>
        <w:tc>
          <w:tcPr>
            <w:tcW w:type="dxa" w:w="65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строку включаются суммы, списанные в течение отчетного периода с заемщиков, в т.ч. в результате реструктуризации кредитов</w:t>
            </w:r>
          </w:p>
        </w:tc>
      </w:tr>
      <w:tr>
        <w:tc>
          <w:tcPr>
            <w:tcW w:type="dxa" w:w="60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041</w:t>
            </w:r>
          </w:p>
        </w:tc>
        <w:tc>
          <w:tcPr>
            <w:tcW w:type="dxa" w:w="30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Результат пересчета денежных средств, выраженных в иностранной валюте в валюту отчетности (национальную валюту) (+/-)</w:t>
            </w:r>
          </w:p>
        </w:tc>
        <w:tc>
          <w:tcPr>
            <w:tcW w:type="dxa" w:w="65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строку включаются все суммы, полученные в результате переоценки денежных средств, выданных другим уровням государственного управления</w:t>
            </w:r>
          </w:p>
        </w:tc>
      </w:tr>
      <w:tr>
        <w:tc>
          <w:tcPr>
            <w:tcW w:type="dxa" w:w="60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050</w:t>
            </w:r>
          </w:p>
        </w:tc>
        <w:tc>
          <w:tcPr>
            <w:tcW w:type="dxa" w:w="30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Остаток на конец периода (010+020-030-040+041)</w:t>
            </w:r>
          </w:p>
        </w:tc>
        <w:tc>
          <w:tcPr>
            <w:tcW w:type="dxa" w:w="65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Значение по строке рассчитывается как результат сложения и вычитания следующих строк: 010+020-030-040+041. Полученное значение должно совпадать с сальдо на конец отчетного периода всех элементов счета 32141 «Ссуды другим уровням государственного управления», а именно: 32141 110, 32141 190</w:t>
            </w:r>
          </w:p>
        </w:tc>
      </w:tr>
      <w:tr>
        <w:tc>
          <w:tcPr>
            <w:tcW w:type="dxa" w:w="60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0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32142. Ссуды предприятиям, финансовым учреждениям и населению</w:t>
            </w:r>
          </w:p>
        </w:tc>
        <w:tc>
          <w:tcPr>
            <w:tcW w:type="dxa" w:w="65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0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060</w:t>
            </w:r>
          </w:p>
        </w:tc>
        <w:tc>
          <w:tcPr>
            <w:tcW w:type="dxa" w:w="30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Остаток на начало периода</w:t>
            </w:r>
          </w:p>
        </w:tc>
        <w:tc>
          <w:tcPr>
            <w:tcW w:type="dxa" w:w="65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строку включаются сальдо на начало отчетного года всех элементов счета 32142 «Ссуды предприятиям, финансовым учреждениям и населению», а именно: 32142 110, 32142 120, 32142 130</w:t>
            </w:r>
          </w:p>
        </w:tc>
      </w:tr>
      <w:tr>
        <w:tc>
          <w:tcPr>
            <w:tcW w:type="dxa" w:w="60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070</w:t>
            </w:r>
          </w:p>
        </w:tc>
        <w:tc>
          <w:tcPr>
            <w:tcW w:type="dxa" w:w="30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Выданные кредиты, ссуды, займы</w:t>
            </w:r>
          </w:p>
        </w:tc>
        <w:tc>
          <w:tcPr>
            <w:tcW w:type="dxa" w:w="65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строку включаются суммы выданных (денежными средствами, прочими активами) в течение отчетного периода кредитов, ссуд и займов предприятиям, финансовым учреждениям и населению</w:t>
            </w:r>
          </w:p>
        </w:tc>
      </w:tr>
      <w:tr>
        <w:tc>
          <w:tcPr>
            <w:tcW w:type="dxa" w:w="60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071</w:t>
            </w:r>
          </w:p>
        </w:tc>
        <w:tc>
          <w:tcPr>
            <w:tcW w:type="dxa" w:w="30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Результат пересчета денежных средств, выраженных в иностранной валюте в валюту отчетности (национальную валюту) (+/-)</w:t>
            </w:r>
          </w:p>
        </w:tc>
        <w:tc>
          <w:tcPr>
            <w:tcW w:type="dxa" w:w="65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строку включаются все суммы, полученные в результате переоценки денежных средств, выданных предприятиям, финансовым учреждениям и населению</w:t>
            </w:r>
          </w:p>
        </w:tc>
      </w:tr>
      <w:tr>
        <w:tc>
          <w:tcPr>
            <w:tcW w:type="dxa" w:w="60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080</w:t>
            </w:r>
          </w:p>
        </w:tc>
        <w:tc>
          <w:tcPr>
            <w:tcW w:type="dxa" w:w="30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Погашенные кредиты, ссуды, займы</w:t>
            </w:r>
          </w:p>
        </w:tc>
        <w:tc>
          <w:tcPr>
            <w:tcW w:type="dxa" w:w="65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строку включаются суммы погашенных (денежными средствами, прочими активами, путем зачета взаимных требований) в течение отчетного периода кредитов, ссуд и займов предприятиями, финансовыми учреждениями и населением</w:t>
            </w:r>
          </w:p>
        </w:tc>
      </w:tr>
      <w:tr>
        <w:tc>
          <w:tcPr>
            <w:tcW w:type="dxa" w:w="60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090</w:t>
            </w:r>
          </w:p>
        </w:tc>
        <w:tc>
          <w:tcPr>
            <w:tcW w:type="dxa" w:w="30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Списанные кредиты, ссуды, займы</w:t>
            </w:r>
          </w:p>
        </w:tc>
        <w:tc>
          <w:tcPr>
            <w:tcW w:type="dxa" w:w="65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строку включаются суммы, списанные в течение отчетного периода с заемщиков, в т.ч. в результате реструктуризации кредитов</w:t>
            </w:r>
          </w:p>
        </w:tc>
      </w:tr>
      <w:tr>
        <w:tc>
          <w:tcPr>
            <w:tcW w:type="dxa" w:w="60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100</w:t>
            </w:r>
          </w:p>
        </w:tc>
        <w:tc>
          <w:tcPr>
            <w:tcW w:type="dxa" w:w="30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Остаток на конец периода (060+070+071-080-090)</w:t>
            </w:r>
          </w:p>
        </w:tc>
        <w:tc>
          <w:tcPr>
            <w:tcW w:type="dxa" w:w="65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Значение по строке рассчитывается как результат сложения и вычитания следующих строк: 060+070+071-080-090. Полученное значение должно совпадать с сальдо на конец отчетного периода всех элементов счета 32142 «Ссуды предприятиям, финансовым учреждениям и населению», а именно: 32142 110, 32142 120, 32142 190</w:t>
            </w:r>
          </w:p>
        </w:tc>
      </w:tr>
      <w:tr>
        <w:tc>
          <w:tcPr>
            <w:tcW w:type="dxa" w:w="60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110</w:t>
            </w:r>
          </w:p>
        </w:tc>
        <w:tc>
          <w:tcPr>
            <w:tcW w:type="dxa" w:w="30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Всего: кредиты, ссуды, займы (внутренние) на начало периода (010+060)</w:t>
            </w:r>
          </w:p>
        </w:tc>
        <w:tc>
          <w:tcPr>
            <w:tcW w:type="dxa" w:w="65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Значение по строке рассчитывается как результат сложения следующих строк: 010+060</w:t>
            </w:r>
          </w:p>
        </w:tc>
      </w:tr>
      <w:tr>
        <w:tc>
          <w:tcPr>
            <w:tcW w:type="dxa" w:w="609"/>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120</w:t>
            </w:r>
          </w:p>
        </w:tc>
        <w:tc>
          <w:tcPr>
            <w:tcW w:type="dxa" w:w="30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Всего: кредиты, ссуды, займы (внутренние) на конец периода (050+100)</w:t>
            </w:r>
          </w:p>
        </w:tc>
        <w:tc>
          <w:tcPr>
            <w:tcW w:type="dxa" w:w="6530"/>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Значение по строке рассчитывается как результат сложения следующих строк: 050+100</w:t>
            </w:r>
          </w:p>
        </w:tc>
      </w:tr>
      <w:tr>
        <w:tc>
          <w:tcPr>
            <w:tcW w:type="dxa" w:w="60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0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3224.Кредиты и займы (внешние)</w:t>
            </w:r>
          </w:p>
        </w:tc>
        <w:tc>
          <w:tcPr>
            <w:vMerge w:val="continue"/>
            <w:tcBorders>
              <w:top w:val="none" w:color="auto" w:sz="0"/>
              <w:left w:val="none" w:color="auto" w:sz="0"/>
              <w:bottom w:val="single" w:color="CBBF9E" w:sz="4"/>
              <w:right w:val="single" w:color="CBBF9E" w:sz="4"/>
            </w:tcBorders>
          </w:tcPr>
          <w:p/>
        </w:tc>
      </w:tr>
      <w:tr>
        <w:tc>
          <w:tcPr>
            <w:tcW w:type="dxa" w:w="60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130</w:t>
            </w:r>
          </w:p>
        </w:tc>
        <w:tc>
          <w:tcPr>
            <w:tcW w:type="dxa" w:w="30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Остаток на начало периода</w:t>
            </w:r>
          </w:p>
        </w:tc>
        <w:tc>
          <w:tcPr>
            <w:tcW w:type="dxa" w:w="65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строку включаются сальдо на начало отчетного года всех элементов подгруппы 3224 «Кредиты и займы», а именно: 32241 110</w:t>
            </w:r>
          </w:p>
        </w:tc>
      </w:tr>
      <w:tr>
        <w:tc>
          <w:tcPr>
            <w:tcW w:type="dxa" w:w="60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140</w:t>
            </w:r>
          </w:p>
        </w:tc>
        <w:tc>
          <w:tcPr>
            <w:tcW w:type="dxa" w:w="30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Выданные кредиты, ссуды, займы</w:t>
            </w:r>
          </w:p>
        </w:tc>
        <w:tc>
          <w:tcPr>
            <w:tcW w:type="dxa" w:w="65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строку включаются суммы выданных в течение отчетного периода кредитов и займов правительствам других государств</w:t>
            </w:r>
          </w:p>
        </w:tc>
      </w:tr>
      <w:tr>
        <w:tc>
          <w:tcPr>
            <w:tcW w:type="dxa" w:w="60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141</w:t>
            </w:r>
          </w:p>
        </w:tc>
        <w:tc>
          <w:tcPr>
            <w:tcW w:type="dxa" w:w="30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Результат пересчета денежных средств, выраженных в иностранной валюте в валюту отчетности (национальную валюту) (+/-)</w:t>
            </w:r>
          </w:p>
        </w:tc>
        <w:tc>
          <w:tcPr>
            <w:tcW w:type="dxa" w:w="65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строку включаются все суммы, полученные в результате переоценки денежных средств, выданных правительствам других государств</w:t>
            </w:r>
          </w:p>
        </w:tc>
      </w:tr>
      <w:tr>
        <w:tc>
          <w:tcPr>
            <w:tcW w:type="dxa" w:w="60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150</w:t>
            </w:r>
          </w:p>
        </w:tc>
        <w:tc>
          <w:tcPr>
            <w:tcW w:type="dxa" w:w="30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Погашенные кредиты, ссуды, займы</w:t>
            </w:r>
          </w:p>
        </w:tc>
        <w:tc>
          <w:tcPr>
            <w:tcW w:type="dxa" w:w="65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строку включаются суммы погашенных в течение отчетного периода кредитов и займов правительствами других государств</w:t>
            </w:r>
          </w:p>
        </w:tc>
      </w:tr>
      <w:tr>
        <w:tc>
          <w:tcPr>
            <w:tcW w:type="dxa" w:w="60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160</w:t>
            </w:r>
          </w:p>
        </w:tc>
        <w:tc>
          <w:tcPr>
            <w:tcW w:type="dxa" w:w="30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Списанные кредиты, ссуды, займы</w:t>
            </w:r>
          </w:p>
        </w:tc>
        <w:tc>
          <w:tcPr>
            <w:tcW w:type="dxa" w:w="65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строку включаются суммы, списанные в течение отчетного периода с заемщиков, в т.ч. в результате реструктуризации кредитов</w:t>
            </w:r>
          </w:p>
        </w:tc>
      </w:tr>
      <w:tr>
        <w:tc>
          <w:tcPr>
            <w:tcW w:type="dxa" w:w="60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170</w:t>
            </w:r>
          </w:p>
        </w:tc>
        <w:tc>
          <w:tcPr>
            <w:tcW w:type="dxa" w:w="30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Остаток на конец периода (130+140+141-150-160)</w:t>
            </w:r>
          </w:p>
        </w:tc>
        <w:tc>
          <w:tcPr>
            <w:tcW w:type="dxa" w:w="65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Значение по строке рассчитывается как результат сложения и вычитания следующих строк: 130+140+141-150-160. Полученное значение должно совпадать с сальдо на конец отчетного периода всех элементов подгруппы 3224 «Кредиты и займы», а именно: 32241 110</w:t>
            </w:r>
          </w:p>
        </w:tc>
      </w:tr>
      <w:tr>
        <w:tc>
          <w:tcPr>
            <w:tcW w:type="dxa" w:w="60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180</w:t>
            </w:r>
          </w:p>
        </w:tc>
        <w:tc>
          <w:tcPr>
            <w:tcW w:type="dxa" w:w="30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Всего: кредитов, ссуд и займов на начало периода (110+130)</w:t>
            </w:r>
          </w:p>
        </w:tc>
        <w:tc>
          <w:tcPr>
            <w:tcW w:type="dxa" w:w="65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Значение по строке рассчитывается как результат сложения следующих строк: 110+130</w:t>
            </w:r>
          </w:p>
        </w:tc>
      </w:tr>
      <w:tr>
        <w:tc>
          <w:tcPr>
            <w:tcW w:type="dxa" w:w="60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190</w:t>
            </w:r>
          </w:p>
        </w:tc>
        <w:tc>
          <w:tcPr>
            <w:tcW w:type="dxa" w:w="30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Всего: кредитов, ссуд и займов на конец периода (120+170)</w:t>
            </w:r>
          </w:p>
        </w:tc>
        <w:tc>
          <w:tcPr>
            <w:tcW w:type="dxa" w:w="65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Значение по строке рассчитывается как результат сложения следующих строк: 120+170</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3.8. Приложение 8 «Акции и другие формы участия в капитале»</w:t>
      </w:r>
    </w:p>
    <w:p>
      <w:pPr>
        <w:spacing w:after="120"/>
        <w:jc w:val="both"/>
      </w:pPr>
      <w:r>
        <w:rPr>
          <w:rFonts w:ascii="Arial" w:cs="Arial" w:eastAsia="Arial" w:hAnsi="Arial"/>
          <w:sz w:val="24"/>
          <w:szCs w:val="24"/>
        </w:rPr>
        <w:t xml:space="preserve">Информация в Приложении 8 «Акции и другие формы участия в капитале» (далее - Приложение 8) содержит обобщенные за отчетный период данные о движении акций и других форм участия в капитале. В графе 1 указывается код и наименование показателей, в графе 2 - коды строк Приложения 8. В графе 3 указываются итоговые данные по денежным средствам, в графах 4 и 5 - соответствующие данные в разрезе бюджетных средств и средств на специальных и депозитных счетах казначейства.</w:t>
      </w:r>
    </w:p>
    <w:p>
      <w:pPr>
        <w:spacing w:after="120"/>
        <w:jc w:val="both"/>
      </w:pPr>
      <w:r>
        <w:rPr>
          <w:rFonts w:ascii="Arial" w:cs="Arial" w:eastAsia="Arial" w:hAnsi="Arial"/>
          <w:sz w:val="24"/>
          <w:szCs w:val="24"/>
        </w:rPr>
        <w:t xml:space="preserve">Данные для Приложения 8 формируются следующим образом:</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87"/>
        <w:gridCol w:w="2174"/>
        <w:gridCol w:w="7618"/>
      </w:tblGrid>
      <w:tr>
        <w:tc>
          <w:tcPr>
            <w:tcW w:type="dxa" w:w="387"/>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Код</w:t>
            </w:r>
          </w:p>
        </w:tc>
        <w:tc>
          <w:tcPr>
            <w:tcW w:type="dxa" w:w="2174"/>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Наименование показателя</w:t>
            </w:r>
          </w:p>
        </w:tc>
        <w:tc>
          <w:tcPr>
            <w:tcW w:type="dxa" w:w="7618"/>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Порядок формирования строки</w:t>
            </w:r>
          </w:p>
        </w:tc>
      </w:tr>
      <w:tr>
        <w:tc>
          <w:tcPr>
            <w:tcW w:type="dxa" w:w="3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3215. Акции и другие формы участия в капитале (внутренние)</w:t>
            </w:r>
          </w:p>
        </w:tc>
        <w:tc>
          <w:tcPr>
            <w:tcW w:type="dxa" w:w="7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010</w:t>
            </w:r>
          </w:p>
        </w:tc>
        <w:tc>
          <w:tcPr>
            <w:tcW w:type="dxa" w:w="21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Остаток на начало периода</w:t>
            </w:r>
          </w:p>
        </w:tc>
        <w:tc>
          <w:tcPr>
            <w:tcW w:type="dxa" w:w="7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строку включаются сальдо на начало отчетного года всех элементов счета 32151 «Акции и другие формы участия в капитале», а именно: 32151 110, 32151 190</w:t>
            </w:r>
          </w:p>
        </w:tc>
      </w:tr>
      <w:tr>
        <w:tc>
          <w:tcPr>
            <w:tcW w:type="dxa" w:w="3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020</w:t>
            </w:r>
          </w:p>
        </w:tc>
        <w:tc>
          <w:tcPr>
            <w:tcW w:type="dxa" w:w="21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Приобретение акций и других форм участия в капитале</w:t>
            </w:r>
          </w:p>
        </w:tc>
        <w:tc>
          <w:tcPr>
            <w:tcW w:type="dxa" w:w="7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строку включаются суммы уплаченные или подлежащие уплате в течение отчетного периода за приобретенные акции или доли участия в капитале местных компаний, стоимость которых отражена по элементам, входящим в счет 32151 «Акции и доли участия в капитале». Для определения суммы по данной строке необходимо проанализировать дебетовые обороты за период по элементам 32151 110 и 32151 190</w:t>
            </w:r>
          </w:p>
        </w:tc>
      </w:tr>
      <w:tr>
        <w:tc>
          <w:tcPr>
            <w:tcW w:type="dxa" w:w="3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030</w:t>
            </w:r>
          </w:p>
        </w:tc>
        <w:tc>
          <w:tcPr>
            <w:tcW w:type="dxa" w:w="21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Продажа акций и других форм участия в капитале</w:t>
            </w:r>
          </w:p>
        </w:tc>
        <w:tc>
          <w:tcPr>
            <w:tcW w:type="dxa" w:w="7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строку включаются суммы, балансовой стоимости реализованных акций и долей участия в капитале местных компаний, стоимость которых отражена по элементам, входящим в счет 32151 «Акции и доли участия в капитале». Для определения суммы по данной строке необходимо проанализировать кредитовые обороты за период по элементам 32151 110 и 32151 190</w:t>
            </w:r>
          </w:p>
        </w:tc>
      </w:tr>
      <w:tr>
        <w:tc>
          <w:tcPr>
            <w:tcW w:type="dxa" w:w="3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040</w:t>
            </w:r>
          </w:p>
        </w:tc>
        <w:tc>
          <w:tcPr>
            <w:tcW w:type="dxa" w:w="21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Остаток на конец периода (010+020-030)</w:t>
            </w:r>
          </w:p>
        </w:tc>
        <w:tc>
          <w:tcPr>
            <w:tcW w:type="dxa" w:w="7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Значение по строке рассчитывается как результат сложения и вычитания следующих строк: 010+020-030. Полученное значение должно совпадать с сальдо на конец отчетного периода всех элементов счета 32151 «Акции и другие формы участия в капитале», а именно: 32151 110, 32151 190</w:t>
            </w:r>
          </w:p>
        </w:tc>
      </w:tr>
      <w:tr>
        <w:tc>
          <w:tcPr>
            <w:tcW w:type="dxa" w:w="3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3225. Акции и другие формы участия в капитале (внешние)</w:t>
            </w:r>
          </w:p>
        </w:tc>
        <w:tc>
          <w:tcPr>
            <w:tcW w:type="dxa" w:w="7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050</w:t>
            </w:r>
          </w:p>
        </w:tc>
        <w:tc>
          <w:tcPr>
            <w:tcW w:type="dxa" w:w="21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Остаток на начало периода</w:t>
            </w:r>
          </w:p>
        </w:tc>
        <w:tc>
          <w:tcPr>
            <w:tcW w:type="dxa" w:w="7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строку включаются сальдо на начало отчетного года всех элементов счета 32251 «Акции и другие формы участия в капитале», а именно: 32251 110, 32251 190</w:t>
            </w:r>
          </w:p>
        </w:tc>
      </w:tr>
      <w:tr>
        <w:tc>
          <w:tcPr>
            <w:tcW w:type="dxa" w:w="3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060</w:t>
            </w:r>
          </w:p>
        </w:tc>
        <w:tc>
          <w:tcPr>
            <w:tcW w:type="dxa" w:w="21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Приобретение акций и других форм участия в капитале</w:t>
            </w:r>
          </w:p>
        </w:tc>
        <w:tc>
          <w:tcPr>
            <w:tcW w:type="dxa" w:w="7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строку включаются суммы, уплаченные или подлежащие уплате в течение отчетного периода за приобретенные акции или доли участия в капитале иностранных компаний, стоимость которых отражена по элементам, входящим в счет 32251 «Акции и доли участия в капитале». Для определения суммы по данной строке необходимо проанализировать дебетовые обороты за период по элементам 32251 110 и 32251 190</w:t>
            </w:r>
          </w:p>
        </w:tc>
      </w:tr>
      <w:tr>
        <w:tc>
          <w:tcPr>
            <w:tcW w:type="dxa" w:w="3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070</w:t>
            </w:r>
          </w:p>
        </w:tc>
        <w:tc>
          <w:tcPr>
            <w:tcW w:type="dxa" w:w="21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Продажа акций и других форм участия в капитале</w:t>
            </w:r>
          </w:p>
        </w:tc>
        <w:tc>
          <w:tcPr>
            <w:tcW w:type="dxa" w:w="7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строку включаются суммы балансовой стоимости реализованных акций и долей участия в капитале иностранных компаний, стоимость которых отражена по элементам, входящим в счет 32251 «Акции и доли участия в капитале». Для определения суммы по данной строке необходимо проанализировать кредитовые обороты за период по элементам 32251 110 и 32251 190</w:t>
            </w:r>
          </w:p>
        </w:tc>
      </w:tr>
      <w:tr>
        <w:tc>
          <w:tcPr>
            <w:tcW w:type="dxa" w:w="3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080</w:t>
            </w:r>
          </w:p>
        </w:tc>
        <w:tc>
          <w:tcPr>
            <w:tcW w:type="dxa" w:w="21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Остаток на конец периода (050+060-070)</w:t>
            </w:r>
          </w:p>
        </w:tc>
        <w:tc>
          <w:tcPr>
            <w:tcW w:type="dxa" w:w="7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Значение по строке рассчитывается как результат сложения и вычитания следующих строк: 050+060-070. Полученное значение должно совпадать с сальдо на конец отчетного периода всех элементов счета 32251 «Акции и другие формы участия в капитале», а именно: 32251 110, 32251 190</w:t>
            </w:r>
          </w:p>
        </w:tc>
      </w:tr>
      <w:tr>
        <w:tc>
          <w:tcPr>
            <w:tcW w:type="dxa" w:w="3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090</w:t>
            </w:r>
          </w:p>
        </w:tc>
        <w:tc>
          <w:tcPr>
            <w:tcW w:type="dxa" w:w="21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Всего акций и других форм участия в капитале на начало (010+050)</w:t>
            </w:r>
          </w:p>
        </w:tc>
        <w:tc>
          <w:tcPr>
            <w:tcW w:type="dxa" w:w="7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Значение по строке рассчитывается как результат сложения следующих строк: 010+050</w:t>
            </w:r>
          </w:p>
        </w:tc>
      </w:tr>
      <w:tr>
        <w:tc>
          <w:tcPr>
            <w:tcW w:type="dxa" w:w="3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100</w:t>
            </w:r>
          </w:p>
        </w:tc>
        <w:tc>
          <w:tcPr>
            <w:tcW w:type="dxa" w:w="21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Всего акций и других форм участия в капитале на конец (040+080)</w:t>
            </w:r>
          </w:p>
        </w:tc>
        <w:tc>
          <w:tcPr>
            <w:tcW w:type="dxa" w:w="7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Значение по строке рассчитывается как результат сложения следующих строк: 040+080</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3.9. Приложение 9 «Прочая дебиторская задолженность»</w:t>
      </w:r>
    </w:p>
    <w:p>
      <w:pPr>
        <w:spacing w:after="120"/>
        <w:jc w:val="both"/>
      </w:pPr>
      <w:r>
        <w:rPr>
          <w:rFonts w:ascii="Arial" w:cs="Arial" w:eastAsia="Arial" w:hAnsi="Arial"/>
          <w:sz w:val="24"/>
          <w:szCs w:val="24"/>
        </w:rPr>
        <w:t xml:space="preserve">Информация в Приложении 9 «Прочая дебиторская задолженность» (далее - Приложение 9) содержит обобщенные за отчетный период данные о движении прочей дебиторской задолженности. В графе 1 указывается код и наименование показателей, в графе 2 - коды строк Приложения 9. В графе 3 указываются итоговые данные по денежным средствам, в графах 4 и 5 - соответствующие данные в разрезе бюджетных средств и средств на специальных и депозитных счетах казначейства.</w:t>
      </w:r>
    </w:p>
    <w:p>
      <w:pPr>
        <w:spacing w:after="120"/>
        <w:jc w:val="both"/>
      </w:pPr>
      <w:r>
        <w:rPr>
          <w:rFonts w:ascii="Arial" w:cs="Arial" w:eastAsia="Arial" w:hAnsi="Arial"/>
          <w:sz w:val="24"/>
          <w:szCs w:val="24"/>
        </w:rPr>
        <w:t xml:space="preserve">Данные для Приложения 9 формируются следующим образом:</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87"/>
        <w:gridCol w:w="3017"/>
        <w:gridCol w:w="6774"/>
      </w:tblGrid>
      <w:tr>
        <w:tc>
          <w:tcPr>
            <w:tcW w:type="dxa" w:w="387"/>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Код</w:t>
            </w:r>
          </w:p>
        </w:tc>
        <w:tc>
          <w:tcPr>
            <w:tcW w:type="dxa" w:w="3017"/>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Наименование показателя</w:t>
            </w:r>
          </w:p>
        </w:tc>
        <w:tc>
          <w:tcPr>
            <w:tcW w:type="dxa" w:w="6774"/>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Порядок формирования строки</w:t>
            </w:r>
          </w:p>
        </w:tc>
      </w:tr>
      <w:tr>
        <w:tc>
          <w:tcPr>
            <w:tcW w:type="dxa" w:w="3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0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3217. Внутренняя дебиторская задолженность</w:t>
            </w:r>
          </w:p>
        </w:tc>
        <w:tc>
          <w:tcPr>
            <w:tcW w:type="dxa" w:w="67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0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32171. Прочая внутренняя дебиторская задолженность</w:t>
            </w:r>
          </w:p>
        </w:tc>
        <w:tc>
          <w:tcPr>
            <w:tcW w:type="dxa" w:w="67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010</w:t>
            </w:r>
          </w:p>
        </w:tc>
        <w:tc>
          <w:tcPr>
            <w:tcW w:type="dxa" w:w="30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Остаток на начало периода</w:t>
            </w:r>
          </w:p>
        </w:tc>
        <w:tc>
          <w:tcPr>
            <w:tcW w:type="dxa" w:w="67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строку включаются сальдо на начало отчетного года всех элементов счета 32171 «Прочая внутренняя дебиторская задолженность», а именно: 32171 110, 32151 190</w:t>
            </w:r>
          </w:p>
        </w:tc>
      </w:tr>
      <w:tr>
        <w:tc>
          <w:tcPr>
            <w:tcW w:type="dxa" w:w="3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020</w:t>
            </w:r>
          </w:p>
        </w:tc>
        <w:tc>
          <w:tcPr>
            <w:tcW w:type="dxa" w:w="30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Признанная дебиторская задолженность служащих</w:t>
            </w:r>
          </w:p>
        </w:tc>
        <w:tc>
          <w:tcPr>
            <w:tcW w:type="dxa" w:w="67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строку включаются суммы, выданные в отчетном периоде служащим и признанные в качестве их дебиторской задолженности. Для определения суммы по данной строке необходимо проанализировать дебетовые обороты за период по элементу 32171 110</w:t>
            </w:r>
          </w:p>
        </w:tc>
      </w:tr>
      <w:tr>
        <w:tc>
          <w:tcPr>
            <w:tcW w:type="dxa" w:w="3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030</w:t>
            </w:r>
          </w:p>
        </w:tc>
        <w:tc>
          <w:tcPr>
            <w:tcW w:type="dxa" w:w="30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Признанные недостачи, хищения, растраты</w:t>
            </w:r>
          </w:p>
        </w:tc>
        <w:tc>
          <w:tcPr>
            <w:tcW w:type="dxa" w:w="67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строку включаются суммы недостач, хищений и растрат, обнаруженных в отчетном периоде. Для определения суммы по данной строке необходимо проанализировать дебетовые обороты за период по элементу 32171 120</w:t>
            </w:r>
          </w:p>
        </w:tc>
      </w:tr>
      <w:tr>
        <w:tc>
          <w:tcPr>
            <w:tcW w:type="dxa" w:w="3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040</w:t>
            </w:r>
          </w:p>
        </w:tc>
        <w:tc>
          <w:tcPr>
            <w:tcW w:type="dxa" w:w="30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Признанные внутриведомственные расчеты</w:t>
            </w:r>
          </w:p>
        </w:tc>
        <w:tc>
          <w:tcPr>
            <w:tcW w:type="dxa" w:w="67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строку включаются суммы в отношении внутриведомственных расчетов, признанных в отчетном периоде. Для определения суммы по данной строке необходимо проанализировать дебетовые обороты за период по элементу 32171 130</w:t>
            </w:r>
          </w:p>
        </w:tc>
      </w:tr>
      <w:tr>
        <w:tc>
          <w:tcPr>
            <w:tcW w:type="dxa" w:w="3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050</w:t>
            </w:r>
          </w:p>
        </w:tc>
        <w:tc>
          <w:tcPr>
            <w:tcW w:type="dxa" w:w="30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Признанная прочая внутренняя дебиторская задолженность</w:t>
            </w:r>
          </w:p>
        </w:tc>
        <w:tc>
          <w:tcPr>
            <w:tcW w:type="dxa" w:w="67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строку включаются суммы любой признанной в отчетном периоде внутренней дебиторской задолженности, отличной от дебиторской задолженности служащих и отличной от недостач, хищений и растрат. Для определения суммы по данной строке необходимо проанализировать дебетовые обороты за период по элементу 32171 190</w:t>
            </w:r>
          </w:p>
        </w:tc>
      </w:tr>
      <w:tr>
        <w:tc>
          <w:tcPr>
            <w:tcW w:type="dxa" w:w="3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060</w:t>
            </w:r>
          </w:p>
        </w:tc>
        <w:tc>
          <w:tcPr>
            <w:tcW w:type="dxa" w:w="30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Погашенная дебиторская задолженность служащих</w:t>
            </w:r>
          </w:p>
        </w:tc>
        <w:tc>
          <w:tcPr>
            <w:tcW w:type="dxa" w:w="67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строку включаются суммы погашенной в отчетном периоде дебиторской задолженности служащих или по которым произведен зачет взаимных требований. Для определения суммы по данной строке необходимо проанализировать кредитовые обороты за период по элементу 32171 110</w:t>
            </w:r>
          </w:p>
        </w:tc>
      </w:tr>
      <w:tr>
        <w:tc>
          <w:tcPr>
            <w:tcW w:type="dxa" w:w="3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070</w:t>
            </w:r>
          </w:p>
        </w:tc>
        <w:tc>
          <w:tcPr>
            <w:tcW w:type="dxa" w:w="30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Погашенные недостачи, хищения, растраты</w:t>
            </w:r>
          </w:p>
        </w:tc>
        <w:tc>
          <w:tcPr>
            <w:tcW w:type="dxa" w:w="67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строку включаются суммы в отношении недостач, хищений и растрат, погашенных в отчетном периоде или в отношении которых произведен зачет взаимных требований. Для определения суммы по данной строке необходимо проанализировать кредитовые обороты за период по элементу 32171 120</w:t>
            </w:r>
          </w:p>
        </w:tc>
      </w:tr>
      <w:tr>
        <w:tc>
          <w:tcPr>
            <w:tcW w:type="dxa" w:w="3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080</w:t>
            </w:r>
          </w:p>
        </w:tc>
        <w:tc>
          <w:tcPr>
            <w:tcW w:type="dxa" w:w="30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Зачет по внутриведомственным расчетам</w:t>
            </w:r>
          </w:p>
        </w:tc>
        <w:tc>
          <w:tcPr>
            <w:tcW w:type="dxa" w:w="67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строку включаются суммы в отношении внутриведомственных расчетов, по которым произведен зачет взаимных требований в отчетном периоде. Для определения суммы по данной строке необходимо проанализировать кредитовые обороты за период по элементу 32171 130</w:t>
            </w:r>
          </w:p>
        </w:tc>
      </w:tr>
      <w:tr>
        <w:tc>
          <w:tcPr>
            <w:tcW w:type="dxa" w:w="3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090</w:t>
            </w:r>
          </w:p>
        </w:tc>
        <w:tc>
          <w:tcPr>
            <w:tcW w:type="dxa" w:w="30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Погашенная прочая внутренняя дебиторская задолженность</w:t>
            </w:r>
          </w:p>
        </w:tc>
        <w:tc>
          <w:tcPr>
            <w:tcW w:type="dxa" w:w="67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строку включаются суммы любой погашенной в отчетном периоде внутренней дебиторской задолженности, отличной от дебиторской задолженности служащих и отличной от недостач, хищений и растрат или по которым произведен зачет взаимных требований. Для определения суммы по данной строке необходимо проанализировать кредитовые обороты за период по элементу 32171 190</w:t>
            </w:r>
          </w:p>
        </w:tc>
      </w:tr>
      <w:tr>
        <w:tc>
          <w:tcPr>
            <w:tcW w:type="dxa" w:w="3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100</w:t>
            </w:r>
          </w:p>
        </w:tc>
        <w:tc>
          <w:tcPr>
            <w:tcW w:type="dxa" w:w="30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Остаток на конец периода (010+020+030+040+050-060- 070-080-090)</w:t>
            </w:r>
          </w:p>
        </w:tc>
        <w:tc>
          <w:tcPr>
            <w:tcW w:type="dxa" w:w="67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Значение по строке рассчитывается как результат сложения и вычитания следующих строк: 010+020+030+040+050-060-070-080-090. Полученное значение должно совпадать с сальдо на конец отчетного периода всех элементов счета 32171 «Прочая внутренняя дебиторская задолженность», а именно: 32171 110, 32171 120, 32171 130, 32171 190</w:t>
            </w:r>
          </w:p>
        </w:tc>
      </w:tr>
      <w:tr>
        <w:tc>
          <w:tcPr>
            <w:tcW w:type="dxa" w:w="3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0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32173. Проценты и дивиденды к получению</w:t>
            </w:r>
          </w:p>
        </w:tc>
        <w:tc>
          <w:tcPr>
            <w:tcW w:type="dxa" w:w="67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110</w:t>
            </w:r>
          </w:p>
        </w:tc>
        <w:tc>
          <w:tcPr>
            <w:tcW w:type="dxa" w:w="30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Остаток на начало периода</w:t>
            </w:r>
          </w:p>
        </w:tc>
        <w:tc>
          <w:tcPr>
            <w:tcW w:type="dxa" w:w="67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строку включаются сальдо на начало отчетного года всех элементов счета 32173 «Проценты и дивиденды к получению», а именно: 32173 100, 32173 200, 32173 300, 32173 400</w:t>
            </w:r>
          </w:p>
        </w:tc>
      </w:tr>
      <w:tr>
        <w:tc>
          <w:tcPr>
            <w:tcW w:type="dxa" w:w="3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120</w:t>
            </w:r>
          </w:p>
        </w:tc>
        <w:tc>
          <w:tcPr>
            <w:tcW w:type="dxa" w:w="30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Начисленные проценты к получению по ценным бумагам</w:t>
            </w:r>
          </w:p>
        </w:tc>
        <w:tc>
          <w:tcPr>
            <w:tcW w:type="dxa" w:w="67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строку включаются суммы начисленных в отчетном периоде процентов по ценным бумагам. Для определения суммы по данной строке необходимо проанализировать дебетовые обороты за период по элементу 32173 100</w:t>
            </w:r>
          </w:p>
        </w:tc>
      </w:tr>
      <w:tr>
        <w:tc>
          <w:tcPr>
            <w:tcW w:type="dxa" w:w="3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130</w:t>
            </w:r>
          </w:p>
        </w:tc>
        <w:tc>
          <w:tcPr>
            <w:tcW w:type="dxa" w:w="30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Начисленные проценты к получению по кредитам и займам</w:t>
            </w:r>
          </w:p>
        </w:tc>
        <w:tc>
          <w:tcPr>
            <w:tcW w:type="dxa" w:w="67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строку включаются суммы начисленных в отчетном периоде процентов по выданным кредитам и займам. Для определения суммы по данной строке необходимо проанализировать дебетовые обороты за период по элементу 32173 200</w:t>
            </w:r>
          </w:p>
        </w:tc>
      </w:tr>
      <w:tr>
        <w:tc>
          <w:tcPr>
            <w:tcW w:type="dxa" w:w="3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140</w:t>
            </w:r>
          </w:p>
        </w:tc>
        <w:tc>
          <w:tcPr>
            <w:tcW w:type="dxa" w:w="30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Начисленные дивиденды к получению</w:t>
            </w:r>
          </w:p>
        </w:tc>
        <w:tc>
          <w:tcPr>
            <w:tcW w:type="dxa" w:w="67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строку включаются суммы начисленных в отчетном периоде дивидендов к получению. Для определения суммы по данной строке необходимо проанализировать дебетовые обороты за период по элементу 32173 300</w:t>
            </w:r>
          </w:p>
        </w:tc>
      </w:tr>
      <w:tr>
        <w:tc>
          <w:tcPr>
            <w:tcW w:type="dxa" w:w="3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150</w:t>
            </w:r>
          </w:p>
        </w:tc>
        <w:tc>
          <w:tcPr>
            <w:tcW w:type="dxa" w:w="30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Начисленная к получению доля прибыли НБКР</w:t>
            </w:r>
          </w:p>
        </w:tc>
        <w:tc>
          <w:tcPr>
            <w:tcW w:type="dxa" w:w="67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строку включаются суммы начисленной доли прибыли НБКР к получению. Для определения суммы по данной строке необходимо проанализировать дебетовые обороты за период по элементу 32173 400</w:t>
            </w:r>
          </w:p>
        </w:tc>
      </w:tr>
      <w:tr>
        <w:tc>
          <w:tcPr>
            <w:tcW w:type="dxa" w:w="3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160</w:t>
            </w:r>
          </w:p>
        </w:tc>
        <w:tc>
          <w:tcPr>
            <w:tcW w:type="dxa" w:w="30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Погашенные проценты к получению по ценным бумагам</w:t>
            </w:r>
          </w:p>
        </w:tc>
        <w:tc>
          <w:tcPr>
            <w:tcW w:type="dxa" w:w="67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строку включаются суммы погашенных в отчетном периоде процентов по ценным бумагам. Для определения суммы по данной строке необходимо проанализировать кредитовые обороты за период по элементу 32173 100</w:t>
            </w:r>
          </w:p>
        </w:tc>
      </w:tr>
      <w:tr>
        <w:tc>
          <w:tcPr>
            <w:tcW w:type="dxa" w:w="3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170</w:t>
            </w:r>
          </w:p>
        </w:tc>
        <w:tc>
          <w:tcPr>
            <w:tcW w:type="dxa" w:w="30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Погашенные проценты к получению по кредитам и займам</w:t>
            </w:r>
          </w:p>
        </w:tc>
        <w:tc>
          <w:tcPr>
            <w:tcW w:type="dxa" w:w="67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строку включаются суммы погашенных в отчетном периоде процентов по выданным кредитам и займам. Для определения суммы по данной строке необходимо проанализировать кредитовые обороты за период по элементу 32173 200</w:t>
            </w:r>
          </w:p>
        </w:tc>
      </w:tr>
      <w:tr>
        <w:tc>
          <w:tcPr>
            <w:tcW w:type="dxa" w:w="3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180</w:t>
            </w:r>
          </w:p>
        </w:tc>
        <w:tc>
          <w:tcPr>
            <w:tcW w:type="dxa" w:w="30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Погашенные дивиденды к получению</w:t>
            </w:r>
          </w:p>
        </w:tc>
        <w:tc>
          <w:tcPr>
            <w:tcW w:type="dxa" w:w="67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строку включаются суммы погашенных в отчетном периоде дивидендов к получению. Для определения суммы по данной строке необходимо проанализировать кредитовые обороты за период по элементу 32173 300</w:t>
            </w:r>
          </w:p>
        </w:tc>
      </w:tr>
      <w:tr>
        <w:tc>
          <w:tcPr>
            <w:tcW w:type="dxa" w:w="3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190</w:t>
            </w:r>
          </w:p>
        </w:tc>
        <w:tc>
          <w:tcPr>
            <w:tcW w:type="dxa" w:w="30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Погашенная доля прибыли Национального банка Кыргызской Республики</w:t>
            </w:r>
          </w:p>
        </w:tc>
        <w:tc>
          <w:tcPr>
            <w:tcW w:type="dxa" w:w="67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строку включаются суммы погашенной доли прибыли Национального банка Кыргызской Республики к получению. Для определения суммы по данной строке необходимо проанализировать кредитовые обороты за период по элементу 32173 400</w:t>
            </w:r>
          </w:p>
        </w:tc>
      </w:tr>
      <w:tr>
        <w:tc>
          <w:tcPr>
            <w:tcW w:type="dxa" w:w="3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200</w:t>
            </w:r>
          </w:p>
        </w:tc>
        <w:tc>
          <w:tcPr>
            <w:tcW w:type="dxa" w:w="30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Списанные проценты к получению по кредитам и займам</w:t>
            </w:r>
          </w:p>
        </w:tc>
        <w:tc>
          <w:tcPr>
            <w:tcW w:type="dxa" w:w="67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строку включаются суммы списанных в отчетном периоде процентов к получению по кредитам и займам, в т.ч. по причине реструктуризации кредитов и займов. Для определения суммы по данной строке необходимо проанализировать кредитовые обороты за период по элементу 32173 200</w:t>
            </w:r>
          </w:p>
        </w:tc>
      </w:tr>
      <w:tr>
        <w:tc>
          <w:tcPr>
            <w:tcW w:type="dxa" w:w="3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210</w:t>
            </w:r>
          </w:p>
        </w:tc>
        <w:tc>
          <w:tcPr>
            <w:tcW w:type="dxa" w:w="30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Остаток на конец периода (110+120+130+140+150-160- 170-180-190-200)</w:t>
            </w:r>
          </w:p>
        </w:tc>
        <w:tc>
          <w:tcPr>
            <w:tcW w:type="dxa" w:w="67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Значение по строке рассчитывается как результат сложения и вычитания следующих строк: 110+120+130+140+150-160-170-180- 190-200. Полученное значение должно совпадать с сальдо на конец отчетного периода всех элементов счета 32173 «Проценты и дивиденды к получению», а именно: 32173 100, 32173 200, 32173 300, 32173 400</w:t>
            </w:r>
          </w:p>
        </w:tc>
      </w:tr>
      <w:tr>
        <w:tc>
          <w:tcPr>
            <w:tcW w:type="dxa" w:w="3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0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32174. Внутренние авансы, уплаченные</w:t>
            </w:r>
          </w:p>
        </w:tc>
        <w:tc>
          <w:tcPr>
            <w:tcW w:type="dxa" w:w="67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220</w:t>
            </w:r>
          </w:p>
        </w:tc>
        <w:tc>
          <w:tcPr>
            <w:tcW w:type="dxa" w:w="30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Остаток на начало периода</w:t>
            </w:r>
          </w:p>
        </w:tc>
        <w:tc>
          <w:tcPr>
            <w:tcW w:type="dxa" w:w="67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строку включаются сальдо на начало отчетного года всех элементов счета 32174 «Внутренние авансы, уплаченные», а именно: 32174 100, 32174 200, 32174 300, 32174 400</w:t>
            </w:r>
          </w:p>
        </w:tc>
      </w:tr>
      <w:tr>
        <w:tc>
          <w:tcPr>
            <w:tcW w:type="dxa" w:w="3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230</w:t>
            </w:r>
          </w:p>
        </w:tc>
        <w:tc>
          <w:tcPr>
            <w:tcW w:type="dxa" w:w="30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Уплаченные авансы в отношении запасов</w:t>
            </w:r>
          </w:p>
        </w:tc>
        <w:tc>
          <w:tcPr>
            <w:tcW w:type="dxa" w:w="67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строку включаются суммы уплаченных в отчетном периоде авансов в отношении запасов. Для определения суммы по данной строке необходимо проанализировать дебетовые обороты за период по элементу 32174 100</w:t>
            </w:r>
          </w:p>
        </w:tc>
      </w:tr>
      <w:tr>
        <w:tc>
          <w:tcPr>
            <w:tcW w:type="dxa" w:w="3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240</w:t>
            </w:r>
          </w:p>
        </w:tc>
        <w:tc>
          <w:tcPr>
            <w:tcW w:type="dxa" w:w="30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Уплаченные авансы в отношении услуг и работ</w:t>
            </w:r>
          </w:p>
        </w:tc>
        <w:tc>
          <w:tcPr>
            <w:tcW w:type="dxa" w:w="67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строку включаются суммы уплаченных в отчетном периоде авансов в отношении услуг и работ. Для определения суммы по данной строке необходимо проанализировать дебетовые обороты за период по элементу 32174 200</w:t>
            </w:r>
          </w:p>
        </w:tc>
      </w:tr>
      <w:tr>
        <w:tc>
          <w:tcPr>
            <w:tcW w:type="dxa" w:w="3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250</w:t>
            </w:r>
          </w:p>
        </w:tc>
        <w:tc>
          <w:tcPr>
            <w:tcW w:type="dxa" w:w="30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Уплаченные авансы в отношении основных средств</w:t>
            </w:r>
          </w:p>
        </w:tc>
        <w:tc>
          <w:tcPr>
            <w:tcW w:type="dxa" w:w="67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строку включаются суммы уплаченных в отчетном периоде авансов в отношении основных средств. Для определения суммы по данной строке необходимо проанализировать дебетовые обороты за период по элементу 32174 300</w:t>
            </w:r>
          </w:p>
        </w:tc>
      </w:tr>
      <w:tr>
        <w:tc>
          <w:tcPr>
            <w:tcW w:type="dxa" w:w="3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260</w:t>
            </w:r>
          </w:p>
        </w:tc>
        <w:tc>
          <w:tcPr>
            <w:tcW w:type="dxa" w:w="30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уплаченные авансы</w:t>
            </w:r>
          </w:p>
        </w:tc>
        <w:tc>
          <w:tcPr>
            <w:tcW w:type="dxa" w:w="67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строку включаются суммы уплаченных в отчетном периоде прочих авансов. Для определения суммы по данной строке необходимо проанализировать дебетовые обороты за период по соответствующим элементам</w:t>
            </w:r>
          </w:p>
        </w:tc>
      </w:tr>
      <w:tr>
        <w:tc>
          <w:tcPr>
            <w:tcW w:type="dxa" w:w="3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270</w:t>
            </w:r>
          </w:p>
        </w:tc>
        <w:tc>
          <w:tcPr>
            <w:tcW w:type="dxa" w:w="30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Признанные запасами авансы, уплаченные</w:t>
            </w:r>
          </w:p>
        </w:tc>
        <w:tc>
          <w:tcPr>
            <w:tcW w:type="dxa" w:w="67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строку включаются суммы ранее уплаченных авансов, по которым в отчетном периоде произведена поставка запасов. Для определения суммы по данной строке необходимо проанализировать кредитовые обороты за период по элементу 32174 100</w:t>
            </w:r>
          </w:p>
        </w:tc>
      </w:tr>
      <w:tr>
        <w:tc>
          <w:tcPr>
            <w:tcW w:type="dxa" w:w="3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280</w:t>
            </w:r>
          </w:p>
        </w:tc>
        <w:tc>
          <w:tcPr>
            <w:tcW w:type="dxa" w:w="30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Признанные расходами уплаченные авансы в отношении работ и услуг</w:t>
            </w:r>
          </w:p>
        </w:tc>
        <w:tc>
          <w:tcPr>
            <w:tcW w:type="dxa" w:w="67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строку включаются суммы ранее уплаченных авансов, по которым в отчетном периоде произведена поставка работ и услуг и признаны расходы. Для определения суммы по данной строке необходимо проанализировать кредитовые обороты за период по элементу 32174 200</w:t>
            </w:r>
          </w:p>
        </w:tc>
      </w:tr>
      <w:tr>
        <w:tc>
          <w:tcPr>
            <w:tcW w:type="dxa" w:w="3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290</w:t>
            </w:r>
          </w:p>
        </w:tc>
        <w:tc>
          <w:tcPr>
            <w:tcW w:type="dxa" w:w="30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Признанные основными средствами  авансы, уплаченные</w:t>
            </w:r>
          </w:p>
        </w:tc>
        <w:tc>
          <w:tcPr>
            <w:tcW w:type="dxa" w:w="67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строку включаются суммы ранее уплаченных авансов, по которым в отчетном периоде произведена поставка основных средств. Для определения суммы по данной строке необходимо проанализировать кредитовые обороты за период по элементу 32174 300</w:t>
            </w:r>
          </w:p>
        </w:tc>
      </w:tr>
      <w:tr>
        <w:tc>
          <w:tcPr>
            <w:tcW w:type="dxa" w:w="3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300</w:t>
            </w:r>
          </w:p>
        </w:tc>
        <w:tc>
          <w:tcPr>
            <w:tcW w:type="dxa" w:w="30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Признанные прочие авансы</w:t>
            </w:r>
          </w:p>
        </w:tc>
        <w:tc>
          <w:tcPr>
            <w:tcW w:type="dxa" w:w="67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строку включаются суммы ранее уплаченных авансов, по которым в отчетном периоде признаны расходы по соответствующим элементам. Для определения суммы по данной строке необходимо проанализировать кредитовые обороты за период по соответствующим элементам</w:t>
            </w:r>
          </w:p>
        </w:tc>
      </w:tr>
      <w:tr>
        <w:tc>
          <w:tcPr>
            <w:tcW w:type="dxa" w:w="3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310</w:t>
            </w:r>
          </w:p>
        </w:tc>
        <w:tc>
          <w:tcPr>
            <w:tcW w:type="dxa" w:w="30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Остаток на конец периода (220+230+240+250+260-270- 280-290-300)</w:t>
            </w:r>
          </w:p>
        </w:tc>
        <w:tc>
          <w:tcPr>
            <w:tcW w:type="dxa" w:w="67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Значение по строке рассчитывается как результат сложения и вычитания следующих строк: 220+230+240+250+260-270-280-290-300. Полученное значение должно совпадать с сальдо на конец отчетного периода всех элементов счета 32174 «Внутренние авансы, уплаченные», а именно: 32174 100, 32174 200, 32174 300, 32174 400</w:t>
            </w:r>
          </w:p>
        </w:tc>
      </w:tr>
      <w:tr>
        <w:tc>
          <w:tcPr>
            <w:tcW w:type="dxa" w:w="3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320</w:t>
            </w:r>
          </w:p>
        </w:tc>
        <w:tc>
          <w:tcPr>
            <w:tcW w:type="dxa" w:w="30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Прочая внутренняя дебиторская задолженность на начало периода (010+110+220)</w:t>
            </w:r>
          </w:p>
        </w:tc>
        <w:tc>
          <w:tcPr>
            <w:tcW w:type="dxa" w:w="67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Значение по строке рассчитывается как результат сложения следующих строк: 010+110+220</w:t>
            </w:r>
          </w:p>
        </w:tc>
      </w:tr>
      <w:tr>
        <w:tc>
          <w:tcPr>
            <w:tcW w:type="dxa" w:w="3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330</w:t>
            </w:r>
          </w:p>
        </w:tc>
        <w:tc>
          <w:tcPr>
            <w:tcW w:type="dxa" w:w="30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Прочая внутренняя дебиторская задолженность на конец периода (100+210+310)</w:t>
            </w:r>
          </w:p>
        </w:tc>
        <w:tc>
          <w:tcPr>
            <w:tcW w:type="dxa" w:w="67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Значение по строке рассчитывается как результат сложения следующих строк: 100+210+310</w:t>
            </w:r>
          </w:p>
        </w:tc>
      </w:tr>
      <w:tr>
        <w:tc>
          <w:tcPr>
            <w:tcW w:type="dxa" w:w="3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0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3227. Внешняя дебиторская задолженность</w:t>
            </w:r>
          </w:p>
        </w:tc>
        <w:tc>
          <w:tcPr>
            <w:tcW w:type="dxa" w:w="67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0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32271. Прочая внешняя дебиторская задолженность</w:t>
            </w:r>
          </w:p>
        </w:tc>
        <w:tc>
          <w:tcPr>
            <w:tcW w:type="dxa" w:w="67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340</w:t>
            </w:r>
          </w:p>
        </w:tc>
        <w:tc>
          <w:tcPr>
            <w:tcW w:type="dxa" w:w="30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Остаток на начало периода</w:t>
            </w:r>
          </w:p>
        </w:tc>
        <w:tc>
          <w:tcPr>
            <w:tcW w:type="dxa" w:w="67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строку включаются сальдо на начало отчетного года элементов счета 32271 «Прочая внешняя дебиторская задолженность», а именно: 32271 110</w:t>
            </w:r>
          </w:p>
        </w:tc>
      </w:tr>
      <w:tr>
        <w:tc>
          <w:tcPr>
            <w:tcW w:type="dxa" w:w="3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350</w:t>
            </w:r>
          </w:p>
        </w:tc>
        <w:tc>
          <w:tcPr>
            <w:tcW w:type="dxa" w:w="30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Признанная дебиторская задолженность</w:t>
            </w:r>
          </w:p>
        </w:tc>
        <w:tc>
          <w:tcPr>
            <w:tcW w:type="dxa" w:w="67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строку включаются суммы признанной в отчетном периоде внешней дебиторской задолженности. Для определения суммы по данной строке необходимо проанализировать дебетовые обороты за период по элементу 32271 110</w:t>
            </w:r>
          </w:p>
        </w:tc>
      </w:tr>
      <w:tr>
        <w:tc>
          <w:tcPr>
            <w:tcW w:type="dxa" w:w="3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360</w:t>
            </w:r>
          </w:p>
        </w:tc>
        <w:tc>
          <w:tcPr>
            <w:tcW w:type="dxa" w:w="30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Погашенная дебиторская задолженность</w:t>
            </w:r>
          </w:p>
        </w:tc>
        <w:tc>
          <w:tcPr>
            <w:tcW w:type="dxa" w:w="67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строку включаются суммы погашенной в отчетном периоде внешней дебиторской задолженности. Для определения суммы по данной строке необходимо проанализировать кредитовые обороты за период по элементу 32271 110</w:t>
            </w:r>
          </w:p>
        </w:tc>
      </w:tr>
      <w:tr>
        <w:tc>
          <w:tcPr>
            <w:tcW w:type="dxa" w:w="3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361</w:t>
            </w:r>
          </w:p>
        </w:tc>
        <w:tc>
          <w:tcPr>
            <w:tcW w:type="dxa" w:w="30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Результат пересчета денежных средств, выраженных в иностранной валюте, в валюту отчетности (+/-)</w:t>
            </w:r>
          </w:p>
        </w:tc>
        <w:tc>
          <w:tcPr>
            <w:tcW w:type="dxa" w:w="67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строку включаются все суммы, полученные в результате переоценки внешней дебиторской задолженности</w:t>
            </w:r>
          </w:p>
        </w:tc>
      </w:tr>
      <w:tr>
        <w:tc>
          <w:tcPr>
            <w:tcW w:type="dxa" w:w="3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370</w:t>
            </w:r>
          </w:p>
        </w:tc>
        <w:tc>
          <w:tcPr>
            <w:tcW w:type="dxa" w:w="30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Остаток на конец периода (340+350-360+361)</w:t>
            </w:r>
          </w:p>
        </w:tc>
        <w:tc>
          <w:tcPr>
            <w:tcW w:type="dxa" w:w="67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Значение по строке рассчитывается как результат сложения и вычитания следующих строк: 340+350-360+361. Полученное значение должно совпадать с сальдо на конец отчетного периода элементов счета 32271 «Прочая внешняя дебиторская задолженность», а именно: 32271 100</w:t>
            </w:r>
          </w:p>
        </w:tc>
      </w:tr>
      <w:tr>
        <w:tc>
          <w:tcPr>
            <w:tcW w:type="dxa" w:w="3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0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32272. Внешние авансы, уплаченные</w:t>
            </w:r>
          </w:p>
        </w:tc>
        <w:tc>
          <w:tcPr>
            <w:tcW w:type="dxa" w:w="67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380</w:t>
            </w:r>
          </w:p>
        </w:tc>
        <w:tc>
          <w:tcPr>
            <w:tcW w:type="dxa" w:w="30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Остаток на начало периода</w:t>
            </w:r>
          </w:p>
        </w:tc>
        <w:tc>
          <w:tcPr>
            <w:tcW w:type="dxa" w:w="67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строку включаются сальдо на начало отчетного года элементов счета 32272 «Внешние авансы, уплаченные», а именно: 32272 100, 32272 200, 32272 300</w:t>
            </w:r>
          </w:p>
        </w:tc>
      </w:tr>
      <w:tr>
        <w:tc>
          <w:tcPr>
            <w:tcW w:type="dxa" w:w="3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390</w:t>
            </w:r>
          </w:p>
        </w:tc>
        <w:tc>
          <w:tcPr>
            <w:tcW w:type="dxa" w:w="30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Уплаченные авансы в отношении запасов</w:t>
            </w:r>
          </w:p>
        </w:tc>
        <w:tc>
          <w:tcPr>
            <w:tcW w:type="dxa" w:w="67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строку включаются суммы уплаченных в отчетном периоде внешних авансов в отношении запасов. Для определения суммы по данной строке необходимо проанализировать дебетовые обороты за период по элементу 32272 100</w:t>
            </w:r>
          </w:p>
        </w:tc>
      </w:tr>
      <w:tr>
        <w:tc>
          <w:tcPr>
            <w:tcW w:type="dxa" w:w="3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400</w:t>
            </w:r>
          </w:p>
        </w:tc>
        <w:tc>
          <w:tcPr>
            <w:tcW w:type="dxa" w:w="30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Уплаченные авансы в отношении услуг и работ</w:t>
            </w:r>
          </w:p>
        </w:tc>
        <w:tc>
          <w:tcPr>
            <w:tcW w:type="dxa" w:w="67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строку включаются суммы уплаченных в отчетном периоде внешних авансов в отношении услуг и работ. Для определения суммы по данной строке необходимо проанализировать дебетовые обороты за период по элементу 32272 200</w:t>
            </w:r>
          </w:p>
        </w:tc>
      </w:tr>
      <w:tr>
        <w:tc>
          <w:tcPr>
            <w:tcW w:type="dxa" w:w="3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410</w:t>
            </w:r>
          </w:p>
        </w:tc>
        <w:tc>
          <w:tcPr>
            <w:tcW w:type="dxa" w:w="30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Уплаченные авансы в отношении основных средств</w:t>
            </w:r>
          </w:p>
        </w:tc>
        <w:tc>
          <w:tcPr>
            <w:tcW w:type="dxa" w:w="67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строку включаются суммы уплаченных в отчетном периоде внешних авансов в отношении основных средств. Для определения суммы по данной строке необходимо проанализировать дебетовые обороты за период по элементу 32272 300</w:t>
            </w:r>
          </w:p>
        </w:tc>
      </w:tr>
      <w:tr>
        <w:tc>
          <w:tcPr>
            <w:tcW w:type="dxa" w:w="3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420</w:t>
            </w:r>
          </w:p>
        </w:tc>
        <w:tc>
          <w:tcPr>
            <w:tcW w:type="dxa" w:w="30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уплаченные авансы</w:t>
            </w:r>
          </w:p>
        </w:tc>
        <w:tc>
          <w:tcPr>
            <w:tcW w:type="dxa" w:w="67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строку включаются суммы уплаченных в отчетном периоде прочих авансов. Для определения суммы по данной строке необходимо проанализировать дебетовые обороты за период по соответствующим элементам</w:t>
            </w:r>
          </w:p>
        </w:tc>
      </w:tr>
      <w:tr>
        <w:tc>
          <w:tcPr>
            <w:tcW w:type="dxa" w:w="3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430</w:t>
            </w:r>
          </w:p>
        </w:tc>
        <w:tc>
          <w:tcPr>
            <w:tcW w:type="dxa" w:w="30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Признанные запасами авансы, уплаченные</w:t>
            </w:r>
          </w:p>
        </w:tc>
        <w:tc>
          <w:tcPr>
            <w:tcW w:type="dxa" w:w="67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строку включаются суммы ранее уплаченных внешних авансов, по которым в отчетном периоде произведена поставка запасов. Для определения суммы по данной строке необходимо проанализировать кредитовые обороты за период по элементу 32272 100</w:t>
            </w:r>
          </w:p>
        </w:tc>
      </w:tr>
      <w:tr>
        <w:tc>
          <w:tcPr>
            <w:tcW w:type="dxa" w:w="3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440</w:t>
            </w:r>
          </w:p>
        </w:tc>
        <w:tc>
          <w:tcPr>
            <w:tcW w:type="dxa" w:w="30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Признанные расходами авансы, уплаченные</w:t>
            </w:r>
          </w:p>
        </w:tc>
        <w:tc>
          <w:tcPr>
            <w:tcW w:type="dxa" w:w="67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строку включаются суммы ранее уплаченных внешних авансов, по которым в отчетном периоде произведена поставка работ и услуг и признаны расходы. Для определения суммы по данной строке необходимо проанализировать кредитовые обороты за период по элементу 32272 200</w:t>
            </w:r>
          </w:p>
        </w:tc>
      </w:tr>
      <w:tr>
        <w:tc>
          <w:tcPr>
            <w:tcW w:type="dxa" w:w="3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450</w:t>
            </w:r>
          </w:p>
        </w:tc>
        <w:tc>
          <w:tcPr>
            <w:tcW w:type="dxa" w:w="30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Признанные основными средствами авансы, уплаченные</w:t>
            </w:r>
          </w:p>
        </w:tc>
        <w:tc>
          <w:tcPr>
            <w:tcW w:type="dxa" w:w="67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строку включаются суммы ранее уплаченных внешних авансов, по которым в отчетном периоде произведена поставка основных средств. Для определения суммы по данной строке необходимо проанализировать кредитовые обороты за период по элементу 32272 300</w:t>
            </w:r>
          </w:p>
        </w:tc>
      </w:tr>
      <w:tr>
        <w:tc>
          <w:tcPr>
            <w:tcW w:type="dxa" w:w="3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460</w:t>
            </w:r>
          </w:p>
        </w:tc>
        <w:tc>
          <w:tcPr>
            <w:tcW w:type="dxa" w:w="30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Признанные прочие авансы</w:t>
            </w:r>
          </w:p>
        </w:tc>
        <w:tc>
          <w:tcPr>
            <w:tcW w:type="dxa" w:w="67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строку включаются суммы ранее уплаченных авансов, по которым в отчетном периоде признаны расходы по соответствующим элементам. Для определения суммы по данной строке необходимо проанализировать кредитовые обороты за период по соответствующим элементам</w:t>
            </w:r>
          </w:p>
        </w:tc>
      </w:tr>
      <w:tr>
        <w:tc>
          <w:tcPr>
            <w:tcW w:type="dxa" w:w="3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461</w:t>
            </w:r>
          </w:p>
        </w:tc>
        <w:tc>
          <w:tcPr>
            <w:tcW w:type="dxa" w:w="30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Результат пересчета денежных средств, выраженных в иностранной валюте, в валюту отчетности (+/-)</w:t>
            </w:r>
          </w:p>
        </w:tc>
        <w:tc>
          <w:tcPr>
            <w:tcW w:type="dxa" w:w="67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строку включаются все суммы, полученные в результате переоценки внешних авансов, уплаченных</w:t>
            </w:r>
          </w:p>
        </w:tc>
      </w:tr>
      <w:tr>
        <w:tc>
          <w:tcPr>
            <w:tcW w:type="dxa" w:w="3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470</w:t>
            </w:r>
          </w:p>
        </w:tc>
        <w:tc>
          <w:tcPr>
            <w:tcW w:type="dxa" w:w="30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Остаток на конец периода (380+390+400+410+420-430- 440-450-460+461)</w:t>
            </w:r>
          </w:p>
        </w:tc>
        <w:tc>
          <w:tcPr>
            <w:tcW w:type="dxa" w:w="67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Значение по строке рассчитывается как результат сложения и вычитания следующих строк: 380+390+400+410+420-430-440-450- 460+461. Полученное значение должно совпадать с сальдо на конец отчетного периода всех элементов счета 32272 «Внешние авансы, уплаченные», а именно: 32272 100, 32272 200, 32272 300</w:t>
            </w:r>
          </w:p>
        </w:tc>
      </w:tr>
      <w:tr>
        <w:tc>
          <w:tcPr>
            <w:tcW w:type="dxa" w:w="3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480</w:t>
            </w:r>
          </w:p>
        </w:tc>
        <w:tc>
          <w:tcPr>
            <w:tcW w:type="dxa" w:w="30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Прочая внешняя дебиторская задолженность на начало периода (340+380)</w:t>
            </w:r>
          </w:p>
        </w:tc>
        <w:tc>
          <w:tcPr>
            <w:tcW w:type="dxa" w:w="67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Значение по строке рассчитывается как результат сложения следующих строк: 340+380</w:t>
            </w:r>
          </w:p>
        </w:tc>
      </w:tr>
      <w:tr>
        <w:tc>
          <w:tcPr>
            <w:tcW w:type="dxa" w:w="3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490</w:t>
            </w:r>
          </w:p>
        </w:tc>
        <w:tc>
          <w:tcPr>
            <w:tcW w:type="dxa" w:w="30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Прочая внешняя дебиторская задолженность на конец периода (370+470)</w:t>
            </w:r>
          </w:p>
        </w:tc>
        <w:tc>
          <w:tcPr>
            <w:tcW w:type="dxa" w:w="67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Значение по строке рассчитывается как результат сложения следующих строк: 370+470</w:t>
            </w:r>
          </w:p>
        </w:tc>
      </w:tr>
      <w:tr>
        <w:tc>
          <w:tcPr>
            <w:tcW w:type="dxa" w:w="3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500</w:t>
            </w:r>
          </w:p>
        </w:tc>
        <w:tc>
          <w:tcPr>
            <w:tcW w:type="dxa" w:w="30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Всего: прочая дебиторская задолженность на начало периода (320+480)</w:t>
            </w:r>
          </w:p>
        </w:tc>
        <w:tc>
          <w:tcPr>
            <w:tcW w:type="dxa" w:w="67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Значение по строке рассчитывается как результат сложения следующих строк: 320+480</w:t>
            </w:r>
          </w:p>
        </w:tc>
      </w:tr>
      <w:tr>
        <w:tc>
          <w:tcPr>
            <w:tcW w:type="dxa" w:w="3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510</w:t>
            </w:r>
          </w:p>
        </w:tc>
        <w:tc>
          <w:tcPr>
            <w:tcW w:type="dxa" w:w="30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Всего: прочая дебиторская задолженность на конец периода (330+490)</w:t>
            </w:r>
          </w:p>
        </w:tc>
        <w:tc>
          <w:tcPr>
            <w:tcW w:type="dxa" w:w="67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Значение по строке рассчитывается как результат сложения следующих строк: 330+490</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3.10. Приложение 10 «Ценные бумаги, кроме акций (обязательства)»</w:t>
      </w:r>
    </w:p>
    <w:p>
      <w:pPr>
        <w:spacing w:after="120"/>
        <w:jc w:val="both"/>
      </w:pPr>
      <w:r>
        <w:rPr>
          <w:rFonts w:ascii="Arial" w:cs="Arial" w:eastAsia="Arial" w:hAnsi="Arial"/>
          <w:sz w:val="24"/>
          <w:szCs w:val="24"/>
        </w:rPr>
        <w:t xml:space="preserve">Информация в Приложении 10 «Ценные бумаги кроме акций» (далее - Приложение 10) содержит обобщенные за отчетный период данные о движении выпущенных ценных бумаг, кроме акций. В графе 1 указывается код и наименование показателей, в графе 2 - коды строк Приложения 10. В графе 3 указываются итоговые данные по денежным средствам, в графах 4 и 5 - соответствующие данные в разрезе бюджетных средств и средств на специальных и депозитных счетах казначейства.</w:t>
      </w:r>
    </w:p>
    <w:p>
      <w:pPr>
        <w:spacing w:after="120"/>
        <w:jc w:val="both"/>
      </w:pPr>
      <w:r>
        <w:rPr>
          <w:rFonts w:ascii="Arial" w:cs="Arial" w:eastAsia="Arial" w:hAnsi="Arial"/>
          <w:sz w:val="24"/>
          <w:szCs w:val="24"/>
        </w:rPr>
        <w:t xml:space="preserve">Данные для Приложения 10 формируются следующим образом:</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87"/>
        <w:gridCol w:w="2538"/>
        <w:gridCol w:w="7253"/>
      </w:tblGrid>
      <w:tr>
        <w:tc>
          <w:tcPr>
            <w:tcW w:type="dxa" w:w="387"/>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Код</w:t>
            </w:r>
          </w:p>
        </w:tc>
        <w:tc>
          <w:tcPr>
            <w:tcW w:type="dxa" w:w="2538"/>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Наименование показателя</w:t>
            </w:r>
          </w:p>
        </w:tc>
        <w:tc>
          <w:tcPr>
            <w:tcW w:type="dxa" w:w="7253"/>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Порядок формирования строки</w:t>
            </w:r>
          </w:p>
        </w:tc>
      </w:tr>
      <w:tr>
        <w:tc>
          <w:tcPr>
            <w:tcW w:type="dxa" w:w="3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3313. Ценные бумаги, кроме акций</w:t>
            </w:r>
          </w:p>
        </w:tc>
        <w:tc>
          <w:tcPr>
            <w:tcW w:type="dxa" w:w="72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33131. Государственные краткосрочные внутренние ценные бумаги, кроме акций</w:t>
            </w:r>
          </w:p>
        </w:tc>
        <w:tc>
          <w:tcPr>
            <w:tcW w:type="dxa" w:w="72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010</w:t>
            </w:r>
          </w:p>
        </w:tc>
        <w:tc>
          <w:tcPr>
            <w:tcW w:type="dxa" w:w="25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Остаток на начало периода</w:t>
            </w:r>
          </w:p>
        </w:tc>
        <w:tc>
          <w:tcPr>
            <w:tcW w:type="dxa" w:w="72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строку включаются сальдо на начало отчетного года всех элементов счета 33131 «Государственные краткосрочные внутренние ценные бумаги, кроме акций», а именно: 33131 110, 33131 190, 33131 210, 33131 910</w:t>
            </w:r>
          </w:p>
        </w:tc>
      </w:tr>
      <w:tr>
        <w:tc>
          <w:tcPr>
            <w:tcW w:type="dxa" w:w="3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020</w:t>
            </w:r>
          </w:p>
        </w:tc>
        <w:tc>
          <w:tcPr>
            <w:tcW w:type="dxa" w:w="25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Выпущенные ценные бумаги</w:t>
            </w:r>
          </w:p>
        </w:tc>
        <w:tc>
          <w:tcPr>
            <w:tcW w:type="dxa" w:w="72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строку включаются суммы выпущенных в отчетном периоде государственных краткосрочных ценных бумаг, в том числе государственные казначейские векселя. Для определения суммы по данной строке необходимо проанализировать кредитовые обороты за период по элементам 33131 110, 33131 190 и 33131 210 и дебетовые обороты - по элементу 33131 910</w:t>
            </w:r>
          </w:p>
        </w:tc>
      </w:tr>
      <w:tr>
        <w:tc>
          <w:tcPr>
            <w:tcW w:type="dxa" w:w="3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030</w:t>
            </w:r>
          </w:p>
        </w:tc>
        <w:tc>
          <w:tcPr>
            <w:tcW w:type="dxa" w:w="25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Погашенные ценные бумаги</w:t>
            </w:r>
          </w:p>
        </w:tc>
        <w:tc>
          <w:tcPr>
            <w:tcW w:type="dxa" w:w="72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строку включаются суммы погашенных в отчетном периоде государственных краткосрочных ценных бумаг, в том числе государственные казначейские векселя. Для определения суммы по данной строке необходимо проанализировать дебетовые обороты за период по элементам 33131 110, 33131 190 и 33131 210 и кредитовые обороты - по элементу 33131 910</w:t>
            </w:r>
          </w:p>
        </w:tc>
      </w:tr>
      <w:tr>
        <w:tc>
          <w:tcPr>
            <w:tcW w:type="dxa" w:w="3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040</w:t>
            </w:r>
          </w:p>
        </w:tc>
        <w:tc>
          <w:tcPr>
            <w:tcW w:type="dxa" w:w="25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Амортизация премий на ценные бумаги</w:t>
            </w:r>
          </w:p>
        </w:tc>
        <w:tc>
          <w:tcPr>
            <w:tcW w:type="dxa" w:w="72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строку включается сумма начисленной за период амортизации премий на государственные краткосрочные ценные бумаги, в том числе государственные казначейские векселя. Для определения суммы по данной строке необходимо проанализировать кредитовые обороты за период по элементу 33131 210</w:t>
            </w:r>
          </w:p>
        </w:tc>
      </w:tr>
      <w:tr>
        <w:tc>
          <w:tcPr>
            <w:tcW w:type="dxa" w:w="3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050</w:t>
            </w:r>
          </w:p>
        </w:tc>
        <w:tc>
          <w:tcPr>
            <w:tcW w:type="dxa" w:w="25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Амортизация дисконтов на ценные бумаги</w:t>
            </w:r>
          </w:p>
        </w:tc>
        <w:tc>
          <w:tcPr>
            <w:tcW w:type="dxa" w:w="72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строку включается сумма начисленной за период амортизации дисконтов на государственные краткосрочные ценные бумаги, в том числе государственные казначейские векселя. Для определения суммы по данной строке необходимо проанализировать кредитовые обороты за период по элементу 33131 910</w:t>
            </w:r>
          </w:p>
        </w:tc>
      </w:tr>
      <w:tr>
        <w:tc>
          <w:tcPr>
            <w:tcW w:type="dxa" w:w="3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060</w:t>
            </w:r>
          </w:p>
        </w:tc>
        <w:tc>
          <w:tcPr>
            <w:tcW w:type="dxa" w:w="25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Остаток на конец периода (010+020-030+040-050)</w:t>
            </w:r>
          </w:p>
        </w:tc>
        <w:tc>
          <w:tcPr>
            <w:tcW w:type="dxa" w:w="72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Значение по строке рассчитывается как результат сложения и вычитания следующих строк: 030+040-050. Полученное значение должно совпадать с сальдо на конец отчетного периода всех элементов счета 33131 «Государственные краткосрочные внутренние ценные бумаги, кроме акций», а именно: 33131 110, 33131 190, 33131 210, 33131 910</w:t>
            </w:r>
          </w:p>
        </w:tc>
      </w:tr>
      <w:tr>
        <w:tc>
          <w:tcPr>
            <w:tcW w:type="dxa" w:w="3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33132. Государственные долгосрочные внутренние ценные бумаги, кроме акций</w:t>
            </w:r>
          </w:p>
        </w:tc>
        <w:tc>
          <w:tcPr>
            <w:tcW w:type="dxa" w:w="72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070</w:t>
            </w:r>
          </w:p>
        </w:tc>
        <w:tc>
          <w:tcPr>
            <w:tcW w:type="dxa" w:w="25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Остаток на начало периода</w:t>
            </w:r>
          </w:p>
        </w:tc>
        <w:tc>
          <w:tcPr>
            <w:tcW w:type="dxa" w:w="72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строку включаются сальдо на начало отчетного года всех элементов счета 33132 «Государственные долгосрочные внутренние ценные бумаги, кроме акций», а именно: 33132 110, 33132 190, 33132 210, 33132 910</w:t>
            </w:r>
          </w:p>
        </w:tc>
      </w:tr>
      <w:tr>
        <w:tc>
          <w:tcPr>
            <w:tcW w:type="dxa" w:w="3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080</w:t>
            </w:r>
          </w:p>
        </w:tc>
        <w:tc>
          <w:tcPr>
            <w:tcW w:type="dxa" w:w="25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Выпущенные ценные бумаги</w:t>
            </w:r>
          </w:p>
        </w:tc>
        <w:tc>
          <w:tcPr>
            <w:tcW w:type="dxa" w:w="72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строку включаются суммы выпущенных в отчетном периоде государственных долгосрочных ценных бумаг, в том числе государственные казначейские векселя. Для определения суммы по данной строке необходимо проанализировать кредитовые обороты за период по элементам 33132 110, 33132 190 и 33132 210 и дебетовые обороты - по элементу 33132 910</w:t>
            </w:r>
          </w:p>
        </w:tc>
      </w:tr>
      <w:tr>
        <w:tc>
          <w:tcPr>
            <w:tcW w:type="dxa" w:w="3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090</w:t>
            </w:r>
          </w:p>
        </w:tc>
        <w:tc>
          <w:tcPr>
            <w:tcW w:type="dxa" w:w="25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Погашенные ценные бумаги</w:t>
            </w:r>
          </w:p>
        </w:tc>
        <w:tc>
          <w:tcPr>
            <w:tcW w:type="dxa" w:w="72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строку включаются суммы погашенных в отчетном периоде государственных долгосрочных ценных бумаг, в том числе государственные казначейские векселя. Для определения суммы по данной строке необходимо проанализировать дебетовые обороты за период по элементам 33132 110, 33132 190 и 33132 210 и кредитовые обороты - по элементу 33132 910</w:t>
            </w:r>
          </w:p>
        </w:tc>
      </w:tr>
      <w:tr>
        <w:tc>
          <w:tcPr>
            <w:tcW w:type="dxa" w:w="3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100</w:t>
            </w:r>
          </w:p>
        </w:tc>
        <w:tc>
          <w:tcPr>
            <w:tcW w:type="dxa" w:w="25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Амортизация премий на ценные бумаги</w:t>
            </w:r>
          </w:p>
        </w:tc>
        <w:tc>
          <w:tcPr>
            <w:tcW w:type="dxa" w:w="72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строку включается сумма начисленной за период амортизации премий на государственные долгосрочные ценные бумаги, в том числе государственные казначейские векселя. Для определения суммы по данной строке необходимо проанализировать кредитовые обороты за период по элементу 33132 210</w:t>
            </w:r>
          </w:p>
        </w:tc>
      </w:tr>
      <w:tr>
        <w:tc>
          <w:tcPr>
            <w:tcW w:type="dxa" w:w="3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110</w:t>
            </w:r>
          </w:p>
        </w:tc>
        <w:tc>
          <w:tcPr>
            <w:tcW w:type="dxa" w:w="25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Амортизация дисконтов на ценные бумаги</w:t>
            </w:r>
          </w:p>
        </w:tc>
        <w:tc>
          <w:tcPr>
            <w:tcW w:type="dxa" w:w="72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строку включается сумма начисленной за период амортизации дисконтов на государственные долгосрочные ценные бумаги, в том числе государственные казначейские векселя. Для определения суммы по данной строке необходимо проанализировать кредитовые обороты за период по элементу 33132 910</w:t>
            </w:r>
          </w:p>
        </w:tc>
      </w:tr>
      <w:tr>
        <w:tc>
          <w:tcPr>
            <w:tcW w:type="dxa" w:w="3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120</w:t>
            </w:r>
          </w:p>
        </w:tc>
        <w:tc>
          <w:tcPr>
            <w:tcW w:type="dxa" w:w="25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Остаток на конец периода (070+080-090+100-110)</w:t>
            </w:r>
          </w:p>
        </w:tc>
        <w:tc>
          <w:tcPr>
            <w:tcW w:type="dxa" w:w="72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Значение по строке рассчитывается как результат сложения и вычитания следующих строк: 070+080-090+100-110. Полученное значение должно совпадать с сальдо на конец отчетного периода всех элементов счета 33132 «Государственные долгосрочные внутренние ценные бумаги, кроме акций», а именно: 33132 110, 33132 190, 33132 210, 33132 910</w:t>
            </w:r>
          </w:p>
        </w:tc>
      </w:tr>
      <w:tr>
        <w:tc>
          <w:tcPr>
            <w:tcW w:type="dxa" w:w="3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Всего государственных внутренних ценных бумаг, кроме акций на начало (010+070)</w:t>
            </w:r>
          </w:p>
        </w:tc>
        <w:tc>
          <w:tcPr>
            <w:tcW w:type="dxa" w:w="72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Значение по строке рассчитывается как результат сложения следующих строк: 010+070</w:t>
            </w:r>
          </w:p>
        </w:tc>
      </w:tr>
      <w:tr>
        <w:tc>
          <w:tcPr>
            <w:tcW w:type="dxa" w:w="3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Всего государственных внутренних ценных бумаг, кроме акций на начало (060+120)</w:t>
            </w:r>
          </w:p>
        </w:tc>
        <w:tc>
          <w:tcPr>
            <w:tcW w:type="dxa" w:w="72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Значение по строке рассчитывается как результат сложения следующих строк: 060+120</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3.11. Приложение 11 «Заимствования»</w:t>
      </w:r>
    </w:p>
    <w:p>
      <w:pPr>
        <w:spacing w:after="120"/>
        <w:jc w:val="both"/>
      </w:pPr>
      <w:r>
        <w:rPr>
          <w:rFonts w:ascii="Arial" w:cs="Arial" w:eastAsia="Arial" w:hAnsi="Arial"/>
          <w:sz w:val="24"/>
          <w:szCs w:val="24"/>
        </w:rPr>
        <w:t xml:space="preserve">Информация в Приложении 11 «Заимствования» (далее - Приложение 11) содержит обобщенные за отчетный период данные о движении внутренних и внешних займов. В графе 1 указывается код и наименование показателей, в графе 2 - коды строк Приложения 11. В графе 3 указываются итоговые данные по денежным средствам, в графах 4 и 5 - соответствующие данные в разрезе бюджетных средств и средств на специальных и депозитных счетах казначейства.</w:t>
      </w:r>
    </w:p>
    <w:p>
      <w:pPr>
        <w:spacing w:after="120"/>
        <w:jc w:val="both"/>
      </w:pPr>
      <w:r>
        <w:rPr>
          <w:rFonts w:ascii="Arial" w:cs="Arial" w:eastAsia="Arial" w:hAnsi="Arial"/>
          <w:sz w:val="24"/>
          <w:szCs w:val="24"/>
        </w:rPr>
        <w:t xml:space="preserve">Данные для Приложения 11 формируются следующим образом:</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87"/>
        <w:gridCol w:w="3210"/>
        <w:gridCol w:w="6581"/>
      </w:tblGrid>
      <w:tr>
        <w:tc>
          <w:tcPr>
            <w:tcW w:type="dxa" w:w="387"/>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Код</w:t>
            </w:r>
          </w:p>
        </w:tc>
        <w:tc>
          <w:tcPr>
            <w:tcW w:type="dxa" w:w="3210"/>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Наименование показателя</w:t>
            </w:r>
          </w:p>
        </w:tc>
        <w:tc>
          <w:tcPr>
            <w:tcW w:type="dxa" w:w="6581"/>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Порядок формирования строки</w:t>
            </w:r>
          </w:p>
        </w:tc>
      </w:tr>
      <w:tr>
        <w:tc>
          <w:tcPr>
            <w:tcW w:type="dxa" w:w="3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2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3314. Внутренние заимствования</w:t>
            </w:r>
          </w:p>
        </w:tc>
        <w:tc>
          <w:tcPr>
            <w:tcW w:type="dxa" w:w="65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2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33141. Заимствования от других единиц государственного управления</w:t>
            </w:r>
          </w:p>
        </w:tc>
        <w:tc>
          <w:tcPr>
            <w:tcW w:type="dxa" w:w="65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010</w:t>
            </w:r>
          </w:p>
        </w:tc>
        <w:tc>
          <w:tcPr>
            <w:tcW w:type="dxa" w:w="32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Остаток на начало периода</w:t>
            </w:r>
          </w:p>
        </w:tc>
        <w:tc>
          <w:tcPr>
            <w:tcW w:type="dxa" w:w="65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строку включаются сальдо на начало отчетного года элементов счета 33141 «Заимствования от других единиц государственного управления», а именно: 33141 110</w:t>
            </w:r>
          </w:p>
        </w:tc>
      </w:tr>
      <w:tr>
        <w:tc>
          <w:tcPr>
            <w:tcW w:type="dxa" w:w="3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020</w:t>
            </w:r>
          </w:p>
        </w:tc>
        <w:tc>
          <w:tcPr>
            <w:tcW w:type="dxa" w:w="32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Получено заимствований от других единиц государственного управления</w:t>
            </w:r>
          </w:p>
        </w:tc>
        <w:tc>
          <w:tcPr>
            <w:tcW w:type="dxa" w:w="65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строку включаются суммы полученных в отчетном периоде внутренних заимствований от других единиц государственного управления. Для определения суммы по данной строке необходимо проанализировать кредитовые обороты за период по элементу 33141 110</w:t>
            </w:r>
          </w:p>
        </w:tc>
      </w:tr>
      <w:tr>
        <w:tc>
          <w:tcPr>
            <w:tcW w:type="dxa" w:w="3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030</w:t>
            </w:r>
          </w:p>
        </w:tc>
        <w:tc>
          <w:tcPr>
            <w:tcW w:type="dxa" w:w="32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Погашено заимствований от других единиц государственного управления</w:t>
            </w:r>
          </w:p>
        </w:tc>
        <w:tc>
          <w:tcPr>
            <w:tcW w:type="dxa" w:w="65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строку включается суммы погашенных в отчетном периоде внутренних заимствований от других единиц государственного управления. Для определения суммы по данной строке необходимо проанализировать дебетовые обороты за период по элементу 33141 110</w:t>
            </w:r>
          </w:p>
        </w:tc>
      </w:tr>
      <w:tr>
        <w:tc>
          <w:tcPr>
            <w:tcW w:type="dxa" w:w="3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040</w:t>
            </w:r>
          </w:p>
        </w:tc>
        <w:tc>
          <w:tcPr>
            <w:tcW w:type="dxa" w:w="32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Списано заимствований от других единиц государственного управления</w:t>
            </w:r>
          </w:p>
        </w:tc>
        <w:tc>
          <w:tcPr>
            <w:tcW w:type="dxa" w:w="65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строку включаются суммы списанных в отчетном периоде внутренних заимствований от других единиц государственного управления (в т.ч. в результате реструктуризации займов). Для определения суммы по данной строке необходимо проанализировать дебетовые обороты за период по элементу 33141 110</w:t>
            </w:r>
          </w:p>
        </w:tc>
      </w:tr>
      <w:tr>
        <w:tc>
          <w:tcPr>
            <w:tcW w:type="dxa" w:w="3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041</w:t>
            </w:r>
          </w:p>
        </w:tc>
        <w:tc>
          <w:tcPr>
            <w:tcW w:type="dxa" w:w="32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Результат пересчета денежных средств, выраженных в иностранной валюте в валюту отчетности (национальную валюту) (+/-)</w:t>
            </w:r>
          </w:p>
        </w:tc>
        <w:tc>
          <w:tcPr>
            <w:tcW w:type="dxa" w:w="65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строку включаются все суммы, полученные в результате переоценки внутренних заимствований от других единиц государственного управления</w:t>
            </w:r>
          </w:p>
        </w:tc>
      </w:tr>
      <w:tr>
        <w:tc>
          <w:tcPr>
            <w:tcW w:type="dxa" w:w="3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050</w:t>
            </w:r>
          </w:p>
        </w:tc>
        <w:tc>
          <w:tcPr>
            <w:tcW w:type="dxa" w:w="32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Остаток на конец периода (010+020-030-040+041)</w:t>
            </w:r>
          </w:p>
        </w:tc>
        <w:tc>
          <w:tcPr>
            <w:tcW w:type="dxa" w:w="65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Значение по строке рассчитывается как результат сложения и вычитания следующих строк: 010+020-030-040+041. Полученное значение должно совпадать с сальдо на конец отчетного периода элементов счета 33141 «Заимствования от других единиц государственного управления», а именно: 33141 110</w:t>
            </w:r>
          </w:p>
        </w:tc>
      </w:tr>
      <w:tr>
        <w:tc>
          <w:tcPr>
            <w:tcW w:type="dxa" w:w="3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2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33142. Заимствования от предприятий, организаций, финансовых учреждений</w:t>
            </w:r>
          </w:p>
        </w:tc>
        <w:tc>
          <w:tcPr>
            <w:tcW w:type="dxa" w:w="65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060</w:t>
            </w:r>
          </w:p>
        </w:tc>
        <w:tc>
          <w:tcPr>
            <w:tcW w:type="dxa" w:w="32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Остаток на начало периода</w:t>
            </w:r>
          </w:p>
        </w:tc>
        <w:tc>
          <w:tcPr>
            <w:tcW w:type="dxa" w:w="65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строку включается сальдо на начало отчетного года элементов счета 33142 «Заимствования от предприятий, организаций, финансовых учреждений», а именно: 33142 110</w:t>
            </w:r>
          </w:p>
        </w:tc>
      </w:tr>
      <w:tr>
        <w:tc>
          <w:tcPr>
            <w:tcW w:type="dxa" w:w="3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070</w:t>
            </w:r>
          </w:p>
        </w:tc>
        <w:tc>
          <w:tcPr>
            <w:tcW w:type="dxa" w:w="32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Получено заимствований от предприятий, организаций, финансовых учреждений</w:t>
            </w:r>
          </w:p>
        </w:tc>
        <w:tc>
          <w:tcPr>
            <w:tcW w:type="dxa" w:w="65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строку включаются суммы полученных в отчетном периоде внутренних заимствований от предприятий, организаций и финансовых учреждений. Для определения суммы по данной строке необходимо проанализировать кредитовые обороты за период по элементу 33142 110</w:t>
            </w:r>
          </w:p>
        </w:tc>
      </w:tr>
      <w:tr>
        <w:tc>
          <w:tcPr>
            <w:tcW w:type="dxa" w:w="3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080</w:t>
            </w:r>
          </w:p>
        </w:tc>
        <w:tc>
          <w:tcPr>
            <w:tcW w:type="dxa" w:w="32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Погашено заимствований от предприятий, организаций, финансовых учреждений</w:t>
            </w:r>
          </w:p>
        </w:tc>
        <w:tc>
          <w:tcPr>
            <w:tcW w:type="dxa" w:w="65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строку включаются суммы погашенных в отчетном периоде внутренних заимствований от предприятий, организаций и финансовых учреждений. Для определения суммы по данной строке необходимо проанализировать дебетовые обороты за период по элементу 33142 110</w:t>
            </w:r>
          </w:p>
        </w:tc>
      </w:tr>
      <w:tr>
        <w:tc>
          <w:tcPr>
            <w:tcW w:type="dxa" w:w="3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090</w:t>
            </w:r>
          </w:p>
        </w:tc>
        <w:tc>
          <w:tcPr>
            <w:tcW w:type="dxa" w:w="32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Списано заимствований от предприятий, организаций, финансовых учреждений</w:t>
            </w:r>
          </w:p>
        </w:tc>
        <w:tc>
          <w:tcPr>
            <w:tcW w:type="dxa" w:w="65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строку включаются суммы списанных в отчетном периоде внутренних заимствований от предприятий, организаций и финансовых учреждений (в т.ч. в результате реструктуризации займов). Для определения суммы по данной строке необходимо проанализировать дебетовые обороты за период по элементу 33142 110</w:t>
            </w:r>
          </w:p>
        </w:tc>
      </w:tr>
      <w:tr>
        <w:tc>
          <w:tcPr>
            <w:tcW w:type="dxa" w:w="3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091</w:t>
            </w:r>
          </w:p>
        </w:tc>
        <w:tc>
          <w:tcPr>
            <w:tcW w:type="dxa" w:w="32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Результат пересчета денежных средств, выраженных в иностранной валюте, в валюту отчетности (национальную валюту) (+/-)</w:t>
            </w:r>
          </w:p>
        </w:tc>
        <w:tc>
          <w:tcPr>
            <w:tcW w:type="dxa" w:w="65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строку включаются все суммы, полученные в результате переоценки внутренних заимствований от предприятий, организаций и финансовых учреждений</w:t>
            </w:r>
          </w:p>
        </w:tc>
      </w:tr>
      <w:tr>
        <w:tc>
          <w:tcPr>
            <w:tcW w:type="dxa" w:w="3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100</w:t>
            </w:r>
          </w:p>
        </w:tc>
        <w:tc>
          <w:tcPr>
            <w:tcW w:type="dxa" w:w="32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Остаток на конец периода (060+070-080-090+091)</w:t>
            </w:r>
          </w:p>
        </w:tc>
        <w:tc>
          <w:tcPr>
            <w:tcW w:type="dxa" w:w="65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Значение по строке рассчитывается как результат сложения и вычитания следующих строк: 060+070-080-090+091. Полученное значение должно совпадать с сальдо на конец отчетного периода элементов счета 33142 «Заимствования от предприятий, организаций, финансовых учреждений», а именно: 33142 110</w:t>
            </w:r>
          </w:p>
        </w:tc>
      </w:tr>
      <w:tr>
        <w:tc>
          <w:tcPr>
            <w:tcW w:type="dxa" w:w="3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110</w:t>
            </w:r>
          </w:p>
        </w:tc>
        <w:tc>
          <w:tcPr>
            <w:tcW w:type="dxa" w:w="32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Всего: внутренние заимствования на начало периода (010+060)</w:t>
            </w:r>
          </w:p>
        </w:tc>
        <w:tc>
          <w:tcPr>
            <w:tcW w:type="dxa" w:w="65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Значение по строке рассчитывается как результат сложения следующих строк: 010+060</w:t>
            </w:r>
          </w:p>
        </w:tc>
      </w:tr>
      <w:tr>
        <w:tc>
          <w:tcPr>
            <w:tcW w:type="dxa" w:w="3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120</w:t>
            </w:r>
          </w:p>
        </w:tc>
        <w:tc>
          <w:tcPr>
            <w:tcW w:type="dxa" w:w="32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Всего: внутренние заимствования на конец периода (050+100)</w:t>
            </w:r>
          </w:p>
        </w:tc>
        <w:tc>
          <w:tcPr>
            <w:tcW w:type="dxa" w:w="65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Значение по строке рассчитывается как результат сложения следующих строк: 050+100</w:t>
            </w:r>
          </w:p>
        </w:tc>
      </w:tr>
      <w:tr>
        <w:tc>
          <w:tcPr>
            <w:tcW w:type="dxa" w:w="3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2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3324. Внешние заимствования</w:t>
            </w:r>
          </w:p>
        </w:tc>
        <w:tc>
          <w:tcPr>
            <w:tcW w:type="dxa" w:w="65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2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33241. Двусторонние долговые соглашения</w:t>
            </w:r>
          </w:p>
        </w:tc>
        <w:tc>
          <w:tcPr>
            <w:tcW w:type="dxa" w:w="65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130</w:t>
            </w:r>
          </w:p>
        </w:tc>
        <w:tc>
          <w:tcPr>
            <w:tcW w:type="dxa" w:w="32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Остаток на начало периода</w:t>
            </w:r>
          </w:p>
        </w:tc>
        <w:tc>
          <w:tcPr>
            <w:tcW w:type="dxa" w:w="65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строку включаются сальдо на начало отчетного года элементов счета 33241 «Заимствования по двусторонним долговым соглашениям», а именно: 33241 110</w:t>
            </w:r>
          </w:p>
        </w:tc>
      </w:tr>
      <w:tr>
        <w:tc>
          <w:tcPr>
            <w:tcW w:type="dxa" w:w="3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140</w:t>
            </w:r>
          </w:p>
        </w:tc>
        <w:tc>
          <w:tcPr>
            <w:tcW w:type="dxa" w:w="32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Получено заимствований по двусторонним долговым соглашениям</w:t>
            </w:r>
          </w:p>
        </w:tc>
        <w:tc>
          <w:tcPr>
            <w:tcW w:type="dxa" w:w="65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строку включаются суммы полученных в отчетном периоде внешних заимствований от иностранных правительств, предприятий, организаций и финансовых учреждений по двусторонним долговым соглашениям. Для определения суммы по данной строке необходимо проанализировать кредитовые обороты за период по элементу 33241 110</w:t>
            </w:r>
          </w:p>
        </w:tc>
      </w:tr>
      <w:tr>
        <w:tc>
          <w:tcPr>
            <w:tcW w:type="dxa" w:w="3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150</w:t>
            </w:r>
          </w:p>
        </w:tc>
        <w:tc>
          <w:tcPr>
            <w:tcW w:type="dxa" w:w="32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Погашено заимствований по двусторонним долговым соглашениям</w:t>
            </w:r>
          </w:p>
        </w:tc>
        <w:tc>
          <w:tcPr>
            <w:tcW w:type="dxa" w:w="65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строку включаются суммы погашенных в отчетном периоде внешних заимствований от иностранных правительств, предприятий, организаций и финансовых учреждений по двусторонним долговым соглашениям. Для определения суммы по данной строке необходимо проанализировать дебетовые обороты за период по элементу 33241 110</w:t>
            </w:r>
          </w:p>
        </w:tc>
      </w:tr>
      <w:tr>
        <w:tc>
          <w:tcPr>
            <w:tcW w:type="dxa" w:w="3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160</w:t>
            </w:r>
          </w:p>
        </w:tc>
        <w:tc>
          <w:tcPr>
            <w:tcW w:type="dxa" w:w="32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Списано заимствований по двусторонним долговым соглашениям</w:t>
            </w:r>
          </w:p>
        </w:tc>
        <w:tc>
          <w:tcPr>
            <w:tcW w:type="dxa" w:w="65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строку включаются суммы списанных в отчетном периоде внешних заимствований от иностранных правительств, предприятий, организаций и финансовых учреждений по двусторонним долговым соглашениям (в т.ч. в результате реструктуризации займов). Для определения суммы по данной строке необходимо проанализировать дебетовые обороты за период по элементу 33241 110</w:t>
            </w:r>
          </w:p>
        </w:tc>
      </w:tr>
      <w:tr>
        <w:tc>
          <w:tcPr>
            <w:tcW w:type="dxa" w:w="3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170</w:t>
            </w:r>
          </w:p>
        </w:tc>
        <w:tc>
          <w:tcPr>
            <w:tcW w:type="dxa" w:w="32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Результат пересчета денежных средств, выраженных в иностранной валюте, в валюту отчетности (национальную валюту) (+/-)</w:t>
            </w:r>
          </w:p>
        </w:tc>
        <w:tc>
          <w:tcPr>
            <w:tcW w:type="dxa" w:w="65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строку включаются все суммы, полученные в результате переоценки сумм внешних заимствований от иностранных правительств, предприятий, организаций и финансовых учреждений по двусторонним долговым соглашениям</w:t>
            </w:r>
          </w:p>
        </w:tc>
      </w:tr>
      <w:tr>
        <w:tc>
          <w:tcPr>
            <w:tcW w:type="dxa" w:w="3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180</w:t>
            </w:r>
          </w:p>
        </w:tc>
        <w:tc>
          <w:tcPr>
            <w:tcW w:type="dxa" w:w="32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Остаток на конец периода (130+140-150-160+170)</w:t>
            </w:r>
          </w:p>
        </w:tc>
        <w:tc>
          <w:tcPr>
            <w:tcW w:type="dxa" w:w="65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Значение по строке рассчитывается как результат сложения и вычитания следующих строк: 130+140-150-160+170. Полученное значение должно совпадать с сальдо на конец отчетного периода элементов счета 33241 «Заимствования по двусторонним долговым соглашениям», а именно: 33241 110</w:t>
            </w:r>
          </w:p>
        </w:tc>
      </w:tr>
      <w:tr>
        <w:tc>
          <w:tcPr>
            <w:tcW w:type="dxa" w:w="3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2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33242. Многосторонние долговые соглашения</w:t>
            </w:r>
          </w:p>
        </w:tc>
        <w:tc>
          <w:tcPr>
            <w:tcW w:type="dxa" w:w="65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190</w:t>
            </w:r>
          </w:p>
        </w:tc>
        <w:tc>
          <w:tcPr>
            <w:tcW w:type="dxa" w:w="32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Остаток на начало периода</w:t>
            </w:r>
          </w:p>
        </w:tc>
        <w:tc>
          <w:tcPr>
            <w:tcW w:type="dxa" w:w="65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строку включаются сальдо на начало отчетного года элементов счета 33242 «Заимствования по многосторонним долговым соглашениям», а именно: 33242 110</w:t>
            </w:r>
          </w:p>
        </w:tc>
      </w:tr>
      <w:tr>
        <w:tc>
          <w:tcPr>
            <w:tcW w:type="dxa" w:w="3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200</w:t>
            </w:r>
          </w:p>
        </w:tc>
        <w:tc>
          <w:tcPr>
            <w:tcW w:type="dxa" w:w="32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Получено заимствований по многосторонним долговым соглашениям</w:t>
            </w:r>
          </w:p>
        </w:tc>
        <w:tc>
          <w:tcPr>
            <w:tcW w:type="dxa" w:w="65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строку включаются суммы полученных в отчетном периоде внешних заимствований от иностранных правительств, предприятий, организаций и финансовых учреждений по многосторонним долговым соглашениям. Для определения суммы по данной строке необходимо проанализировать кредитовые обороты за период по элементу 33242 110</w:t>
            </w:r>
          </w:p>
        </w:tc>
      </w:tr>
      <w:tr>
        <w:tc>
          <w:tcPr>
            <w:tcW w:type="dxa" w:w="3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210</w:t>
            </w:r>
          </w:p>
        </w:tc>
        <w:tc>
          <w:tcPr>
            <w:tcW w:type="dxa" w:w="32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Погашено заимствований по многосторонним долговым соглашениям</w:t>
            </w:r>
          </w:p>
        </w:tc>
        <w:tc>
          <w:tcPr>
            <w:tcW w:type="dxa" w:w="65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строку включаются суммы погашенных в отчетном периоде внешних заимствований от иностранных правительств, предприятий, организаций и финансовых учреждений по многосторонним долговым соглашениям. Для определения суммы по данной строке необходимо проанализировать дебетовые обороты за период по элементу 33242 110</w:t>
            </w:r>
          </w:p>
        </w:tc>
      </w:tr>
      <w:tr>
        <w:tc>
          <w:tcPr>
            <w:tcW w:type="dxa" w:w="3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220</w:t>
            </w:r>
          </w:p>
        </w:tc>
        <w:tc>
          <w:tcPr>
            <w:tcW w:type="dxa" w:w="32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Списано заимствований по многосторонним долговым соглашениям</w:t>
            </w:r>
          </w:p>
        </w:tc>
        <w:tc>
          <w:tcPr>
            <w:tcW w:type="dxa" w:w="65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строку включаются суммы списанных в отчетном периоде внешних заимствований от иностранных правительств, предприятий, организаций и финансовых учреждений по многосторонним долговым соглашениям (в т.ч. в результате реструктуризации займов). Для определения суммы по данной строке необходимо проанализировать дебетовые обороты за период по элементу 33242 110</w:t>
            </w:r>
          </w:p>
        </w:tc>
      </w:tr>
      <w:tr>
        <w:tc>
          <w:tcPr>
            <w:tcW w:type="dxa" w:w="3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230</w:t>
            </w:r>
          </w:p>
        </w:tc>
        <w:tc>
          <w:tcPr>
            <w:tcW w:type="dxa" w:w="32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Результат пересчета денежных средств, выраженных в иностранной валюте, в валюту отчетности (национальную валюту) (+/-)</w:t>
            </w:r>
          </w:p>
        </w:tc>
        <w:tc>
          <w:tcPr>
            <w:tcW w:type="dxa" w:w="65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строку включаются все суммы, полученные в результате переоценки сумм внешних заимствований от иностранных правительств, предприятий, организаций и финансовых учреждений по многосторонним долговым соглашениям</w:t>
            </w:r>
          </w:p>
        </w:tc>
      </w:tr>
      <w:tr>
        <w:tc>
          <w:tcPr>
            <w:tcW w:type="dxa" w:w="3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240</w:t>
            </w:r>
          </w:p>
        </w:tc>
        <w:tc>
          <w:tcPr>
            <w:tcW w:type="dxa" w:w="32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Остаток на конец периода (190+200-210-220+230)</w:t>
            </w:r>
          </w:p>
        </w:tc>
        <w:tc>
          <w:tcPr>
            <w:tcW w:type="dxa" w:w="65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Значение по строке рассчитывается как результат сложения и вычитания следующих строк: 190+200-210-220+230. Полученное значение должно совпадать с сальдо на конец отчетного периода элементов счета 33242 «Заимствования по многосторонним долговым соглашениям», а именно: 33242 110</w:t>
            </w:r>
          </w:p>
        </w:tc>
      </w:tr>
      <w:tr>
        <w:tc>
          <w:tcPr>
            <w:tcW w:type="dxa" w:w="3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2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33243. Иностранные финансовые институты</w:t>
            </w:r>
          </w:p>
        </w:tc>
        <w:tc>
          <w:tcPr>
            <w:tcW w:type="dxa" w:w="65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250</w:t>
            </w:r>
          </w:p>
        </w:tc>
        <w:tc>
          <w:tcPr>
            <w:tcW w:type="dxa" w:w="32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Остаток на начало периода</w:t>
            </w:r>
          </w:p>
        </w:tc>
        <w:tc>
          <w:tcPr>
            <w:tcW w:type="dxa" w:w="65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строку включаются сальдо на начало отчетного года элементов счета 33243 «Заимствования от иностранных финансовых институтов», а именно: 33243 110</w:t>
            </w:r>
          </w:p>
        </w:tc>
      </w:tr>
      <w:tr>
        <w:tc>
          <w:tcPr>
            <w:tcW w:type="dxa" w:w="3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260</w:t>
            </w:r>
          </w:p>
        </w:tc>
        <w:tc>
          <w:tcPr>
            <w:tcW w:type="dxa" w:w="32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Получено заимствований от иностранных финансовых институтов</w:t>
            </w:r>
          </w:p>
        </w:tc>
        <w:tc>
          <w:tcPr>
            <w:tcW w:type="dxa" w:w="65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строку включаются суммы полученных в отчетном периоде внешних заимствований от иностранных финансовых институтов. Для определения суммы по данной строке необходимо проанализировать кредитовые обороты за период по элементу 33243 110</w:t>
            </w:r>
          </w:p>
        </w:tc>
      </w:tr>
      <w:tr>
        <w:tc>
          <w:tcPr>
            <w:tcW w:type="dxa" w:w="3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270</w:t>
            </w:r>
          </w:p>
        </w:tc>
        <w:tc>
          <w:tcPr>
            <w:tcW w:type="dxa" w:w="32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Погашено заимствований от иностранных финансовых институтов</w:t>
            </w:r>
          </w:p>
        </w:tc>
        <w:tc>
          <w:tcPr>
            <w:tcW w:type="dxa" w:w="65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строку включаются суммы погашенных в отчетном периоде внешних заимствований от иностранных финансовых институтов. Для определения суммы по данной строке необходимо проанализировать дебетовые обороты за период по элементу 33243 110</w:t>
            </w:r>
          </w:p>
        </w:tc>
      </w:tr>
      <w:tr>
        <w:tc>
          <w:tcPr>
            <w:tcW w:type="dxa" w:w="3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280</w:t>
            </w:r>
          </w:p>
        </w:tc>
        <w:tc>
          <w:tcPr>
            <w:tcW w:type="dxa" w:w="32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Списано заимствований от иностранных финансовых институтов</w:t>
            </w:r>
          </w:p>
        </w:tc>
        <w:tc>
          <w:tcPr>
            <w:tcW w:type="dxa" w:w="65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строку включаются суммы списанных в отчетном периоде внешних заимствований от иностранных финансовых институтов (в т.ч. в результате реструктуризации займов). Для определения суммы по данной строке необходимо проанализировать дебетовые обороты за период по элементу 33243 110</w:t>
            </w:r>
          </w:p>
        </w:tc>
      </w:tr>
      <w:tr>
        <w:tc>
          <w:tcPr>
            <w:tcW w:type="dxa" w:w="3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290</w:t>
            </w:r>
          </w:p>
        </w:tc>
        <w:tc>
          <w:tcPr>
            <w:tcW w:type="dxa" w:w="32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Результат пересчета денежных средств, выраженных в иностранной валюте, в валюту отчетности (национальную валюту) (+/-)</w:t>
            </w:r>
          </w:p>
        </w:tc>
        <w:tc>
          <w:tcPr>
            <w:tcW w:type="dxa" w:w="65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строку включаются все суммы, полученные в результате переоценки сумм заимствований от иностранных финансовых институтов</w:t>
            </w:r>
          </w:p>
        </w:tc>
      </w:tr>
      <w:tr>
        <w:tc>
          <w:tcPr>
            <w:tcW w:type="dxa" w:w="3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300</w:t>
            </w:r>
          </w:p>
        </w:tc>
        <w:tc>
          <w:tcPr>
            <w:tcW w:type="dxa" w:w="32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Остаток на конец периода (250+260-270-280+290)</w:t>
            </w:r>
          </w:p>
        </w:tc>
        <w:tc>
          <w:tcPr>
            <w:tcW w:type="dxa" w:w="65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Значение по строке рассчитывается как результат сложения и вычитания следующих строк: 250+260-270-280+290. Полученное значение должно совпадать с сальдо на конец отчетного периода элементов счета 33243 «Заимствования от иностранных финансовых институтов», а именно: 33243 110</w:t>
            </w:r>
          </w:p>
        </w:tc>
      </w:tr>
      <w:tr>
        <w:tc>
          <w:tcPr>
            <w:tcW w:type="dxa" w:w="3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2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33249. Прочий внешний долг</w:t>
            </w:r>
          </w:p>
        </w:tc>
        <w:tc>
          <w:tcPr>
            <w:tcW w:type="dxa" w:w="65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310</w:t>
            </w:r>
          </w:p>
        </w:tc>
        <w:tc>
          <w:tcPr>
            <w:tcW w:type="dxa" w:w="32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Остаток на начало периода</w:t>
            </w:r>
          </w:p>
        </w:tc>
        <w:tc>
          <w:tcPr>
            <w:tcW w:type="dxa" w:w="65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строку включаются сальдо на начало отчетного года элементов счета 33249 «Прочие внешние заимствования», а именно: 33249 110</w:t>
            </w:r>
          </w:p>
        </w:tc>
      </w:tr>
      <w:tr>
        <w:tc>
          <w:tcPr>
            <w:tcW w:type="dxa" w:w="3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320</w:t>
            </w:r>
          </w:p>
        </w:tc>
        <w:tc>
          <w:tcPr>
            <w:tcW w:type="dxa" w:w="32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Получены прочие внешние заимствования</w:t>
            </w:r>
          </w:p>
        </w:tc>
        <w:tc>
          <w:tcPr>
            <w:tcW w:type="dxa" w:w="65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строку включаются суммы полученных в отчетном периоде прочих внешних заимствований. Для определения суммы по данной строке необходимо проанализировать кредитовые обороты за период по элементу 33249 110</w:t>
            </w:r>
          </w:p>
        </w:tc>
      </w:tr>
      <w:tr>
        <w:tc>
          <w:tcPr>
            <w:tcW w:type="dxa" w:w="3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330</w:t>
            </w:r>
          </w:p>
        </w:tc>
        <w:tc>
          <w:tcPr>
            <w:tcW w:type="dxa" w:w="32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Погашены прочие внешние заимствования</w:t>
            </w:r>
          </w:p>
        </w:tc>
        <w:tc>
          <w:tcPr>
            <w:tcW w:type="dxa" w:w="65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строку включаются суммы погашенных в отчетном периоде прочих внешних заимствований. Для определения суммы по данной строке необходимо проанализировать дебетовые обороты за период по элементу 33249 110</w:t>
            </w:r>
          </w:p>
        </w:tc>
      </w:tr>
      <w:tr>
        <w:tc>
          <w:tcPr>
            <w:tcW w:type="dxa" w:w="3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340</w:t>
            </w:r>
          </w:p>
        </w:tc>
        <w:tc>
          <w:tcPr>
            <w:tcW w:type="dxa" w:w="32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Списаны прочие внешние заимствования</w:t>
            </w:r>
          </w:p>
        </w:tc>
        <w:tc>
          <w:tcPr>
            <w:tcW w:type="dxa" w:w="65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строку включаются суммы списанных в отчетном периоде прочих внешних заимствований (в т.ч. в результате реструктуризации займов). Для определения суммы по данной строке необходимо проанализировать дебетовые обороты за период по элементу 33249 110</w:t>
            </w:r>
          </w:p>
        </w:tc>
      </w:tr>
      <w:tr>
        <w:tc>
          <w:tcPr>
            <w:tcW w:type="dxa" w:w="3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350</w:t>
            </w:r>
          </w:p>
        </w:tc>
        <w:tc>
          <w:tcPr>
            <w:tcW w:type="dxa" w:w="32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Результат пересчета денежных средств, выраженных в иностранной валюте, в валюту отчетности (национальную валюту) (+/-)</w:t>
            </w:r>
          </w:p>
        </w:tc>
        <w:tc>
          <w:tcPr>
            <w:tcW w:type="dxa" w:w="65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строку включаются все суммы, полученные в результате переоценки сумм прочих внешних заимствований</w:t>
            </w:r>
          </w:p>
        </w:tc>
      </w:tr>
      <w:tr>
        <w:tc>
          <w:tcPr>
            <w:tcW w:type="dxa" w:w="3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360</w:t>
            </w:r>
          </w:p>
        </w:tc>
        <w:tc>
          <w:tcPr>
            <w:tcW w:type="dxa" w:w="32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Остаток на конец периода (310+320-330-340+350)</w:t>
            </w:r>
          </w:p>
        </w:tc>
        <w:tc>
          <w:tcPr>
            <w:tcW w:type="dxa" w:w="65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Значение по строке рассчитывается как результат сложения и вычитания следующих строк: 310+320-330-340+350. Полученное значение должно совпадать с сальдо на конец отчетного периода элементов счета 33249 «Прочие внешние заимствования», а именно: 33249 110</w:t>
            </w:r>
          </w:p>
        </w:tc>
      </w:tr>
      <w:tr>
        <w:tc>
          <w:tcPr>
            <w:tcW w:type="dxa" w:w="3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370</w:t>
            </w:r>
          </w:p>
        </w:tc>
        <w:tc>
          <w:tcPr>
            <w:tcW w:type="dxa" w:w="32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Всего: внешние заимствования на начало периода (130+190+250+310)</w:t>
            </w:r>
          </w:p>
        </w:tc>
        <w:tc>
          <w:tcPr>
            <w:tcW w:type="dxa" w:w="65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Значение по строке рассчитывается как результат сложения следующих строк: 130+190+250+310</w:t>
            </w:r>
          </w:p>
        </w:tc>
      </w:tr>
      <w:tr>
        <w:tc>
          <w:tcPr>
            <w:tcW w:type="dxa" w:w="3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380</w:t>
            </w:r>
          </w:p>
        </w:tc>
        <w:tc>
          <w:tcPr>
            <w:tcW w:type="dxa" w:w="32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Всего: внешние заимствования на конец периода (180+240+300+360)</w:t>
            </w:r>
          </w:p>
        </w:tc>
        <w:tc>
          <w:tcPr>
            <w:tcW w:type="dxa" w:w="65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Значение по строке рассчитывается как результат сложения следующих строк: 180+240+300+360</w:t>
            </w:r>
          </w:p>
        </w:tc>
      </w:tr>
      <w:tr>
        <w:tc>
          <w:tcPr>
            <w:tcW w:type="dxa" w:w="3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390</w:t>
            </w:r>
          </w:p>
        </w:tc>
        <w:tc>
          <w:tcPr>
            <w:tcW w:type="dxa" w:w="32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Всего: заимствований на начало периода (110+370)</w:t>
            </w:r>
          </w:p>
        </w:tc>
        <w:tc>
          <w:tcPr>
            <w:tcW w:type="dxa" w:w="65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Значение по строке рассчитывается как результат сложения следующих строк: 110+370</w:t>
            </w:r>
          </w:p>
        </w:tc>
      </w:tr>
      <w:tr>
        <w:tc>
          <w:tcPr>
            <w:tcW w:type="dxa" w:w="3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400</w:t>
            </w:r>
          </w:p>
        </w:tc>
        <w:tc>
          <w:tcPr>
            <w:tcW w:type="dxa" w:w="32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Всего: заимствований на конец периода (120+380)</w:t>
            </w:r>
          </w:p>
        </w:tc>
        <w:tc>
          <w:tcPr>
            <w:tcW w:type="dxa" w:w="65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Значение по строке рассчитывается как результат сложения следующих строк: 120+380</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3.12. Приложение 12 «Прочие обязательства»</w:t>
      </w:r>
    </w:p>
    <w:p>
      <w:pPr>
        <w:spacing w:after="120"/>
        <w:jc w:val="both"/>
      </w:pPr>
      <w:r>
        <w:rPr>
          <w:rFonts w:ascii="Arial" w:cs="Arial" w:eastAsia="Arial" w:hAnsi="Arial"/>
          <w:sz w:val="24"/>
          <w:szCs w:val="24"/>
        </w:rPr>
        <w:t xml:space="preserve">Информация в Приложении 12 «Прочие обязательства» (далее – Приложение 12) содержит обобщенные за отчетный период данные об изменениях в прочих обязательствах. В графе 1 указывается код и наименование показателей, в графе 2 - коды строк Приложения 12. В графе 3 указываются итоговые данные по денежным средствам, в графах 4 и 5 соответствующие данные в разрезе бюджетных средств и средств на специальных и депозитных счетах казначейства.</w:t>
      </w:r>
    </w:p>
    <w:p>
      <w:pPr>
        <w:spacing w:after="120"/>
        <w:jc w:val="both"/>
      </w:pPr>
      <w:r>
        <w:rPr>
          <w:rFonts w:ascii="Arial" w:cs="Arial" w:eastAsia="Arial" w:hAnsi="Arial"/>
          <w:sz w:val="24"/>
          <w:szCs w:val="24"/>
        </w:rPr>
        <w:t xml:space="preserve">Данные для Приложения 12 формируются следующим образом:</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869"/>
        <w:gridCol w:w="3882"/>
        <w:gridCol w:w="5427"/>
      </w:tblGrid>
      <w:tr>
        <w:tc>
          <w:tcPr>
            <w:tcW w:type="dxa" w:w="869"/>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Код</w:t>
            </w:r>
          </w:p>
        </w:tc>
        <w:tc>
          <w:tcPr>
            <w:tcW w:type="dxa" w:w="388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Наименование показателя</w:t>
            </w:r>
          </w:p>
        </w:tc>
        <w:tc>
          <w:tcPr>
            <w:tcW w:type="dxa" w:w="5427"/>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Порядок формирования строки</w:t>
            </w:r>
          </w:p>
        </w:tc>
      </w:tr>
      <w:tr>
        <w:tc>
          <w:tcPr>
            <w:tcW w:type="dxa" w:w="8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8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3317. Прочая внутренняя кредиторская задолженность</w:t>
            </w:r>
          </w:p>
        </w:tc>
        <w:tc>
          <w:tcPr>
            <w:tcW w:type="dxa" w:w="5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8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8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33171. Прочая внутренняя кредиторская задолженность</w:t>
            </w:r>
          </w:p>
        </w:tc>
        <w:tc>
          <w:tcPr>
            <w:tcW w:type="dxa" w:w="5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8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010</w:t>
            </w:r>
          </w:p>
        </w:tc>
        <w:tc>
          <w:tcPr>
            <w:tcW w:type="dxa" w:w="38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Остаток на начало периода</w:t>
            </w:r>
          </w:p>
        </w:tc>
        <w:tc>
          <w:tcPr>
            <w:tcW w:type="dxa" w:w="5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строку включаются сальдо на начало отчетного года всех элементов счета 33171 «Прочая внутренняя кредиторская задолженность», а именно: 33171 110, 33171 120, 33171 130, 33171 140, 33171 150, 33171 190</w:t>
            </w:r>
          </w:p>
        </w:tc>
      </w:tr>
      <w:tr>
        <w:tc>
          <w:tcPr>
            <w:tcW w:type="dxa" w:w="8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020</w:t>
            </w:r>
          </w:p>
        </w:tc>
        <w:tc>
          <w:tcPr>
            <w:tcW w:type="dxa" w:w="38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Признанная кредиторская задолженность служащих</w:t>
            </w:r>
          </w:p>
        </w:tc>
        <w:tc>
          <w:tcPr>
            <w:tcW w:type="dxa" w:w="5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строку включаются суммы признанной в отчетном периоде внутренней кредиторской задолженности перед служащими. Для определения суммы по данной строке необходимо проанализировать кредитовые обороты за период по элементу 33171 110</w:t>
            </w:r>
          </w:p>
        </w:tc>
      </w:tr>
      <w:tr>
        <w:tc>
          <w:tcPr>
            <w:tcW w:type="dxa" w:w="8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030</w:t>
            </w:r>
          </w:p>
        </w:tc>
        <w:tc>
          <w:tcPr>
            <w:tcW w:type="dxa" w:w="38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Признанные обязательства по стипендиям</w:t>
            </w:r>
          </w:p>
        </w:tc>
        <w:tc>
          <w:tcPr>
            <w:tcW w:type="dxa" w:w="5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строку включаются суммы начисленных в отчетном периоде обязательств по стипендиям. Для определения суммы по данной строке необходимо проанализировать кредитовые обороты за период по элементу 33171 130</w:t>
            </w:r>
          </w:p>
        </w:tc>
      </w:tr>
      <w:tr>
        <w:tc>
          <w:tcPr>
            <w:tcW w:type="dxa" w:w="8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040</w:t>
            </w:r>
          </w:p>
        </w:tc>
        <w:tc>
          <w:tcPr>
            <w:tcW w:type="dxa" w:w="38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Признанные внутриведомственные расчеты</w:t>
            </w:r>
          </w:p>
        </w:tc>
        <w:tc>
          <w:tcPr>
            <w:tcW w:type="dxa" w:w="5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строку включаются суммы в отношении внутриведомственных расчетов, признанных в отчетном периоде. Для определения суммы по данной строке необходимо проанализировать кредитовые обороты за период по элементу 33171 120</w:t>
            </w:r>
          </w:p>
        </w:tc>
      </w:tr>
      <w:tr>
        <w:tc>
          <w:tcPr>
            <w:tcW w:type="dxa" w:w="8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050</w:t>
            </w:r>
          </w:p>
        </w:tc>
        <w:tc>
          <w:tcPr>
            <w:tcW w:type="dxa" w:w="38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Признанные обязательства по средствам, полученным во временное пользование</w:t>
            </w:r>
          </w:p>
        </w:tc>
        <w:tc>
          <w:tcPr>
            <w:tcW w:type="dxa" w:w="5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строку включаются суммы начисленных в отчетном периоде внутренней обязательств по средствам, полученным во временное пользование. Для определения суммы по данной строке необходимо проанализировать кредитовые обороты за период по элементу 33171 140</w:t>
            </w:r>
          </w:p>
        </w:tc>
      </w:tr>
      <w:tr>
        <w:tc>
          <w:tcPr>
            <w:tcW w:type="dxa" w:w="8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060</w:t>
            </w:r>
          </w:p>
        </w:tc>
        <w:tc>
          <w:tcPr>
            <w:tcW w:type="dxa" w:w="38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Признанные обязательства по компенсационным выплатам</w:t>
            </w:r>
          </w:p>
        </w:tc>
        <w:tc>
          <w:tcPr>
            <w:tcW w:type="dxa" w:w="5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строку включаются суммы начисленных в отчетном периоде обязательств по компенсационным выплатам. Для определения суммы по данной строке необходимо проанализировать кредитовые обороты за период по элементу 33171 150</w:t>
            </w:r>
          </w:p>
        </w:tc>
      </w:tr>
      <w:tr>
        <w:tc>
          <w:tcPr>
            <w:tcW w:type="dxa" w:w="8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070</w:t>
            </w:r>
          </w:p>
        </w:tc>
        <w:tc>
          <w:tcPr>
            <w:tcW w:type="dxa" w:w="38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Признанные обязательства по субсидиям</w:t>
            </w:r>
          </w:p>
        </w:tc>
        <w:tc>
          <w:tcPr>
            <w:tcW w:type="dxa" w:w="5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строку включаются суммы начисленных в отчетном периоде обязательств по субсидиям. Для определения суммы по данной строке необходимо проанализировать кредитовые обороты за период по элементу 33171 160</w:t>
            </w:r>
          </w:p>
        </w:tc>
      </w:tr>
      <w:tr>
        <w:tc>
          <w:tcPr>
            <w:tcW w:type="dxa" w:w="8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080</w:t>
            </w:r>
          </w:p>
        </w:tc>
        <w:tc>
          <w:tcPr>
            <w:tcW w:type="dxa" w:w="38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Признанные обязательства по грантам</w:t>
            </w:r>
          </w:p>
        </w:tc>
        <w:tc>
          <w:tcPr>
            <w:tcW w:type="dxa" w:w="5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строку включаются суммы начисленных в отчетном периоде обязательств по грантам. Для определения суммы по данной строке необходимо проанализировать кредитовые обороты за период по элементу 33171 170</w:t>
            </w:r>
          </w:p>
        </w:tc>
      </w:tr>
      <w:tr>
        <w:tc>
          <w:tcPr>
            <w:tcW w:type="dxa" w:w="8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090</w:t>
            </w:r>
          </w:p>
        </w:tc>
        <w:tc>
          <w:tcPr>
            <w:tcW w:type="dxa" w:w="38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Признанная прочая внутренняя кредиторская задолженность</w:t>
            </w:r>
          </w:p>
        </w:tc>
        <w:tc>
          <w:tcPr>
            <w:tcW w:type="dxa" w:w="5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строку включаются суммы начисленных в отчетном периоде обязательств по прочей внутренней кредиторской задолженности. Для определения суммы по данной строке необходимо проанализировать кредитовые обороты за период по элементу 33171 190</w:t>
            </w:r>
          </w:p>
        </w:tc>
      </w:tr>
      <w:tr>
        <w:tc>
          <w:tcPr>
            <w:tcW w:type="dxa" w:w="8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100</w:t>
            </w:r>
          </w:p>
        </w:tc>
        <w:tc>
          <w:tcPr>
            <w:tcW w:type="dxa" w:w="38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Погашенная кредиторская задолженность служащих</w:t>
            </w:r>
          </w:p>
        </w:tc>
        <w:tc>
          <w:tcPr>
            <w:tcW w:type="dxa" w:w="5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строку включаются суммы погашенных в отчетном периоде или иным образом исполненных внутренних обязательств (в т.ч. путем зачета взаимных требований) в отношении кредиторской задолженности служащих. Для определения суммы по данной строке необходимо проанализировать дебетовые обороты за период по элементу 33171 110</w:t>
            </w:r>
          </w:p>
        </w:tc>
      </w:tr>
      <w:tr>
        <w:tc>
          <w:tcPr>
            <w:tcW w:type="dxa" w:w="8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110</w:t>
            </w:r>
          </w:p>
        </w:tc>
        <w:tc>
          <w:tcPr>
            <w:tcW w:type="dxa" w:w="38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Погашенные обязательства по стипендиям</w:t>
            </w:r>
          </w:p>
        </w:tc>
        <w:tc>
          <w:tcPr>
            <w:tcW w:type="dxa" w:w="5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строку включаются суммы погашенных в отчетном периоде или иным образом исполненных обязательств (в т.ч. путем зачета взаимных требований) в отношении стипендий. Для определения суммы по данной строке необходимо проанализировать дебетовые обороты за период по элементу 33171 120</w:t>
            </w:r>
          </w:p>
        </w:tc>
      </w:tr>
      <w:tr>
        <w:tc>
          <w:tcPr>
            <w:tcW w:type="dxa" w:w="8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120</w:t>
            </w:r>
          </w:p>
        </w:tc>
        <w:tc>
          <w:tcPr>
            <w:tcW w:type="dxa" w:w="38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Зачет по внутриведомственным расчетам</w:t>
            </w:r>
          </w:p>
        </w:tc>
        <w:tc>
          <w:tcPr>
            <w:tcW w:type="dxa" w:w="5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строку включаются суммы погашенных в отчетном периоде или иным образом исполненных обязательств (в т.ч. путем зачета взаимных требований) в отношении внутриведомственных расчетов. Для определения суммы по данной строке необходимо проанализировать дебетовые обороты за период по элементу 33171 130</w:t>
            </w:r>
          </w:p>
        </w:tc>
      </w:tr>
      <w:tr>
        <w:tc>
          <w:tcPr>
            <w:tcW w:type="dxa" w:w="8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130</w:t>
            </w:r>
          </w:p>
        </w:tc>
        <w:tc>
          <w:tcPr>
            <w:tcW w:type="dxa" w:w="38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Погашенные обязательства по средствам, полученным во временное пользование</w:t>
            </w:r>
          </w:p>
        </w:tc>
        <w:tc>
          <w:tcPr>
            <w:tcW w:type="dxa" w:w="5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строку включаются суммы погашенных в отчетном периоде или иным образом исполненных внутренней обязательств (в т.ч. путем зачета взаимных требований) в отношении средств, полученных во временное пользование. Для определения суммы по данной строке необходимо проанализировать дебетовые обороты за период по элементу 33171 140</w:t>
            </w:r>
          </w:p>
        </w:tc>
      </w:tr>
      <w:tr>
        <w:tc>
          <w:tcPr>
            <w:tcW w:type="dxa" w:w="8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140</w:t>
            </w:r>
          </w:p>
        </w:tc>
        <w:tc>
          <w:tcPr>
            <w:tcW w:type="dxa" w:w="38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Погашенные обязательства по компенсационным выплатам</w:t>
            </w:r>
          </w:p>
        </w:tc>
        <w:tc>
          <w:tcPr>
            <w:tcW w:type="dxa" w:w="5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строку включаются суммы погашенных в отчетном периоде или иным образом исполненных обязательств (в т.ч. путем зачета взаимных требований) в отношении компенсационных выплат. Для определения суммы по данной строке необходимо проанализировать дебетовые обороты за период по элементу 33171 150</w:t>
            </w:r>
          </w:p>
        </w:tc>
      </w:tr>
      <w:tr>
        <w:tc>
          <w:tcPr>
            <w:tcW w:type="dxa" w:w="8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150</w:t>
            </w:r>
          </w:p>
        </w:tc>
        <w:tc>
          <w:tcPr>
            <w:tcW w:type="dxa" w:w="38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Погашенные обязательства по субсидиям</w:t>
            </w:r>
          </w:p>
        </w:tc>
        <w:tc>
          <w:tcPr>
            <w:tcW w:type="dxa" w:w="5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строку включаются суммы погашенных в отчетном периоде или иным образом исполненных обязательств (в т.ч. путем зачета взаимных требований) в отношении субсидий. Для определения суммы по данной строке необходимо проанализировать дебетовые обороты за период по элементу 33171 160</w:t>
            </w:r>
          </w:p>
        </w:tc>
      </w:tr>
      <w:tr>
        <w:tc>
          <w:tcPr>
            <w:tcW w:type="dxa" w:w="8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160</w:t>
            </w:r>
          </w:p>
        </w:tc>
        <w:tc>
          <w:tcPr>
            <w:tcW w:type="dxa" w:w="38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Погашенные обязательства по грантам</w:t>
            </w:r>
          </w:p>
        </w:tc>
        <w:tc>
          <w:tcPr>
            <w:tcW w:type="dxa" w:w="5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строку включаются суммы погашенных в отчетном периоде или иным образом исполненных обязательств (в т.ч. путем зачета взаимных требований) в отношении грантов. Для определения суммы по данной строке необходимо проанализировать дебетовые обороты за период по элементу 33171 130</w:t>
            </w:r>
          </w:p>
        </w:tc>
      </w:tr>
      <w:tr>
        <w:tc>
          <w:tcPr>
            <w:tcW w:type="dxa" w:w="8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170</w:t>
            </w:r>
          </w:p>
        </w:tc>
        <w:tc>
          <w:tcPr>
            <w:tcW w:type="dxa" w:w="38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Погашенная прочая внутренняя кредиторская задолженность</w:t>
            </w:r>
          </w:p>
        </w:tc>
        <w:tc>
          <w:tcPr>
            <w:tcW w:type="dxa" w:w="5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строку включаются суммы погашенных в отчетном периоде или иным образом исполненных обязательств (в т.ч. путем зачета взаимных требований) в отношении прочей внутренней кредиторской задолженности. Для определения суммы по данной строке необходимо проанализировать дебетовые обороты за период по элементу 33171 190</w:t>
            </w:r>
          </w:p>
        </w:tc>
      </w:tr>
      <w:tr>
        <w:tc>
          <w:tcPr>
            <w:tcW w:type="dxa" w:w="8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180</w:t>
            </w:r>
          </w:p>
        </w:tc>
        <w:tc>
          <w:tcPr>
            <w:tcW w:type="dxa" w:w="38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Остаток на конец периода (010+020+030+040+050+060+ 070+080+090-100-110-120- 130-140-150-160-170)</w:t>
            </w:r>
          </w:p>
        </w:tc>
        <w:tc>
          <w:tcPr>
            <w:tcW w:type="dxa" w:w="5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Значение по строке рассчитывается как результат сложения и вычитания следующих строк: (010+020+030+040+050+060+070+080+090- 100-110-120-130-140-150-160-170). Полученное значение должно совпадать с сальдо на конец отчетного периода всех элементов счета 33171 «Прочая внутренняя кредиторская задолженность», а именно: 33171 110, 33171 120, 33171 130, 33171 140, 33171 150, 33171 190</w:t>
            </w:r>
          </w:p>
        </w:tc>
      </w:tr>
      <w:tr>
        <w:tc>
          <w:tcPr>
            <w:tcW w:type="dxa" w:w="8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8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33172. Обязательства по оплате труда</w:t>
            </w:r>
          </w:p>
        </w:tc>
        <w:tc>
          <w:tcPr>
            <w:tcW w:type="dxa" w:w="5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8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190</w:t>
            </w:r>
          </w:p>
        </w:tc>
        <w:tc>
          <w:tcPr>
            <w:tcW w:type="dxa" w:w="38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Остаток на начало периода</w:t>
            </w:r>
          </w:p>
        </w:tc>
        <w:tc>
          <w:tcPr>
            <w:tcW w:type="dxa" w:w="5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строку включаются сальдо на начало отчетного года всех элементов счета 33172 «Обязательства по оплате труда», а именно: 33172 100, 33172 200, 33172 300, 33172 400, 33172 500, 33172 600</w:t>
            </w:r>
          </w:p>
        </w:tc>
      </w:tr>
      <w:tr>
        <w:tc>
          <w:tcPr>
            <w:tcW w:type="dxa" w:w="8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200</w:t>
            </w:r>
          </w:p>
        </w:tc>
        <w:tc>
          <w:tcPr>
            <w:tcW w:type="dxa" w:w="38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Начисленные обязательства по оплате труда</w:t>
            </w:r>
          </w:p>
        </w:tc>
        <w:tc>
          <w:tcPr>
            <w:tcW w:type="dxa" w:w="5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строку включаются суммы начисленных в отчетном периоде внутренних обязательств по оплате труда. Для определения суммы по данной строке необходимо проанализировать кредитовые обороты за период по счету 33172 «Обязательства по оплате труда», а именно: 33172 100, 33172 200, 33172 300, 33172 400, 33172 500, 33172 600</w:t>
            </w:r>
          </w:p>
        </w:tc>
      </w:tr>
      <w:tr>
        <w:tc>
          <w:tcPr>
            <w:tcW w:type="dxa" w:w="8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210</w:t>
            </w:r>
          </w:p>
        </w:tc>
        <w:tc>
          <w:tcPr>
            <w:tcW w:type="dxa" w:w="38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Погашенные обязательства по оплате труда</w:t>
            </w:r>
          </w:p>
        </w:tc>
        <w:tc>
          <w:tcPr>
            <w:tcW w:type="dxa" w:w="5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строку включаются суммы погашенных в отчетном периоде или иным образом исполненных внутренних обязательств (в т.ч. путем зачета взаимных требований) по оплате труда. Для определения суммы по данной строке необходимо проанализировать дебетовые обороты за период по счету 33172 «Обязательства по оплате труда», а именно: 33172 100, 33172 200, 33172 300, 33172 400, 33172 500, 33172 600</w:t>
            </w:r>
          </w:p>
        </w:tc>
      </w:tr>
      <w:tr>
        <w:tc>
          <w:tcPr>
            <w:tcW w:type="dxa" w:w="8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220</w:t>
            </w:r>
          </w:p>
        </w:tc>
        <w:tc>
          <w:tcPr>
            <w:tcW w:type="dxa" w:w="38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Остаток на конец периода (190+200-210)</w:t>
            </w:r>
          </w:p>
        </w:tc>
        <w:tc>
          <w:tcPr>
            <w:tcW w:type="dxa" w:w="5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Значение по строке рассчитывается как результат сложения и вычитания следующих строк: 190+200-210. Полученное значение должно совпадать с сальдо на конец отчетного периода всех элементов счета 33172 «Обязательства по оплате труда», а именно: 33172 100, 33172 200, 33172 300, 33172 400, 33172 500, 33172 600</w:t>
            </w:r>
          </w:p>
        </w:tc>
      </w:tr>
      <w:tr>
        <w:tc>
          <w:tcPr>
            <w:tcW w:type="dxa" w:w="8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8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33173. Проценты к оплате</w:t>
            </w:r>
          </w:p>
        </w:tc>
        <w:tc>
          <w:tcPr>
            <w:tcW w:type="dxa" w:w="5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8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230</w:t>
            </w:r>
          </w:p>
        </w:tc>
        <w:tc>
          <w:tcPr>
            <w:tcW w:type="dxa" w:w="38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Остаток на начало периода</w:t>
            </w:r>
          </w:p>
        </w:tc>
        <w:tc>
          <w:tcPr>
            <w:tcW w:type="dxa" w:w="5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строку включается сальдо на начало отчетного года всех элементов счета 33173 «Проценты к оплате», а именно: 33173 100, 33173 200</w:t>
            </w:r>
          </w:p>
        </w:tc>
      </w:tr>
      <w:tr>
        <w:tc>
          <w:tcPr>
            <w:tcW w:type="dxa" w:w="8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240</w:t>
            </w:r>
          </w:p>
        </w:tc>
        <w:tc>
          <w:tcPr>
            <w:tcW w:type="dxa" w:w="38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Начисленные проценты к оплате по ценным бумагам</w:t>
            </w:r>
          </w:p>
        </w:tc>
        <w:tc>
          <w:tcPr>
            <w:tcW w:type="dxa" w:w="5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строку включаются суммы начисленных в отчетном периоде процентов по внутренним ценным бумагам. Для определения суммы по данной строке необходимо проанализировать кредитовые обороты за период по элементу 33173 100</w:t>
            </w:r>
          </w:p>
        </w:tc>
      </w:tr>
      <w:tr>
        <w:tc>
          <w:tcPr>
            <w:tcW w:type="dxa" w:w="8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250</w:t>
            </w:r>
          </w:p>
        </w:tc>
        <w:tc>
          <w:tcPr>
            <w:tcW w:type="dxa" w:w="38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Начисленные проценты к оплате по кредитам и займам</w:t>
            </w:r>
          </w:p>
        </w:tc>
        <w:tc>
          <w:tcPr>
            <w:tcW w:type="dxa" w:w="5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строку включаются суммы начисленных в отчетном периоде процентов по внутренним кредитам и займам. Для определения суммы по данной строке необходимо проанализировать кредитовые обороты за период по элементу 33173 200</w:t>
            </w:r>
          </w:p>
        </w:tc>
      </w:tr>
      <w:tr>
        <w:tc>
          <w:tcPr>
            <w:tcW w:type="dxa" w:w="8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260</w:t>
            </w:r>
          </w:p>
        </w:tc>
        <w:tc>
          <w:tcPr>
            <w:tcW w:type="dxa" w:w="38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Погашенные проценты к оплате по ценным бумагам</w:t>
            </w:r>
          </w:p>
        </w:tc>
        <w:tc>
          <w:tcPr>
            <w:tcW w:type="dxa" w:w="5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строку включаются суммы погашенных в отчетном периоде процентов по внутренним ценным бумагам. Для определения суммы по данной строке необходимо проанализировать дебетовые обороты за период по элементу 33173 100</w:t>
            </w:r>
          </w:p>
        </w:tc>
      </w:tr>
      <w:tr>
        <w:tc>
          <w:tcPr>
            <w:tcW w:type="dxa" w:w="8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270</w:t>
            </w:r>
          </w:p>
        </w:tc>
        <w:tc>
          <w:tcPr>
            <w:tcW w:type="dxa" w:w="38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Погашенные проценты к оплате по кредитам и займам</w:t>
            </w:r>
          </w:p>
        </w:tc>
        <w:tc>
          <w:tcPr>
            <w:tcW w:type="dxa" w:w="5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строку включаются суммы погашенных в отчетном периоде процентов по внутренним кредитам и займам. Для определения суммы по данной строке необходимо проанализировать дебетовые обороты за период по элементу 33173 200</w:t>
            </w:r>
          </w:p>
        </w:tc>
      </w:tr>
      <w:tr>
        <w:tc>
          <w:tcPr>
            <w:tcW w:type="dxa" w:w="8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280</w:t>
            </w:r>
          </w:p>
        </w:tc>
        <w:tc>
          <w:tcPr>
            <w:tcW w:type="dxa" w:w="38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Списанные проценты к оплате по кредитам и займам</w:t>
            </w:r>
          </w:p>
        </w:tc>
        <w:tc>
          <w:tcPr>
            <w:tcW w:type="dxa" w:w="5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строку включаются суммы списанных в отчетном периоде процентов по внутренним кредитам и займам (в т.ч. в результате реструктуризации кредитов и займов). Для определения суммы по данной строке необходимо проанализировать дебетовые обороты за период по элементу 33173 200</w:t>
            </w:r>
          </w:p>
        </w:tc>
      </w:tr>
      <w:tr>
        <w:tc>
          <w:tcPr>
            <w:tcW w:type="dxa" w:w="8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281</w:t>
            </w:r>
          </w:p>
        </w:tc>
        <w:tc>
          <w:tcPr>
            <w:tcW w:type="dxa" w:w="38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Результат пересчета денежных средств, выраженных в иностранной валюте в валюту отчетности (национальную валюту) (+/-)</w:t>
            </w:r>
          </w:p>
        </w:tc>
        <w:tc>
          <w:tcPr>
            <w:tcW w:type="dxa" w:w="5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строку включаются все суммы, полученные в результате переоценки процентов к оплате по кредитам и займам (внутренних)</w:t>
            </w:r>
          </w:p>
        </w:tc>
      </w:tr>
      <w:tr>
        <w:tc>
          <w:tcPr>
            <w:tcW w:type="dxa" w:w="8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290</w:t>
            </w:r>
          </w:p>
        </w:tc>
        <w:tc>
          <w:tcPr>
            <w:tcW w:type="dxa" w:w="38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Остаток на конец периода (230+240+250-260-270- 280+281)</w:t>
            </w:r>
          </w:p>
        </w:tc>
        <w:tc>
          <w:tcPr>
            <w:tcW w:type="dxa" w:w="5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Значение по строке рассчитывается как результат сложения и вычитания следующих строк: 230+240+250-260-270-280+281. Полученное значение должно совпадать с сальдо на конец отчетного периода всех элементов счета 33173 «Проценты к оплате», а именно: 33173 100, 33173 200</w:t>
            </w:r>
          </w:p>
        </w:tc>
      </w:tr>
      <w:tr>
        <w:tc>
          <w:tcPr>
            <w:tcW w:type="dxa" w:w="8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8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33174. Счета к оплате (внутренние)</w:t>
            </w:r>
          </w:p>
        </w:tc>
        <w:tc>
          <w:tcPr>
            <w:tcW w:type="dxa" w:w="5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8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300</w:t>
            </w:r>
          </w:p>
        </w:tc>
        <w:tc>
          <w:tcPr>
            <w:tcW w:type="dxa" w:w="38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Остаток на начало периода</w:t>
            </w:r>
          </w:p>
        </w:tc>
        <w:tc>
          <w:tcPr>
            <w:tcW w:type="dxa" w:w="5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строку включается сальдо на начало отчетного года всех элементов счета 33174 «Счета к оплате», а именно: 33174 100, 33174 200, 33174 300</w:t>
            </w:r>
          </w:p>
        </w:tc>
      </w:tr>
      <w:tr>
        <w:tc>
          <w:tcPr>
            <w:tcW w:type="dxa" w:w="8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310</w:t>
            </w:r>
          </w:p>
        </w:tc>
        <w:tc>
          <w:tcPr>
            <w:tcW w:type="dxa" w:w="38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Признанные счета к оплате в отношении запасов</w:t>
            </w:r>
          </w:p>
        </w:tc>
        <w:tc>
          <w:tcPr>
            <w:tcW w:type="dxa" w:w="5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строку включаются суммы признанных в отчетном периоде внутренних обязательств по оплате запасов. Для определения суммы по данной строке необходимо проанализировать кредитовые обороты за период по элементу 33174 100</w:t>
            </w:r>
          </w:p>
        </w:tc>
      </w:tr>
      <w:tr>
        <w:tc>
          <w:tcPr>
            <w:tcW w:type="dxa" w:w="8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320</w:t>
            </w:r>
          </w:p>
        </w:tc>
        <w:tc>
          <w:tcPr>
            <w:tcW w:type="dxa" w:w="38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Признанные счета к оплате в отношении услуг и работ</w:t>
            </w:r>
          </w:p>
        </w:tc>
        <w:tc>
          <w:tcPr>
            <w:tcW w:type="dxa" w:w="5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строку включаются суммы признанных в отчетном периоде внутренних обязательств по оплате услуг и работ. Для определения суммы по данной строке необходимо проанализировать кредитовые обороты за период по элементу 33174 200</w:t>
            </w:r>
          </w:p>
        </w:tc>
      </w:tr>
      <w:tr>
        <w:tc>
          <w:tcPr>
            <w:tcW w:type="dxa" w:w="8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330</w:t>
            </w:r>
          </w:p>
        </w:tc>
        <w:tc>
          <w:tcPr>
            <w:tcW w:type="dxa" w:w="38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Признанные счета к оплате в отношении основных средств</w:t>
            </w:r>
          </w:p>
        </w:tc>
        <w:tc>
          <w:tcPr>
            <w:tcW w:type="dxa" w:w="5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строку включаются суммы признанных в отчетном периоде внутренних обязательств по оплате основных средств. Для определения суммы по данной строке необходимо проанализировать кредитовые обороты за период по элементу 33174 300</w:t>
            </w:r>
          </w:p>
        </w:tc>
      </w:tr>
      <w:tr>
        <w:tc>
          <w:tcPr>
            <w:tcW w:type="dxa" w:w="8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340</w:t>
            </w:r>
          </w:p>
        </w:tc>
        <w:tc>
          <w:tcPr>
            <w:tcW w:type="dxa" w:w="38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Погашенные счета к оплате в отношении запасов</w:t>
            </w:r>
          </w:p>
        </w:tc>
        <w:tc>
          <w:tcPr>
            <w:tcW w:type="dxa" w:w="5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строку включаются суммы погашенных в отчетном периоде или иным образом исполненных внутренних обязательств по оплате запасов. Для определения суммы по данной строке необходимо проанализировать дебетовые обороты за период по элементу 33174 100</w:t>
            </w:r>
          </w:p>
        </w:tc>
      </w:tr>
      <w:tr>
        <w:tc>
          <w:tcPr>
            <w:tcW w:type="dxa" w:w="8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350</w:t>
            </w:r>
          </w:p>
        </w:tc>
        <w:tc>
          <w:tcPr>
            <w:tcW w:type="dxa" w:w="38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Погашенные счета к оплате в отношении услуг и работ</w:t>
            </w:r>
          </w:p>
        </w:tc>
        <w:tc>
          <w:tcPr>
            <w:tcW w:type="dxa" w:w="5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строку включаются суммы погашенных в отчетном периоде или иным образом исполненных внутренних обязательств по оплате услуг и работ. Для определения суммы по данной строке необходимо проанализировать дебетовые обороты за период по элементу 33174 200</w:t>
            </w:r>
          </w:p>
        </w:tc>
      </w:tr>
      <w:tr>
        <w:tc>
          <w:tcPr>
            <w:tcW w:type="dxa" w:w="8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360</w:t>
            </w:r>
          </w:p>
        </w:tc>
        <w:tc>
          <w:tcPr>
            <w:tcW w:type="dxa" w:w="38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Погашенные счета к оплате в отношении основных средств</w:t>
            </w:r>
          </w:p>
        </w:tc>
        <w:tc>
          <w:tcPr>
            <w:tcW w:type="dxa" w:w="5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строку включаются суммы погашенных в отчетном периоде или иным образом исполненных внутренних обязательств по оплате основных средств. Для определения суммы по данной строке необходимо проанализировать дебетовые обороты за период по элементу 33174 300</w:t>
            </w:r>
          </w:p>
        </w:tc>
      </w:tr>
      <w:tr>
        <w:tc>
          <w:tcPr>
            <w:tcW w:type="dxa" w:w="8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370</w:t>
            </w:r>
          </w:p>
        </w:tc>
        <w:tc>
          <w:tcPr>
            <w:tcW w:type="dxa" w:w="38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Остаток на конец периода (300+310+320+330-340-350- 360)</w:t>
            </w:r>
          </w:p>
        </w:tc>
        <w:tc>
          <w:tcPr>
            <w:tcW w:type="dxa" w:w="5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Значение по строке рассчитывается как результат сложения и вычитания следующих строк: 300+310+320+330-340-350-360. Полученное значение должно совпадать с сальдо на конец отчетного периода всех элементов счета 33174 «Счета к оплате», а именно: 33174 100, 33174 200, 33174 300</w:t>
            </w:r>
          </w:p>
        </w:tc>
      </w:tr>
      <w:tr>
        <w:tc>
          <w:tcPr>
            <w:tcW w:type="dxa" w:w="8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8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33175. Обязательства по социальным пособиям</w:t>
            </w:r>
          </w:p>
        </w:tc>
        <w:tc>
          <w:tcPr>
            <w:tcW w:type="dxa" w:w="5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8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380</w:t>
            </w:r>
          </w:p>
        </w:tc>
        <w:tc>
          <w:tcPr>
            <w:tcW w:type="dxa" w:w="38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Остаток на начало периода</w:t>
            </w:r>
          </w:p>
        </w:tc>
        <w:tc>
          <w:tcPr>
            <w:tcW w:type="dxa" w:w="5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строку включается сальдо на начало отчетного года всех элементов счета 33175 «Обязательства по социальным пособиям», а именно: 33175 100, 33175 200, 33175 300, 33175 400</w:t>
            </w:r>
          </w:p>
        </w:tc>
      </w:tr>
      <w:tr>
        <w:tc>
          <w:tcPr>
            <w:tcW w:type="dxa" w:w="8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390</w:t>
            </w:r>
          </w:p>
        </w:tc>
        <w:tc>
          <w:tcPr>
            <w:tcW w:type="dxa" w:w="38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Начисленные обязательства по социальным пособиям</w:t>
            </w:r>
          </w:p>
        </w:tc>
        <w:tc>
          <w:tcPr>
            <w:tcW w:type="dxa" w:w="5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строку включаются суммы начисленных в отчетном периоде обязательств по социальным пособиям. Для определения суммы по данной строке необходимо проанализировать кредитовые обороты за период всех элементов счета 33175 «Обязательства по социальным пособиям», а именно: 33175 100, 33175 200, 33175 300, 33175 400</w:t>
            </w:r>
          </w:p>
        </w:tc>
      </w:tr>
      <w:tr>
        <w:tc>
          <w:tcPr>
            <w:tcW w:type="dxa" w:w="8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400</w:t>
            </w:r>
          </w:p>
        </w:tc>
        <w:tc>
          <w:tcPr>
            <w:tcW w:type="dxa" w:w="38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Погашенные обязательства по социальным пособиям</w:t>
            </w:r>
          </w:p>
        </w:tc>
        <w:tc>
          <w:tcPr>
            <w:tcW w:type="dxa" w:w="5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строку включаются суммы погашенных в отчетном периоде или иным образом исполненных обязательств по социальным пособиям. Для определения суммы по данной строке необходимо проанализировать дебетовые обороты всех элементов счета 33175 «Обязательства по социальным пособиям», а именно: 33175 100, 33175 200, 33175 300, 33175 400</w:t>
            </w:r>
          </w:p>
        </w:tc>
      </w:tr>
      <w:tr>
        <w:tc>
          <w:tcPr>
            <w:tcW w:type="dxa" w:w="8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410</w:t>
            </w:r>
          </w:p>
        </w:tc>
        <w:tc>
          <w:tcPr>
            <w:tcW w:type="dxa" w:w="38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Остаток на конец периода (380+390-400)</w:t>
            </w:r>
          </w:p>
        </w:tc>
        <w:tc>
          <w:tcPr>
            <w:tcW w:type="dxa" w:w="5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Значение по строке рассчитывается как результат сложения и вычитания следующих строк: 380+390-400. Полученное значение должно совпадать с сальдо на конец отчетного периода всех элементов счета 33175 «Обязательства по социальным пособиям», а именно: 33175 100, 33175 200, 33175 300, 33175 400</w:t>
            </w:r>
          </w:p>
        </w:tc>
      </w:tr>
      <w:tr>
        <w:tc>
          <w:tcPr>
            <w:tcW w:type="dxa" w:w="8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8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33176. Внутренние авансы, полученные</w:t>
            </w:r>
          </w:p>
        </w:tc>
        <w:tc>
          <w:tcPr>
            <w:tcW w:type="dxa" w:w="5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8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420</w:t>
            </w:r>
          </w:p>
        </w:tc>
        <w:tc>
          <w:tcPr>
            <w:tcW w:type="dxa" w:w="38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Остаток на начало периода</w:t>
            </w:r>
          </w:p>
        </w:tc>
        <w:tc>
          <w:tcPr>
            <w:tcW w:type="dxa" w:w="5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строку включаются сальдо на начало отчетного года всех элементов счета 33176 «Внутренние авансы, полученные», а именно: 33176 100, 33176 200, 33176 300, 33176 400, 33176 500, 33176600, 33176700</w:t>
            </w:r>
          </w:p>
        </w:tc>
      </w:tr>
      <w:tr>
        <w:tc>
          <w:tcPr>
            <w:tcW w:type="dxa" w:w="8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430</w:t>
            </w:r>
          </w:p>
        </w:tc>
        <w:tc>
          <w:tcPr>
            <w:tcW w:type="dxa" w:w="38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Полученные авансы</w:t>
            </w:r>
          </w:p>
        </w:tc>
        <w:tc>
          <w:tcPr>
            <w:tcW w:type="dxa" w:w="5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строку включаются суммы полученных в отчетном периоде авансов. Для определения суммы по данной строке необходимо проанализировать кредитовые обороты за период элементов счета 33176 «Внутренние авансы, полученные», а именно: 33176 100, 33176 200, 33176 300, 33176 400, 33176 500, 33176600, 33176700</w:t>
            </w:r>
          </w:p>
        </w:tc>
      </w:tr>
      <w:tr>
        <w:tc>
          <w:tcPr>
            <w:tcW w:type="dxa" w:w="8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440</w:t>
            </w:r>
          </w:p>
        </w:tc>
        <w:tc>
          <w:tcPr>
            <w:tcW w:type="dxa" w:w="38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Признанные доходами авансы полученные</w:t>
            </w:r>
          </w:p>
        </w:tc>
        <w:tc>
          <w:tcPr>
            <w:tcW w:type="dxa" w:w="5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строку включаются суммы полученных в отчетном периоде в виде авансовых платежей и признанных доходами. Для определения суммы по данной строке необходимо проанализировать кредитовые обороты за период счета 33176 «Внутренние авансы, полученные», а именно: 33176 100, 33176 200, 33176 300, 33176 400, 33176 500, 33176600, 33176700</w:t>
            </w:r>
          </w:p>
        </w:tc>
      </w:tr>
      <w:tr>
        <w:tc>
          <w:tcPr>
            <w:tcW w:type="dxa" w:w="8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450</w:t>
            </w:r>
          </w:p>
        </w:tc>
        <w:tc>
          <w:tcPr>
            <w:tcW w:type="dxa" w:w="38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Остаток на конец периода (420+430-440)</w:t>
            </w:r>
          </w:p>
        </w:tc>
        <w:tc>
          <w:tcPr>
            <w:tcW w:type="dxa" w:w="5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Значение по строке рассчитывается как результат сложения и вычитания следующих строк: 430+440-450. Полученное значение должно совпадать с сальдо на конец отчетного периода всех элементов счета 33176 «Внутренние авансы, полученные», а именно: 33176 100, 33176 200, 33176 300, 33176 400, 33176 500, 33176600, 33176700</w:t>
            </w:r>
          </w:p>
        </w:tc>
      </w:tr>
      <w:tr>
        <w:tc>
          <w:tcPr>
            <w:tcW w:type="dxa" w:w="8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8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33177. Расчеты по платежам в бюджет</w:t>
            </w:r>
          </w:p>
        </w:tc>
        <w:tc>
          <w:tcPr>
            <w:tcW w:type="dxa" w:w="5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8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460</w:t>
            </w:r>
          </w:p>
        </w:tc>
        <w:tc>
          <w:tcPr>
            <w:tcW w:type="dxa" w:w="38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Остаток на начало периода</w:t>
            </w:r>
          </w:p>
        </w:tc>
        <w:tc>
          <w:tcPr>
            <w:tcW w:type="dxa" w:w="5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строку включается сальдо на начало отчетного года всех элементов счета 33177 «Расчеты по платежам в бюджет», а именно: 33177 100, 33177 900</w:t>
            </w:r>
          </w:p>
        </w:tc>
      </w:tr>
      <w:tr>
        <w:tc>
          <w:tcPr>
            <w:tcW w:type="dxa" w:w="8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470</w:t>
            </w:r>
          </w:p>
        </w:tc>
        <w:tc>
          <w:tcPr>
            <w:tcW w:type="dxa" w:w="38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Признанные обязательства по платежам в бюджет</w:t>
            </w:r>
          </w:p>
        </w:tc>
        <w:tc>
          <w:tcPr>
            <w:tcW w:type="dxa" w:w="5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строку включаются суммы начисленных за отчетный период обязательств по платежам в бюджет. Для определения суммы по данной строке необходимо проанализировать кредитовые обороты за период всех элементов счета 33177 «Расчеты по платежам в бюджет», а именно: 33177 100, 33177 900</w:t>
            </w:r>
          </w:p>
        </w:tc>
      </w:tr>
      <w:tr>
        <w:tc>
          <w:tcPr>
            <w:tcW w:type="dxa" w:w="8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480</w:t>
            </w:r>
          </w:p>
        </w:tc>
        <w:tc>
          <w:tcPr>
            <w:tcW w:type="dxa" w:w="38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Погашенные обязательства по платежам в бюджет</w:t>
            </w:r>
          </w:p>
        </w:tc>
        <w:tc>
          <w:tcPr>
            <w:tcW w:type="dxa" w:w="5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строку включаются суммы погашенных за отчетный период обязательств по платежам в бюджет. Для определения суммы по данной строке необходимо проанализировать дебетовые обороты за период всех элементов счета 33177 «Расчеты по платежам в бюджет», а именно: 33177 100, 33177 900</w:t>
            </w:r>
          </w:p>
        </w:tc>
      </w:tr>
      <w:tr>
        <w:tc>
          <w:tcPr>
            <w:tcW w:type="dxa" w:w="8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490</w:t>
            </w:r>
          </w:p>
        </w:tc>
        <w:tc>
          <w:tcPr>
            <w:tcW w:type="dxa" w:w="38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Остаток на конец периода (460+470-480)</w:t>
            </w:r>
          </w:p>
        </w:tc>
        <w:tc>
          <w:tcPr>
            <w:tcW w:type="dxa" w:w="5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Значение по строке рассчитывается как результат сложения и вычитания следующих строк: 460+470-480. Полученное значение должно совпадать с сальдо на конец отчетного периода всех элементов счета 33177 «Расчеты по платежам в бюджет», а именно: 33177 100, 33177 900</w:t>
            </w:r>
          </w:p>
        </w:tc>
      </w:tr>
      <w:tr>
        <w:tc>
          <w:tcPr>
            <w:tcW w:type="dxa" w:w="8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500</w:t>
            </w:r>
          </w:p>
        </w:tc>
        <w:tc>
          <w:tcPr>
            <w:tcW w:type="dxa" w:w="38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Всего: внутренних обязательств на начало периода (010+190+230+300+ 380+420+460)</w:t>
            </w:r>
          </w:p>
        </w:tc>
        <w:tc>
          <w:tcPr>
            <w:tcW w:type="dxa" w:w="5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Значение по строке рассчитывается как результат сложения следующих строк: 010+190+230+300+380+420+460</w:t>
            </w:r>
          </w:p>
        </w:tc>
      </w:tr>
      <w:tr>
        <w:tc>
          <w:tcPr>
            <w:tcW w:type="dxa" w:w="8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510</w:t>
            </w:r>
          </w:p>
        </w:tc>
        <w:tc>
          <w:tcPr>
            <w:tcW w:type="dxa" w:w="38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Всего: внутренних обязательств на конец периода (180+220+290+370+ 410+450+490)</w:t>
            </w:r>
          </w:p>
        </w:tc>
        <w:tc>
          <w:tcPr>
            <w:tcW w:type="dxa" w:w="5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Значение по строке рассчитывается как результат сложения следующих строк: 180+220+290+370+410+450+490</w:t>
            </w:r>
          </w:p>
        </w:tc>
      </w:tr>
      <w:tr>
        <w:tc>
          <w:tcPr>
            <w:tcW w:type="dxa" w:w="8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8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3325. Прочая внешняя кредиторская задолженность</w:t>
            </w:r>
          </w:p>
        </w:tc>
        <w:tc>
          <w:tcPr>
            <w:tcW w:type="dxa" w:w="5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8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8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33251. Проценты к оплате</w:t>
            </w:r>
          </w:p>
        </w:tc>
        <w:tc>
          <w:tcPr>
            <w:tcW w:type="dxa" w:w="5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8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520</w:t>
            </w:r>
          </w:p>
        </w:tc>
        <w:tc>
          <w:tcPr>
            <w:tcW w:type="dxa" w:w="38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Остаток на начало периода</w:t>
            </w:r>
          </w:p>
        </w:tc>
        <w:tc>
          <w:tcPr>
            <w:tcW w:type="dxa" w:w="5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строку включается сальдо на начало отчетного года всех элементов счета 33251 «Проценты к оплате», а именно: 33251 100, 33251 200</w:t>
            </w:r>
          </w:p>
        </w:tc>
      </w:tr>
      <w:tr>
        <w:tc>
          <w:tcPr>
            <w:tcW w:type="dxa" w:w="8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530</w:t>
            </w:r>
          </w:p>
        </w:tc>
        <w:tc>
          <w:tcPr>
            <w:tcW w:type="dxa" w:w="38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Начисленные проценты к оплате по ценным бумагам</w:t>
            </w:r>
          </w:p>
        </w:tc>
        <w:tc>
          <w:tcPr>
            <w:tcW w:type="dxa" w:w="5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строку включаются суммы начисленных в отчетном периоде процентов по внешним ценным бумагам. Для определения суммы по данной строке необходимо проанализировать кредитовые обороты за период по элементу 33251 100</w:t>
            </w:r>
          </w:p>
        </w:tc>
      </w:tr>
      <w:tr>
        <w:tc>
          <w:tcPr>
            <w:tcW w:type="dxa" w:w="8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540</w:t>
            </w:r>
          </w:p>
        </w:tc>
        <w:tc>
          <w:tcPr>
            <w:tcW w:type="dxa" w:w="38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Начисленные проценты к оплате по кредитам и займам</w:t>
            </w:r>
          </w:p>
        </w:tc>
        <w:tc>
          <w:tcPr>
            <w:tcW w:type="dxa" w:w="5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строку включаются суммы начисленных в отчетном периоде процентов по внешним кредитам и займам. Для определения суммы по данной строке необходимо проанализировать кредитовые обороты за период по элементу 33251 200</w:t>
            </w:r>
          </w:p>
        </w:tc>
      </w:tr>
      <w:tr>
        <w:tc>
          <w:tcPr>
            <w:tcW w:type="dxa" w:w="8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550</w:t>
            </w:r>
          </w:p>
        </w:tc>
        <w:tc>
          <w:tcPr>
            <w:tcW w:type="dxa" w:w="38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Погашенные проценты к оплате по ценным бумагам</w:t>
            </w:r>
          </w:p>
        </w:tc>
        <w:tc>
          <w:tcPr>
            <w:tcW w:type="dxa" w:w="5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строку включаются суммы погашенных в отчетном периоде процентов по внешним ценным бумагам. Для определения суммы по данной строке необходимо проанализировать дебетовые обороты за период по элементу 33251 100</w:t>
            </w:r>
          </w:p>
        </w:tc>
      </w:tr>
      <w:tr>
        <w:tc>
          <w:tcPr>
            <w:tcW w:type="dxa" w:w="8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560</w:t>
            </w:r>
          </w:p>
        </w:tc>
        <w:tc>
          <w:tcPr>
            <w:tcW w:type="dxa" w:w="38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Погашенные проценты к оплате по кредитам и займам</w:t>
            </w:r>
          </w:p>
        </w:tc>
        <w:tc>
          <w:tcPr>
            <w:tcW w:type="dxa" w:w="5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строку включаются суммы погашенных в отчетном периоде процентов по внешним кредитам и займам. Для определения суммы по данной строке необходимо проанализировать дебетовые обороты за период по элементу 33251 200</w:t>
            </w:r>
          </w:p>
        </w:tc>
      </w:tr>
      <w:tr>
        <w:tc>
          <w:tcPr>
            <w:tcW w:type="dxa" w:w="8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570</w:t>
            </w:r>
          </w:p>
        </w:tc>
        <w:tc>
          <w:tcPr>
            <w:tcW w:type="dxa" w:w="38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Списанные проценты к оплате по кредитам и займам</w:t>
            </w:r>
          </w:p>
        </w:tc>
        <w:tc>
          <w:tcPr>
            <w:tcW w:type="dxa" w:w="5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строку включаются суммы списанных в отчетном периоде процентов по внешним кредитам и займам (в т.ч. в результате реструктуризации кредитов и займов). Для определения суммы по данной строке необходимо проанализировать дебетовые обороты за период по элементу 33251 200</w:t>
            </w:r>
          </w:p>
        </w:tc>
      </w:tr>
      <w:tr>
        <w:tc>
          <w:tcPr>
            <w:tcW w:type="dxa" w:w="8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571</w:t>
            </w:r>
          </w:p>
        </w:tc>
        <w:tc>
          <w:tcPr>
            <w:tcW w:type="dxa" w:w="38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Результат пересчета денежных средств, выраженных в иностранной валюте в валюту отчетности (национальную валюту) (+/-)</w:t>
            </w:r>
          </w:p>
        </w:tc>
        <w:tc>
          <w:tcPr>
            <w:tcW w:type="dxa" w:w="5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строку включаются все суммы, полученные в результате переоценки процентов к оплате (внешних)</w:t>
            </w:r>
          </w:p>
        </w:tc>
      </w:tr>
      <w:tr>
        <w:tc>
          <w:tcPr>
            <w:tcW w:type="dxa" w:w="8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580</w:t>
            </w:r>
          </w:p>
        </w:tc>
        <w:tc>
          <w:tcPr>
            <w:tcW w:type="dxa" w:w="38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Остаток на конец периода (520+530+540-550-560- 570+571)</w:t>
            </w:r>
          </w:p>
        </w:tc>
        <w:tc>
          <w:tcPr>
            <w:tcW w:type="dxa" w:w="5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Значение по строке рассчитывается как результат сложения и вычитания следующих строк: 520+530+540-550-560-570+571. Полученное значение должно совпадать с сальдо на конец отчетного периода всех элементов счета 33251 «Проценты к оплате», а именно: 33251 100, 33251 200</w:t>
            </w:r>
          </w:p>
        </w:tc>
      </w:tr>
      <w:tr>
        <w:tc>
          <w:tcPr>
            <w:tcW w:type="dxa" w:w="8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8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33252. Счета к оплате (внешние)</w:t>
            </w:r>
          </w:p>
        </w:tc>
        <w:tc>
          <w:tcPr>
            <w:tcW w:type="dxa" w:w="5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8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590</w:t>
            </w:r>
          </w:p>
        </w:tc>
        <w:tc>
          <w:tcPr>
            <w:tcW w:type="dxa" w:w="38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Остаток на начало периода</w:t>
            </w:r>
          </w:p>
        </w:tc>
        <w:tc>
          <w:tcPr>
            <w:tcW w:type="dxa" w:w="5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строку включается сальдо на начало отчетного года всех элементов счета 33252 «Счета к оплате», а именно: 33252 100, 33252 200, 33252 300</w:t>
            </w:r>
          </w:p>
        </w:tc>
      </w:tr>
      <w:tr>
        <w:tc>
          <w:tcPr>
            <w:tcW w:type="dxa" w:w="8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600</w:t>
            </w:r>
          </w:p>
        </w:tc>
        <w:tc>
          <w:tcPr>
            <w:tcW w:type="dxa" w:w="38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Признанные счета к оплате в отношении запасов</w:t>
            </w:r>
          </w:p>
        </w:tc>
        <w:tc>
          <w:tcPr>
            <w:tcW w:type="dxa" w:w="5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строку включаются суммы признанных в отчетном периоде внешних обязательств по оплате запасов. Для определения суммы по данной строке необходимо проанализировать кредитовые обороты за период по элементу 33252 100</w:t>
            </w:r>
          </w:p>
        </w:tc>
      </w:tr>
      <w:tr>
        <w:tc>
          <w:tcPr>
            <w:tcW w:type="dxa" w:w="8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610</w:t>
            </w:r>
          </w:p>
        </w:tc>
        <w:tc>
          <w:tcPr>
            <w:tcW w:type="dxa" w:w="38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Признанные счета к оплате в отношении услуг и работ</w:t>
            </w:r>
          </w:p>
        </w:tc>
        <w:tc>
          <w:tcPr>
            <w:tcW w:type="dxa" w:w="5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строку включаются суммы признанных в отчетном периоде внешних обязательств по оплате услуг и работ. Для определения суммы по данной строке необходимо проанализировать кредитовые обороты за период по элементу 33252 200</w:t>
            </w:r>
          </w:p>
        </w:tc>
      </w:tr>
      <w:tr>
        <w:tc>
          <w:tcPr>
            <w:tcW w:type="dxa" w:w="8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620</w:t>
            </w:r>
          </w:p>
        </w:tc>
        <w:tc>
          <w:tcPr>
            <w:tcW w:type="dxa" w:w="38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Признанные счета к оплате в отношении основных средств</w:t>
            </w:r>
          </w:p>
        </w:tc>
        <w:tc>
          <w:tcPr>
            <w:tcW w:type="dxa" w:w="5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строку включаются суммы признанных в отчетном периоде внешних обязательств по оплате основных средств. Для определения суммы по данной строке необходимо проанализировать кредитовые обороты за период по элементу 33252 300</w:t>
            </w:r>
          </w:p>
        </w:tc>
      </w:tr>
      <w:tr>
        <w:tc>
          <w:tcPr>
            <w:tcW w:type="dxa" w:w="8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630</w:t>
            </w:r>
          </w:p>
        </w:tc>
        <w:tc>
          <w:tcPr>
            <w:tcW w:type="dxa" w:w="38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Погашенные счета к оплате в отношении запасов</w:t>
            </w:r>
          </w:p>
        </w:tc>
        <w:tc>
          <w:tcPr>
            <w:tcW w:type="dxa" w:w="5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строку включаются суммы погашенных в отчетном периоде или иным образом исполненных внешних обязательств по оплате запасов. Для определения суммы по данной строке необходимо проанализировать дебетовые обороты за период по элементу 33252 100</w:t>
            </w:r>
          </w:p>
        </w:tc>
      </w:tr>
      <w:tr>
        <w:tc>
          <w:tcPr>
            <w:tcW w:type="dxa" w:w="8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640</w:t>
            </w:r>
          </w:p>
        </w:tc>
        <w:tc>
          <w:tcPr>
            <w:tcW w:type="dxa" w:w="38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Погашенные счета к оплате в отношении услуг и работ</w:t>
            </w:r>
          </w:p>
        </w:tc>
        <w:tc>
          <w:tcPr>
            <w:tcW w:type="dxa" w:w="5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строку включаются суммы погашенных в отчетном периоде или иным образом исполненных внешних обязательств по оплате услуг и работ. Для определения суммы по данной строке необходимо проанализировать дебетовые обороты за период по элементу 33252 200</w:t>
            </w:r>
          </w:p>
        </w:tc>
      </w:tr>
      <w:tr>
        <w:tc>
          <w:tcPr>
            <w:tcW w:type="dxa" w:w="8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650</w:t>
            </w:r>
          </w:p>
        </w:tc>
        <w:tc>
          <w:tcPr>
            <w:tcW w:type="dxa" w:w="38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Погашенные счета к оплате в отношении основных средств</w:t>
            </w:r>
          </w:p>
        </w:tc>
        <w:tc>
          <w:tcPr>
            <w:tcW w:type="dxa" w:w="5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строку включаются суммы погашенных в отчетном периоде или иным образом исполненных внешних обязательств по оплате основных средств. Для определения суммы по данной строке необходимо проанализировать дебетовые обороты за период по элементу 33252 300</w:t>
            </w:r>
          </w:p>
        </w:tc>
      </w:tr>
      <w:tr>
        <w:tc>
          <w:tcPr>
            <w:tcW w:type="dxa" w:w="8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651</w:t>
            </w:r>
          </w:p>
        </w:tc>
        <w:tc>
          <w:tcPr>
            <w:tcW w:type="dxa" w:w="38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Результат пересчета денежных средств, выраженных в иностранной валюте в валюту отчетности (национальную валюту) (+/-)</w:t>
            </w:r>
          </w:p>
        </w:tc>
        <w:tc>
          <w:tcPr>
            <w:tcW w:type="dxa" w:w="5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строку включаются все суммы, полученные в результате переоценки счетов к оплате (внешних)</w:t>
            </w:r>
          </w:p>
        </w:tc>
      </w:tr>
      <w:tr>
        <w:tc>
          <w:tcPr>
            <w:tcW w:type="dxa" w:w="8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660</w:t>
            </w:r>
          </w:p>
        </w:tc>
        <w:tc>
          <w:tcPr>
            <w:tcW w:type="dxa" w:w="38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Остаток на конец периода (590+600+610+620-630-640- 650+651)</w:t>
            </w:r>
          </w:p>
        </w:tc>
        <w:tc>
          <w:tcPr>
            <w:tcW w:type="dxa" w:w="5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Значение по строке рассчитывается как результат сложения и вычитания следующих строк: 590+600+610+620-630-640-650+651. Полученное значение должно совпадать с сальдо на конец отчетного периода всех элементов счета 33252 «Счета к оплате», а именно: 33252 100, 33252 200, 33252 300</w:t>
            </w:r>
          </w:p>
        </w:tc>
      </w:tr>
      <w:tr>
        <w:tc>
          <w:tcPr>
            <w:tcW w:type="dxa" w:w="8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8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33253. Взносы в международные организации и объединения в рамках СНГ</w:t>
            </w:r>
          </w:p>
        </w:tc>
        <w:tc>
          <w:tcPr>
            <w:tcW w:type="dxa" w:w="5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8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670</w:t>
            </w:r>
          </w:p>
        </w:tc>
        <w:tc>
          <w:tcPr>
            <w:tcW w:type="dxa" w:w="38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Остаток на начало периода</w:t>
            </w:r>
          </w:p>
        </w:tc>
        <w:tc>
          <w:tcPr>
            <w:tcW w:type="dxa" w:w="5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строку включаются сальдо на начало отчетного года всех элементов счета 33253 «Взносы в международные организации и объединения в рамках СНГ», а именно: 33253 100, 33253 200, 33253 300</w:t>
            </w:r>
          </w:p>
        </w:tc>
      </w:tr>
      <w:tr>
        <w:tc>
          <w:tcPr>
            <w:tcW w:type="dxa" w:w="8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680</w:t>
            </w:r>
          </w:p>
        </w:tc>
        <w:tc>
          <w:tcPr>
            <w:tcW w:type="dxa" w:w="38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Признанные обязательства по взносам в международные организации</w:t>
            </w:r>
          </w:p>
        </w:tc>
        <w:tc>
          <w:tcPr>
            <w:tcW w:type="dxa" w:w="5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строку включаются суммы начисленных в отчетном периоде обязательств по взносам в международные организации. Для определения суммы по данной строке необходимо проанализировать кредитовые обороты за период по элементу 33253 100</w:t>
            </w:r>
          </w:p>
        </w:tc>
      </w:tr>
      <w:tr>
        <w:tc>
          <w:tcPr>
            <w:tcW w:type="dxa" w:w="8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690</w:t>
            </w:r>
          </w:p>
        </w:tc>
        <w:tc>
          <w:tcPr>
            <w:tcW w:type="dxa" w:w="38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Признанные обязательства по взносам в интеграционные объединения в рамках СНГ</w:t>
            </w:r>
          </w:p>
        </w:tc>
        <w:tc>
          <w:tcPr>
            <w:tcW w:type="dxa" w:w="5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строку включаются суммы начисленных в отчетном периоде обязательств по взносам в интеграционные объединения в рамках СНГ. Для определения суммы по данной строке необходимо проанализировать кредитовые обороты за период по элементу 33253 200</w:t>
            </w:r>
          </w:p>
        </w:tc>
      </w:tr>
      <w:tr>
        <w:tc>
          <w:tcPr>
            <w:tcW w:type="dxa" w:w="8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700</w:t>
            </w:r>
          </w:p>
        </w:tc>
        <w:tc>
          <w:tcPr>
            <w:tcW w:type="dxa" w:w="38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Признанные обязательства по прочим взносам</w:t>
            </w:r>
          </w:p>
        </w:tc>
        <w:tc>
          <w:tcPr>
            <w:tcW w:type="dxa" w:w="5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строку включаются суммы начисленных в отчетном периоде обязательств по прочим безвозмездным перечислениям. Для определения суммы по данной строке необходимо проанализировать кредитовые обороты за период по элементу 33253 300</w:t>
            </w:r>
          </w:p>
        </w:tc>
      </w:tr>
      <w:tr>
        <w:tc>
          <w:tcPr>
            <w:tcW w:type="dxa" w:w="8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710</w:t>
            </w:r>
          </w:p>
        </w:tc>
        <w:tc>
          <w:tcPr>
            <w:tcW w:type="dxa" w:w="38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Погашенные обязательства по взносам в международные организации</w:t>
            </w:r>
          </w:p>
        </w:tc>
        <w:tc>
          <w:tcPr>
            <w:tcW w:type="dxa" w:w="5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строку включаются суммы погашенных в отчетном периоде обязательств по взносам в международные организации. Для определения суммы по данной строке необходимо проанализировать дебетовые обороты за период по элементу 33253 100</w:t>
            </w:r>
          </w:p>
        </w:tc>
      </w:tr>
      <w:tr>
        <w:tc>
          <w:tcPr>
            <w:tcW w:type="dxa" w:w="8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720</w:t>
            </w:r>
          </w:p>
        </w:tc>
        <w:tc>
          <w:tcPr>
            <w:tcW w:type="dxa" w:w="38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Погашенные обязательства по взносам в интеграционные объединения в рамках СНГ</w:t>
            </w:r>
          </w:p>
        </w:tc>
        <w:tc>
          <w:tcPr>
            <w:tcW w:type="dxa" w:w="5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строку включаются суммы погашенных в отчетном периоде обязательств по взносам в интеграционные объединения в рамках СНГ. Для определения суммы по данной строке необходимо проанализировать дебетовые обороты за период по элементу 33253 200</w:t>
            </w:r>
          </w:p>
        </w:tc>
      </w:tr>
      <w:tr>
        <w:tc>
          <w:tcPr>
            <w:tcW w:type="dxa" w:w="8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730</w:t>
            </w:r>
          </w:p>
        </w:tc>
        <w:tc>
          <w:tcPr>
            <w:tcW w:type="dxa" w:w="38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Погашенные обязательства по прочим взносам</w:t>
            </w:r>
          </w:p>
        </w:tc>
        <w:tc>
          <w:tcPr>
            <w:tcW w:type="dxa" w:w="5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строку включаются суммы погашенных в отчетном периоде обязательств по прочим безвозмездным перечислениям. Для определения суммы по данной строке необходимо проанализировать дебетовые обороты за период по элементу 33253 300</w:t>
            </w:r>
          </w:p>
        </w:tc>
      </w:tr>
      <w:tr>
        <w:tc>
          <w:tcPr>
            <w:tcW w:type="dxa" w:w="8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731</w:t>
            </w:r>
          </w:p>
        </w:tc>
        <w:tc>
          <w:tcPr>
            <w:tcW w:type="dxa" w:w="38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Результат пересчета денежных средств, выраженных в иностранной валюте в валюту отчетности (национальную валюту) (+/-)</w:t>
            </w:r>
          </w:p>
        </w:tc>
        <w:tc>
          <w:tcPr>
            <w:tcW w:type="dxa" w:w="5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строку включаются все суммы, полученные в результате переоценки обязательств по взносам в международные организации и объединения в рамках СНГ</w:t>
            </w:r>
          </w:p>
        </w:tc>
      </w:tr>
      <w:tr>
        <w:tc>
          <w:tcPr>
            <w:tcW w:type="dxa" w:w="8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740</w:t>
            </w:r>
          </w:p>
        </w:tc>
        <w:tc>
          <w:tcPr>
            <w:tcW w:type="dxa" w:w="38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Остаток на конец периода (670+680+690+700-710-720- 730+731)</w:t>
            </w:r>
          </w:p>
        </w:tc>
        <w:tc>
          <w:tcPr>
            <w:tcW w:type="dxa" w:w="5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Значение по строке рассчитывается как результат сложения и вычитания следующих строк: 670+680+690+700-710-720-730+731. Полученное значение должно совпадать с сальдо на конец отчетного периода всех элементов счета 33253 «Взносы в международные организации и объединения в рамках СНГ», а именно: 33253 100, 33253 200, 33253 300</w:t>
            </w:r>
          </w:p>
        </w:tc>
      </w:tr>
      <w:tr>
        <w:tc>
          <w:tcPr>
            <w:tcW w:type="dxa" w:w="8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8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33259. Прочие внешние обязательства</w:t>
            </w:r>
          </w:p>
        </w:tc>
        <w:tc>
          <w:tcPr>
            <w:tcW w:type="dxa" w:w="5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8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750</w:t>
            </w:r>
          </w:p>
        </w:tc>
        <w:tc>
          <w:tcPr>
            <w:tcW w:type="dxa" w:w="38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Остаток на начало периода</w:t>
            </w:r>
          </w:p>
        </w:tc>
        <w:tc>
          <w:tcPr>
            <w:tcW w:type="dxa" w:w="5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строку включается сальдо на начало отчетного года элементов счета 33259 «Прочие внешние обязательства», а именно: 33259 100</w:t>
            </w:r>
          </w:p>
        </w:tc>
      </w:tr>
      <w:tr>
        <w:tc>
          <w:tcPr>
            <w:tcW w:type="dxa" w:w="8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760</w:t>
            </w:r>
          </w:p>
        </w:tc>
        <w:tc>
          <w:tcPr>
            <w:tcW w:type="dxa" w:w="38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Признанные прочие внешние обязательства</w:t>
            </w:r>
          </w:p>
        </w:tc>
        <w:tc>
          <w:tcPr>
            <w:tcW w:type="dxa" w:w="5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строку включаются суммы начисленных в отчетном периоде прочих внешних обязательств. Для определения суммы по данной строке необходимо проанализировать кредитовые обороты за период по элементу 33259 100</w:t>
            </w:r>
          </w:p>
        </w:tc>
      </w:tr>
      <w:tr>
        <w:tc>
          <w:tcPr>
            <w:tcW w:type="dxa" w:w="8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770</w:t>
            </w:r>
          </w:p>
        </w:tc>
        <w:tc>
          <w:tcPr>
            <w:tcW w:type="dxa" w:w="38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Погашенные прочие внешние обязательства</w:t>
            </w:r>
          </w:p>
        </w:tc>
        <w:tc>
          <w:tcPr>
            <w:tcW w:type="dxa" w:w="5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строку включаются суммы погашенных в отчетном периоде прочих внешних обязательств. Для определения суммы по данной строке необходимо проанализировать дебетовые обороты за период по элементу 33259 100</w:t>
            </w:r>
          </w:p>
        </w:tc>
      </w:tr>
      <w:tr>
        <w:tc>
          <w:tcPr>
            <w:tcW w:type="dxa" w:w="8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771</w:t>
            </w:r>
          </w:p>
        </w:tc>
        <w:tc>
          <w:tcPr>
            <w:tcW w:type="dxa" w:w="38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Результат пересчета денежных средств, выраженных в иностранной валюте в валюту отчетности (национальную валюту) (+/-)</w:t>
            </w:r>
          </w:p>
        </w:tc>
        <w:tc>
          <w:tcPr>
            <w:tcW w:type="dxa" w:w="5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строку включаются все суммы, полученные в результате переоценки прочих внешних обязательств</w:t>
            </w:r>
          </w:p>
        </w:tc>
      </w:tr>
      <w:tr>
        <w:tc>
          <w:tcPr>
            <w:tcW w:type="dxa" w:w="8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780</w:t>
            </w:r>
          </w:p>
        </w:tc>
        <w:tc>
          <w:tcPr>
            <w:tcW w:type="dxa" w:w="38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Остаток на конец периода (750+760-770+771)</w:t>
            </w:r>
          </w:p>
        </w:tc>
        <w:tc>
          <w:tcPr>
            <w:tcW w:type="dxa" w:w="5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Значение по строке рассчитывается как результат сложения и вычитания следующих строк: 750+760-770+771. Полученное значение должно совпадать с сальдо на конец отчетного периода элементов счета 33259 «Прочие внешние обязательства», а именно: 33259 100</w:t>
            </w:r>
          </w:p>
        </w:tc>
      </w:tr>
      <w:tr>
        <w:tc>
          <w:tcPr>
            <w:tcW w:type="dxa" w:w="8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790</w:t>
            </w:r>
          </w:p>
        </w:tc>
        <w:tc>
          <w:tcPr>
            <w:tcW w:type="dxa" w:w="38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Всего: внешних обязательств на начало периода (520+590+670+750)</w:t>
            </w:r>
          </w:p>
        </w:tc>
        <w:tc>
          <w:tcPr>
            <w:tcW w:type="dxa" w:w="5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Значение по строке рассчитывается как результат сложения следующих строк: 520+590+670+750</w:t>
            </w:r>
          </w:p>
        </w:tc>
      </w:tr>
      <w:tr>
        <w:tc>
          <w:tcPr>
            <w:tcW w:type="dxa" w:w="8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800</w:t>
            </w:r>
          </w:p>
        </w:tc>
        <w:tc>
          <w:tcPr>
            <w:tcW w:type="dxa" w:w="38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Всего: внешних обязательств на конец периода (580+660+740+780)</w:t>
            </w:r>
          </w:p>
        </w:tc>
        <w:tc>
          <w:tcPr>
            <w:tcW w:type="dxa" w:w="5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Значение по строке рассчитывается как результат сложения следующих строк: 580+660+740+780</w:t>
            </w:r>
          </w:p>
        </w:tc>
      </w:tr>
      <w:tr>
        <w:tc>
          <w:tcPr>
            <w:tcW w:type="dxa" w:w="8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810</w:t>
            </w:r>
          </w:p>
        </w:tc>
        <w:tc>
          <w:tcPr>
            <w:tcW w:type="dxa" w:w="38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Всего: прочие обязательства на начало периода (500+790)</w:t>
            </w:r>
          </w:p>
        </w:tc>
        <w:tc>
          <w:tcPr>
            <w:tcW w:type="dxa" w:w="5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Значение по строке рассчитывается как результат сложения следующих строк: 500+790</w:t>
            </w:r>
          </w:p>
        </w:tc>
      </w:tr>
      <w:tr>
        <w:tc>
          <w:tcPr>
            <w:tcW w:type="dxa" w:w="8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820</w:t>
            </w:r>
          </w:p>
        </w:tc>
        <w:tc>
          <w:tcPr>
            <w:tcW w:type="dxa" w:w="38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Всего: прочие обязательства на конец периода (510+800)</w:t>
            </w:r>
          </w:p>
        </w:tc>
        <w:tc>
          <w:tcPr>
            <w:tcW w:type="dxa" w:w="5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Значение по строке рассчитывается как результат сложения следующих строк: 510+800</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3.13. Приложение 13 «Чистые активы»</w:t>
      </w:r>
    </w:p>
    <w:p>
      <w:pPr>
        <w:spacing w:after="120"/>
        <w:jc w:val="both"/>
      </w:pPr>
      <w:r>
        <w:rPr>
          <w:rFonts w:ascii="Arial" w:cs="Arial" w:eastAsia="Arial" w:hAnsi="Arial"/>
          <w:sz w:val="24"/>
          <w:szCs w:val="24"/>
        </w:rPr>
        <w:t xml:space="preserve">Информация в Приложении 13 «Чистые активы» (далее - Приложение 13) содержит обобщенные за отчетный период данные об изменениях в прочих обязательствах. В графе 1 указываются код и наименование показателей, в графе 2 - коды строк Приложения 13. В графе 3 указываются итоговые данные по денежным средствам, в графах 4 и 5 - соответствующие данные в разрезе бюджетных средств и средств на специальных и депозитных счетах казначейства.</w:t>
      </w:r>
    </w:p>
    <w:p>
      <w:pPr>
        <w:spacing w:after="120"/>
        <w:jc w:val="both"/>
      </w:pPr>
      <w:r>
        <w:rPr>
          <w:rFonts w:ascii="Arial" w:cs="Arial" w:eastAsia="Arial" w:hAnsi="Arial"/>
          <w:sz w:val="24"/>
          <w:szCs w:val="24"/>
        </w:rPr>
        <w:t xml:space="preserve">Данные для Приложения 13 формируются следующим образом:</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87"/>
        <w:gridCol w:w="2617"/>
        <w:gridCol w:w="7174"/>
      </w:tblGrid>
      <w:tr>
        <w:tc>
          <w:tcPr>
            <w:tcW w:type="dxa" w:w="387"/>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Код</w:t>
            </w:r>
          </w:p>
        </w:tc>
        <w:tc>
          <w:tcPr>
            <w:tcW w:type="dxa" w:w="2617"/>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Наименование показателя</w:t>
            </w:r>
          </w:p>
        </w:tc>
        <w:tc>
          <w:tcPr>
            <w:tcW w:type="dxa" w:w="7174"/>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Порядок формирования строки</w:t>
            </w:r>
          </w:p>
        </w:tc>
      </w:tr>
      <w:tr>
        <w:tc>
          <w:tcPr>
            <w:tcW w:type="dxa" w:w="3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6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4111. Чистые активы</w:t>
            </w:r>
          </w:p>
        </w:tc>
        <w:tc>
          <w:tcPr>
            <w:tcW w:type="dxa" w:w="71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6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41111. Финансовый результат</w:t>
            </w:r>
          </w:p>
        </w:tc>
        <w:tc>
          <w:tcPr>
            <w:tcW w:type="dxa" w:w="71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010</w:t>
            </w:r>
          </w:p>
        </w:tc>
        <w:tc>
          <w:tcPr>
            <w:tcW w:type="dxa" w:w="26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Остаток на начало отчетного периода</w:t>
            </w:r>
          </w:p>
        </w:tc>
        <w:tc>
          <w:tcPr>
            <w:tcW w:type="dxa" w:w="71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строку включаются сальдо на начало отчетного года элементов счета 41111 «Финансовый результат», а именно: 41111 100, 41111 200</w:t>
            </w:r>
          </w:p>
        </w:tc>
      </w:tr>
      <w:tr>
        <w:tc>
          <w:tcPr>
            <w:tcW w:type="dxa" w:w="3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020</w:t>
            </w:r>
          </w:p>
        </w:tc>
        <w:tc>
          <w:tcPr>
            <w:tcW w:type="dxa" w:w="26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Итого: расходы за период</w:t>
            </w:r>
          </w:p>
        </w:tc>
        <w:tc>
          <w:tcPr>
            <w:tcW w:type="dxa" w:w="71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строку включается вся сумма признанных в отчетном периоде расходов. Для определения суммы по данной строке необходимо проанализировать временные счета раздела 2 «Расходы»</w:t>
            </w:r>
          </w:p>
        </w:tc>
      </w:tr>
      <w:tr>
        <w:tc>
          <w:tcPr>
            <w:tcW w:type="dxa" w:w="3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030</w:t>
            </w:r>
          </w:p>
        </w:tc>
        <w:tc>
          <w:tcPr>
            <w:tcW w:type="dxa" w:w="26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Итого: доходы за период</w:t>
            </w:r>
          </w:p>
        </w:tc>
        <w:tc>
          <w:tcPr>
            <w:tcW w:type="dxa" w:w="71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строку включается вся сумма признанных в отчетном периоде доходов. Для определения суммы по данной строке необходимо проанализировать временные счета раздела 1 «Доходы»</w:t>
            </w:r>
          </w:p>
        </w:tc>
      </w:tr>
      <w:tr>
        <w:tc>
          <w:tcPr>
            <w:tcW w:type="dxa" w:w="3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040</w:t>
            </w:r>
          </w:p>
        </w:tc>
        <w:tc>
          <w:tcPr>
            <w:tcW w:type="dxa" w:w="26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Остаток на конец отчетного периода (010-020+030)</w:t>
            </w:r>
          </w:p>
        </w:tc>
        <w:tc>
          <w:tcPr>
            <w:tcW w:type="dxa" w:w="71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Значение по строке рассчитывается как результат сложения и вычитания следующих строк: 010-020+030. Полученное значение должно совпадать с сальдо на конец отчетного периода всех элементов счета 41111 «Финансовый результат», а именно: 41111 100, 41111 200</w:t>
            </w:r>
          </w:p>
        </w:tc>
      </w:tr>
      <w:tr>
        <w:tc>
          <w:tcPr>
            <w:tcW w:type="dxa" w:w="3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6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41112. Резервы</w:t>
            </w:r>
          </w:p>
        </w:tc>
        <w:tc>
          <w:tcPr>
            <w:tcW w:type="dxa" w:w="71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050</w:t>
            </w:r>
          </w:p>
        </w:tc>
        <w:tc>
          <w:tcPr>
            <w:tcW w:type="dxa" w:w="26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Остаток на начало отчетного периода</w:t>
            </w:r>
          </w:p>
        </w:tc>
        <w:tc>
          <w:tcPr>
            <w:tcW w:type="dxa" w:w="71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строку включается сальдо на начало отчетного года элементов счета 41112 «Резервы», а именно: 41112 100</w:t>
            </w:r>
          </w:p>
        </w:tc>
      </w:tr>
      <w:tr>
        <w:tc>
          <w:tcPr>
            <w:tcW w:type="dxa" w:w="3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060</w:t>
            </w:r>
          </w:p>
        </w:tc>
        <w:tc>
          <w:tcPr>
            <w:tcW w:type="dxa" w:w="26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Увеличение резерва переоценки</w:t>
            </w:r>
          </w:p>
        </w:tc>
        <w:tc>
          <w:tcPr>
            <w:tcW w:type="dxa" w:w="71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строку включается сумма, на которую в отчетном периоде произошло увеличение резерва переоценки. Для определения суммы по данной строке необходимо проанализировать кредитовые обороты за период по элементу 41112 100</w:t>
            </w:r>
          </w:p>
        </w:tc>
      </w:tr>
      <w:tr>
        <w:tc>
          <w:tcPr>
            <w:tcW w:type="dxa" w:w="3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070</w:t>
            </w:r>
          </w:p>
        </w:tc>
        <w:tc>
          <w:tcPr>
            <w:tcW w:type="dxa" w:w="26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Уменьшение резерва переоценки</w:t>
            </w:r>
          </w:p>
        </w:tc>
        <w:tc>
          <w:tcPr>
            <w:tcW w:type="dxa" w:w="71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строку включается сумма, на которую в отчетном периоде произошло уменьшение резерва переоценки. Для определения суммы по данной строке необходимо проанализировать дебетовые обороты за период по элементу 41112 100</w:t>
            </w:r>
          </w:p>
        </w:tc>
      </w:tr>
      <w:tr>
        <w:tc>
          <w:tcPr>
            <w:tcW w:type="dxa" w:w="3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080</w:t>
            </w:r>
          </w:p>
        </w:tc>
        <w:tc>
          <w:tcPr>
            <w:tcW w:type="dxa" w:w="26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Остаток на конец отчетного периода (050+060-070)</w:t>
            </w:r>
          </w:p>
        </w:tc>
        <w:tc>
          <w:tcPr>
            <w:tcW w:type="dxa" w:w="71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Значение по строке рассчитывается как результат сложения и вычитания следующих строк: 050+060-070. Полученное значение должно совпадать с сальдо на конец отчетного периода всех элементов счета 41112 «Резервы»</w:t>
            </w:r>
          </w:p>
        </w:tc>
      </w:tr>
      <w:tr>
        <w:tc>
          <w:tcPr>
            <w:tcW w:type="dxa" w:w="3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6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41113. Капитал, внесенный другими субъектами сектора госуправления</w:t>
            </w:r>
          </w:p>
        </w:tc>
        <w:tc>
          <w:tcPr>
            <w:tcW w:type="dxa" w:w="71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090</w:t>
            </w:r>
          </w:p>
        </w:tc>
        <w:tc>
          <w:tcPr>
            <w:tcW w:type="dxa" w:w="26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Остаток на начало отчетного периода</w:t>
            </w:r>
          </w:p>
        </w:tc>
        <w:tc>
          <w:tcPr>
            <w:tcW w:type="dxa" w:w="71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строку включается сальдо на начало отчетного года элементов счета 41113 «Капитал, внесенный другими субъектами госсектора», а именно: 41113 100, 41113 200</w:t>
            </w:r>
          </w:p>
        </w:tc>
      </w:tr>
      <w:tr>
        <w:tc>
          <w:tcPr>
            <w:tcW w:type="dxa" w:w="3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100</w:t>
            </w:r>
          </w:p>
        </w:tc>
        <w:tc>
          <w:tcPr>
            <w:tcW w:type="dxa" w:w="26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Полученное ассигнование из государственного бюджета</w:t>
            </w:r>
          </w:p>
        </w:tc>
        <w:tc>
          <w:tcPr>
            <w:tcW w:type="dxa" w:w="71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строку включается сумма фактически полученного в отчетном периоде финансирования из местного  бюджета, а также сумма кассового исполнения из республиканского бюджета. Для определения суммы по данной строке необходимо проанализировать кредитовые обороты за период по элементам 41113 100, 41113 200</w:t>
            </w:r>
          </w:p>
        </w:tc>
      </w:tr>
      <w:tr>
        <w:tc>
          <w:tcPr>
            <w:tcW w:type="dxa" w:w="3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110</w:t>
            </w:r>
          </w:p>
        </w:tc>
        <w:tc>
          <w:tcPr>
            <w:tcW w:type="dxa" w:w="26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Признание полученного из местного бюджета финансирования доходами</w:t>
            </w:r>
          </w:p>
        </w:tc>
        <w:tc>
          <w:tcPr>
            <w:tcW w:type="dxa" w:w="71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строку включается сумма, профинансированная из государственного бюджета и признанная в отчетном периоде доходом. Для определения суммы по данной строке необходимо проанализировать дебетовые обороты за период по элементу 41113 100</w:t>
            </w:r>
          </w:p>
        </w:tc>
      </w:tr>
      <w:tr>
        <w:tc>
          <w:tcPr>
            <w:tcW w:type="dxa" w:w="3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120</w:t>
            </w:r>
          </w:p>
        </w:tc>
        <w:tc>
          <w:tcPr>
            <w:tcW w:type="dxa" w:w="26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Возврат финансирования в местный бюджет</w:t>
            </w:r>
          </w:p>
        </w:tc>
        <w:tc>
          <w:tcPr>
            <w:tcW w:type="dxa" w:w="71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строку включается сумма, возвращенная в местный бюджет в отчетном периоде</w:t>
            </w:r>
          </w:p>
        </w:tc>
      </w:tr>
      <w:tr>
        <w:tc>
          <w:tcPr>
            <w:tcW w:type="dxa" w:w="3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130</w:t>
            </w:r>
          </w:p>
        </w:tc>
        <w:tc>
          <w:tcPr>
            <w:tcW w:type="dxa" w:w="26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Остаток на конец отчетного периода (090+100-110-120)</w:t>
            </w:r>
          </w:p>
        </w:tc>
        <w:tc>
          <w:tcPr>
            <w:tcW w:type="dxa" w:w="71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Значение по строке рассчитывается как результат сложения и вычитания следующих строк: 090+100-110-120. Полученное значение должно совпадать с сальдо на конец отчетного периода всех элементов счета 41113 «Капитал, внесенный другими субъектами госсектора», а именно: 41113 100</w:t>
            </w:r>
          </w:p>
        </w:tc>
      </w:tr>
      <w:tr>
        <w:tc>
          <w:tcPr>
            <w:tcW w:type="dxa" w:w="3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140</w:t>
            </w:r>
          </w:p>
        </w:tc>
        <w:tc>
          <w:tcPr>
            <w:tcW w:type="dxa" w:w="26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Чистые активы на начало отчетного периода (010+050+090)</w:t>
            </w:r>
          </w:p>
        </w:tc>
        <w:tc>
          <w:tcPr>
            <w:tcW w:type="dxa" w:w="71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Значение по строке рассчитывается как результат сложения следующих строк: 010+050+090</w:t>
            </w:r>
          </w:p>
        </w:tc>
      </w:tr>
      <w:tr>
        <w:tc>
          <w:tcPr>
            <w:tcW w:type="dxa" w:w="3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150</w:t>
            </w:r>
          </w:p>
        </w:tc>
        <w:tc>
          <w:tcPr>
            <w:tcW w:type="dxa" w:w="26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Чистые активы на конец отчетного периода (040+080+130)</w:t>
            </w:r>
          </w:p>
        </w:tc>
        <w:tc>
          <w:tcPr>
            <w:tcW w:type="dxa" w:w="71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Значение по строке рассчитывается как результат сложения следующих строк: 040+080+130</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 Пояснительная записка</w:t>
      </w:r>
    </w:p>
    <w:p>
      <w:pPr>
        <w:spacing w:after="120"/>
        <w:jc w:val="both"/>
      </w:pPr>
      <w:r>
        <w:rPr>
          <w:rFonts w:ascii="Arial" w:cs="Arial" w:eastAsia="Arial" w:hAnsi="Arial"/>
          <w:sz w:val="24"/>
          <w:szCs w:val="24"/>
        </w:rPr>
        <w:t xml:space="preserve">Пояснительная записка включает:</w:t>
      </w:r>
    </w:p>
    <w:p>
      <w:pPr>
        <w:spacing w:after="120"/>
        <w:jc w:val="both"/>
      </w:pPr>
      <w:r>
        <w:rPr>
          <w:rFonts w:ascii="Arial" w:cs="Arial" w:eastAsia="Arial" w:hAnsi="Arial"/>
          <w:sz w:val="24"/>
          <w:szCs w:val="24"/>
        </w:rPr>
        <w:t xml:space="preserve">- сведения о количестве получателей бюджетных средств (подведомственных и территориальных подразделений), финансовая отчетность которых консолидирована, а также штатной численности работников бухгалтерских служб (Приложение 1);</w:t>
      </w:r>
    </w:p>
    <w:p>
      <w:pPr>
        <w:spacing w:after="120"/>
        <w:jc w:val="both"/>
      </w:pPr>
      <w:r>
        <w:rPr>
          <w:rFonts w:ascii="Arial" w:cs="Arial" w:eastAsia="Arial" w:hAnsi="Arial"/>
          <w:sz w:val="24"/>
          <w:szCs w:val="24"/>
        </w:rPr>
        <w:t xml:space="preserve">- сведения о проведении инвентаризации (Приложение 2);</w:t>
      </w:r>
    </w:p>
    <w:p>
      <w:pPr>
        <w:spacing w:after="120"/>
        <w:jc w:val="both"/>
      </w:pPr>
      <w:r>
        <w:rPr>
          <w:rFonts w:ascii="Arial" w:cs="Arial" w:eastAsia="Arial" w:hAnsi="Arial"/>
          <w:sz w:val="24"/>
          <w:szCs w:val="24"/>
        </w:rPr>
        <w:t xml:space="preserve">- сведения о запасах (Приложение 3);</w:t>
      </w:r>
    </w:p>
    <w:p>
      <w:pPr>
        <w:spacing w:after="120"/>
        <w:jc w:val="both"/>
      </w:pPr>
      <w:r>
        <w:rPr>
          <w:rFonts w:ascii="Arial" w:cs="Arial" w:eastAsia="Arial" w:hAnsi="Arial"/>
          <w:sz w:val="24"/>
          <w:szCs w:val="24"/>
        </w:rPr>
        <w:t xml:space="preserve">- сведения о запасах (Приложение 3.1);</w:t>
      </w:r>
    </w:p>
    <w:p>
      <w:pPr>
        <w:spacing w:after="120"/>
        <w:jc w:val="both"/>
      </w:pPr>
      <w:r>
        <w:rPr>
          <w:rFonts w:ascii="Arial" w:cs="Arial" w:eastAsia="Arial" w:hAnsi="Arial"/>
          <w:sz w:val="24"/>
          <w:szCs w:val="24"/>
        </w:rPr>
        <w:t xml:space="preserve">- сведения об остатках и движении денежных средств на счетах в системе Казначейства Кыргызской Республики (Приложение 4);</w:t>
      </w:r>
    </w:p>
    <w:p>
      <w:pPr>
        <w:spacing w:after="120"/>
        <w:jc w:val="both"/>
      </w:pPr>
      <w:r>
        <w:rPr>
          <w:rFonts w:ascii="Arial" w:cs="Arial" w:eastAsia="Arial" w:hAnsi="Arial"/>
          <w:sz w:val="24"/>
          <w:szCs w:val="24"/>
        </w:rPr>
        <w:t xml:space="preserve">- сведения о восстановленных кассовых расходах (Приложение 4.1);</w:t>
      </w:r>
    </w:p>
    <w:p>
      <w:pPr>
        <w:spacing w:after="120"/>
        <w:jc w:val="both"/>
      </w:pPr>
      <w:r>
        <w:rPr>
          <w:rFonts w:ascii="Arial" w:cs="Arial" w:eastAsia="Arial" w:hAnsi="Arial"/>
          <w:sz w:val="24"/>
          <w:szCs w:val="24"/>
        </w:rPr>
        <w:t xml:space="preserve">- сведения об остатках наличных денежных средств в кассе учреждения (Приложение 4.2);</w:t>
      </w:r>
    </w:p>
    <w:p>
      <w:pPr>
        <w:spacing w:after="120"/>
        <w:jc w:val="both"/>
      </w:pPr>
      <w:r>
        <w:rPr>
          <w:rFonts w:ascii="Arial" w:cs="Arial" w:eastAsia="Arial" w:hAnsi="Arial"/>
          <w:sz w:val="24"/>
          <w:szCs w:val="24"/>
        </w:rPr>
        <w:t xml:space="preserve">- сведения о недостачах и хищениях денежных средств и материальных ценностей (Приложение 5);</w:t>
      </w:r>
    </w:p>
    <w:p>
      <w:pPr>
        <w:spacing w:after="120"/>
        <w:jc w:val="both"/>
      </w:pPr>
      <w:r>
        <w:rPr>
          <w:rFonts w:ascii="Arial" w:cs="Arial" w:eastAsia="Arial" w:hAnsi="Arial"/>
          <w:sz w:val="24"/>
          <w:szCs w:val="24"/>
        </w:rPr>
        <w:t xml:space="preserve">- сведения по дебиторской и кредиторской задолженности (Приложение 6);</w:t>
      </w:r>
    </w:p>
    <w:p>
      <w:pPr>
        <w:spacing w:after="120"/>
        <w:jc w:val="both"/>
      </w:pPr>
      <w:r>
        <w:rPr>
          <w:rFonts w:ascii="Arial" w:cs="Arial" w:eastAsia="Arial" w:hAnsi="Arial"/>
          <w:sz w:val="24"/>
          <w:szCs w:val="24"/>
        </w:rPr>
        <w:t xml:space="preserve">- сведения о прочей дебиторской и кредиторской задолженности служащих (Приложение 6.1);</w:t>
      </w:r>
    </w:p>
    <w:p>
      <w:pPr>
        <w:spacing w:after="120"/>
        <w:jc w:val="both"/>
      </w:pPr>
      <w:r>
        <w:rPr>
          <w:rFonts w:ascii="Arial" w:cs="Arial" w:eastAsia="Arial" w:hAnsi="Arial"/>
          <w:sz w:val="24"/>
          <w:szCs w:val="24"/>
        </w:rPr>
        <w:t xml:space="preserve">- справка по закрытию счетов по завершении отчетного периода (Приложение 7);</w:t>
      </w:r>
    </w:p>
    <w:p>
      <w:pPr>
        <w:spacing w:after="120"/>
        <w:jc w:val="both"/>
      </w:pPr>
      <w:r>
        <w:rPr>
          <w:rFonts w:ascii="Arial" w:cs="Arial" w:eastAsia="Arial" w:hAnsi="Arial"/>
          <w:sz w:val="24"/>
          <w:szCs w:val="24"/>
        </w:rPr>
        <w:t xml:space="preserve">- Справка о полученных и переданных активах и обязательствах другой единице сектора государственного управления (Приложение 8.1);</w:t>
      </w:r>
    </w:p>
    <w:p>
      <w:pPr>
        <w:spacing w:after="120"/>
        <w:jc w:val="both"/>
      </w:pPr>
      <w:r>
        <w:rPr>
          <w:rFonts w:ascii="Arial" w:cs="Arial" w:eastAsia="Arial" w:hAnsi="Arial"/>
          <w:sz w:val="24"/>
          <w:szCs w:val="24"/>
        </w:rPr>
        <w:t xml:space="preserve">- Справка о полученных и переданных активах и обязательствах внебюджетной организации (Приложение 8.2);</w:t>
      </w:r>
    </w:p>
    <w:p>
      <w:pPr>
        <w:spacing w:after="120"/>
        <w:jc w:val="both"/>
      </w:pPr>
      <w:r>
        <w:rPr>
          <w:rFonts w:ascii="Arial" w:cs="Arial" w:eastAsia="Arial" w:hAnsi="Arial"/>
          <w:sz w:val="24"/>
          <w:szCs w:val="24"/>
        </w:rPr>
        <w:t xml:space="preserve">- сведения об открытых кредитах из республиканского бюджета по ведомственной классификации (Приложение 9);</w:t>
      </w:r>
    </w:p>
    <w:p>
      <w:pPr>
        <w:spacing w:after="120"/>
        <w:jc w:val="both"/>
      </w:pPr>
      <w:r>
        <w:rPr>
          <w:rFonts w:ascii="Arial" w:cs="Arial" w:eastAsia="Arial" w:hAnsi="Arial"/>
          <w:sz w:val="24"/>
          <w:szCs w:val="24"/>
        </w:rPr>
        <w:t xml:space="preserve">- справка о прямых расходных операциях, произведенных Центральным казначейством (Приложение 10);</w:t>
      </w:r>
    </w:p>
    <w:p>
      <w:pPr>
        <w:spacing w:after="120"/>
        <w:jc w:val="both"/>
      </w:pPr>
      <w:r>
        <w:rPr>
          <w:rFonts w:ascii="Arial" w:cs="Arial" w:eastAsia="Arial" w:hAnsi="Arial"/>
          <w:sz w:val="24"/>
          <w:szCs w:val="24"/>
        </w:rPr>
        <w:t xml:space="preserve">- иную информацию, оказавшую существенное влияние и характеризующую показатели финансовой отчетности, не нашедшую отражения в приложениях.</w:t>
      </w:r>
    </w:p>
    <w:p>
      <w:pPr>
        <w:spacing w:after="120"/>
        <w:jc w:val="both"/>
      </w:pPr>
      <w:r>
        <w:rPr>
          <w:rFonts w:ascii="Arial" w:cs="Arial" w:eastAsia="Arial" w:hAnsi="Arial"/>
          <w:sz w:val="24"/>
          <w:szCs w:val="24"/>
        </w:rPr>
        <w:t xml:space="preserve">4.1. Приложение 1 «Сведения о количестве подведомственных и территориальных подразделениях»</w:t>
      </w:r>
    </w:p>
    <w:p>
      <w:pPr>
        <w:spacing w:after="120"/>
        <w:jc w:val="both"/>
      </w:pPr>
      <w:r>
        <w:rPr>
          <w:rFonts w:ascii="Arial" w:cs="Arial" w:eastAsia="Arial" w:hAnsi="Arial"/>
          <w:sz w:val="24"/>
          <w:szCs w:val="24"/>
        </w:rPr>
        <w:t xml:space="preserve">Приложение 1 содержит обобщенные данные о количественном составе получателей бюджетных средств (подведомственных и территориальных подразделениях) и штатной численности работников бухгалтерских служб.</w:t>
      </w:r>
    </w:p>
    <w:p>
      <w:pPr>
        <w:spacing w:after="120"/>
        <w:jc w:val="both"/>
      </w:pPr>
      <w:r>
        <w:rPr>
          <w:rFonts w:ascii="Arial" w:cs="Arial" w:eastAsia="Arial" w:hAnsi="Arial"/>
          <w:sz w:val="24"/>
          <w:szCs w:val="24"/>
        </w:rPr>
        <w:t xml:space="preserve">В графе 1, 2 указывается количество получателей бюджетных средств на начало и конец отчетного периода.</w:t>
      </w:r>
    </w:p>
    <w:p>
      <w:pPr>
        <w:spacing w:after="120"/>
        <w:jc w:val="both"/>
      </w:pPr>
      <w:r>
        <w:rPr>
          <w:rFonts w:ascii="Arial" w:cs="Arial" w:eastAsia="Arial" w:hAnsi="Arial"/>
          <w:sz w:val="24"/>
          <w:szCs w:val="24"/>
        </w:rPr>
        <w:t xml:space="preserve">В графе 3 указывается общая штатная численность работников бухгалтерских служб на конец отчетного периода.</w:t>
      </w:r>
    </w:p>
    <w:p>
      <w:pPr>
        <w:spacing w:after="120"/>
        <w:jc w:val="both"/>
      </w:pPr>
      <w:r>
        <w:rPr>
          <w:rFonts w:ascii="Arial" w:cs="Arial" w:eastAsia="Arial" w:hAnsi="Arial"/>
          <w:sz w:val="24"/>
          <w:szCs w:val="24"/>
        </w:rPr>
        <w:t xml:space="preserve">В графах 4, 5, 6 указывается штатная численность работников бухгалтерских служб центрального аппарата, подведомственных и территориальных подразделений на конец отчетного периода.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4.2. Приложение 2 «Сведения о проведении инвентаризации»</w:t>
      </w:r>
    </w:p>
    <w:p>
      <w:pPr>
        <w:spacing w:after="120"/>
        <w:jc w:val="both"/>
      </w:pPr>
      <w:r>
        <w:rPr>
          <w:rFonts w:ascii="Arial" w:cs="Arial" w:eastAsia="Arial" w:hAnsi="Arial"/>
          <w:sz w:val="24"/>
          <w:szCs w:val="24"/>
        </w:rPr>
        <w:t xml:space="preserve">Приложение 2 характеризует результаты проведенных в отчетном периоде инвентаризаций имущества и обязательств в части выявленных расхождений.</w:t>
      </w:r>
    </w:p>
    <w:p>
      <w:pPr>
        <w:spacing w:after="120"/>
        <w:jc w:val="both"/>
      </w:pPr>
      <w:r>
        <w:rPr>
          <w:rFonts w:ascii="Arial" w:cs="Arial" w:eastAsia="Arial" w:hAnsi="Arial"/>
          <w:sz w:val="24"/>
          <w:szCs w:val="24"/>
        </w:rPr>
        <w:t xml:space="preserve">В графах 1-4 указываются причины проведения инвентаризации (составление годовой финансовой отчетности, смена материально ответственных лиц, выявление фактов хищения, злоупотребления или порчи имущества, чрезвычайные ситуации, требующие проведения инвентаризации, реорганизация или ликвидация бюджетного учреждения и другие случаи, предусмотренные законодательством Кыргызской Республики), дата проведения инвентаризации и реквизиты приказа о проведении инвентаризации.</w:t>
      </w:r>
    </w:p>
    <w:p>
      <w:pPr>
        <w:spacing w:after="120"/>
        <w:jc w:val="both"/>
      </w:pPr>
      <w:r>
        <w:rPr>
          <w:rFonts w:ascii="Arial" w:cs="Arial" w:eastAsia="Arial" w:hAnsi="Arial"/>
          <w:sz w:val="24"/>
          <w:szCs w:val="24"/>
        </w:rPr>
        <w:t xml:space="preserve">В графах 5, 6 указываются выявленные при проведении инвентаризации расхождения с данными бухгалтерского учета с указанием суммы расхождений и кода элемента бухгалтерского учета с данными, по которому выявлены расхождения.</w:t>
      </w:r>
    </w:p>
    <w:p>
      <w:pPr>
        <w:spacing w:after="120"/>
        <w:jc w:val="both"/>
      </w:pPr>
      <w:r>
        <w:rPr>
          <w:rFonts w:ascii="Arial" w:cs="Arial" w:eastAsia="Arial" w:hAnsi="Arial"/>
          <w:sz w:val="24"/>
          <w:szCs w:val="24"/>
        </w:rPr>
        <w:t xml:space="preserve">В графе 7 указываются суммы недостачи, отраженные на элементе 32171 120 «Недостача, хищение, растрата».</w:t>
      </w:r>
    </w:p>
    <w:p>
      <w:pPr>
        <w:spacing w:after="120"/>
        <w:jc w:val="both"/>
      </w:pPr>
      <w:r>
        <w:rPr>
          <w:rFonts w:ascii="Arial" w:cs="Arial" w:eastAsia="Arial" w:hAnsi="Arial"/>
          <w:sz w:val="24"/>
          <w:szCs w:val="24"/>
        </w:rPr>
        <w:t xml:space="preserve">В графе 8 указываются уточненные суммы, отнесенные на соответствующий элемент.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4.3. Приложение 3 «Сведения о запасах»</w:t>
      </w:r>
    </w:p>
    <w:p>
      <w:pPr>
        <w:spacing w:after="120"/>
        <w:jc w:val="both"/>
      </w:pPr>
      <w:r>
        <w:rPr>
          <w:rFonts w:ascii="Arial" w:cs="Arial" w:eastAsia="Arial" w:hAnsi="Arial"/>
          <w:sz w:val="24"/>
          <w:szCs w:val="24"/>
        </w:rPr>
        <w:t xml:space="preserve">Приложение 3 содержит данные об остатках, поступлении и расходовании запасов в виде сырья и материалов.</w:t>
      </w:r>
    </w:p>
    <w:p>
      <w:pPr>
        <w:spacing w:after="120"/>
        <w:jc w:val="both"/>
      </w:pPr>
      <w:r>
        <w:rPr>
          <w:rFonts w:ascii="Arial" w:cs="Arial" w:eastAsia="Arial" w:hAnsi="Arial"/>
          <w:sz w:val="24"/>
          <w:szCs w:val="24"/>
        </w:rPr>
        <w:t xml:space="preserve">В графах 1, 2 указываются код и наименование соответствующих элементов счета 31221 «Сырье и материалы», по которым на отчетную дату отражены остатки запасов.</w:t>
      </w:r>
    </w:p>
    <w:p>
      <w:pPr>
        <w:spacing w:after="120"/>
        <w:jc w:val="both"/>
      </w:pPr>
      <w:r>
        <w:rPr>
          <w:rFonts w:ascii="Arial" w:cs="Arial" w:eastAsia="Arial" w:hAnsi="Arial"/>
          <w:sz w:val="24"/>
          <w:szCs w:val="24"/>
        </w:rPr>
        <w:t xml:space="preserve">В графах 3, 6 указываются итоговые суммы остатков запасов на начало Отчетного периода и на конец отчетного периода с подведением итогов (строка «Всего»).</w:t>
      </w:r>
    </w:p>
    <w:p>
      <w:pPr>
        <w:spacing w:after="120"/>
        <w:jc w:val="both"/>
      </w:pPr>
      <w:r>
        <w:rPr>
          <w:rFonts w:ascii="Arial" w:cs="Arial" w:eastAsia="Arial" w:hAnsi="Arial"/>
          <w:sz w:val="24"/>
          <w:szCs w:val="24"/>
        </w:rPr>
        <w:t xml:space="preserve">В графах 4, 5 указываются соответственно итоговые суммы поступления и расходования запасов в отчетном периоде с подведением итогов (строка «Всего»).</w:t>
      </w:r>
    </w:p>
    <w:p>
      <w:pPr>
        <w:spacing w:after="120"/>
        <w:jc w:val="both"/>
      </w:pPr>
      <w:r>
        <w:rPr>
          <w:rFonts w:ascii="Arial" w:cs="Arial" w:eastAsia="Arial" w:hAnsi="Arial"/>
          <w:sz w:val="24"/>
          <w:szCs w:val="24"/>
        </w:rPr>
        <w:t xml:space="preserve">В графах 7, 10, 11, 14 указываются остатки запасов на начало отчетного периода и на конец отчетного периода в разрезе бюджетных средств (графы 7, 10) и средств на специальных и депозитных счетах казначейства (графы 11, 14) с подведением итогов (строка «Всего»).</w:t>
      </w:r>
    </w:p>
    <w:p>
      <w:pPr>
        <w:spacing w:after="120"/>
        <w:jc w:val="both"/>
      </w:pPr>
      <w:r>
        <w:rPr>
          <w:rFonts w:ascii="Arial" w:cs="Arial" w:eastAsia="Arial" w:hAnsi="Arial"/>
          <w:sz w:val="24"/>
          <w:szCs w:val="24"/>
        </w:rPr>
        <w:t xml:space="preserve">В графах 8, 9, 12, 13 соответственно указываются поступления и расходования запасов в отчетном периоде в разрезе бюджетных средств (графы 8, 9) и средств на специальных и депозитных счетах казначейства (графы 12, 13) с подведением итогов (строка «Всего»).</w:t>
      </w:r>
    </w:p>
    <w:p>
      <w:pPr>
        <w:spacing w:after="120"/>
        <w:jc w:val="both"/>
      </w:pPr>
      <w:r>
        <w:rPr>
          <w:rFonts w:ascii="Arial" w:cs="Arial" w:eastAsia="Arial" w:hAnsi="Arial"/>
          <w:sz w:val="24"/>
          <w:szCs w:val="24"/>
        </w:rPr>
        <w:t xml:space="preserve">Данные, отраженные по строке «Всего» в графах 3, 7, 11 Сведения о запасах должны соответствовать показателям, отраженным соответственно по строке 120 в графах 3, 4, 5 Приложения 2 «Запасы».</w:t>
      </w:r>
    </w:p>
    <w:p>
      <w:pPr>
        <w:spacing w:after="120"/>
        <w:jc w:val="both"/>
      </w:pPr>
      <w:r>
        <w:rPr>
          <w:rFonts w:ascii="Arial" w:cs="Arial" w:eastAsia="Arial" w:hAnsi="Arial"/>
          <w:sz w:val="24"/>
          <w:szCs w:val="24"/>
        </w:rPr>
        <w:t xml:space="preserve">Данные, отраженные по строке «Всего» в графах 4, 8, 12 «Сведения о запасах», должны соответствовать суммарному итогу строк 130, 140, 150, 211 в графах 3, 4, 5 Приложения 2 «Запасы».</w:t>
      </w:r>
    </w:p>
    <w:p>
      <w:pPr>
        <w:spacing w:after="120"/>
        <w:jc w:val="both"/>
      </w:pPr>
      <w:r>
        <w:rPr>
          <w:rFonts w:ascii="Arial" w:cs="Arial" w:eastAsia="Arial" w:hAnsi="Arial"/>
          <w:sz w:val="24"/>
          <w:szCs w:val="24"/>
        </w:rPr>
        <w:t xml:space="preserve">Данные, отраженные по строке «Всего» в графах 5, 9, 13 «Сведения о запасах», должны соответствовать суммарному итогу строк 160, 170, 180, 200, 212 в графах 3, 4, 5 Приложения 2 «Запасы».</w:t>
      </w:r>
    </w:p>
    <w:p>
      <w:pPr>
        <w:spacing w:after="120"/>
        <w:jc w:val="both"/>
      </w:pPr>
      <w:r>
        <w:rPr>
          <w:rFonts w:ascii="Arial" w:cs="Arial" w:eastAsia="Arial" w:hAnsi="Arial"/>
          <w:sz w:val="24"/>
          <w:szCs w:val="24"/>
        </w:rPr>
        <w:t xml:space="preserve">Данные, отраженные по строке «Всего» в графах 6, 10, 14 «Сведения о запасах», должны соответствовать показателям, отраженным соответственно по строке 220 в графах 3, 4, 5 Приложения 2 «Запасы».</w:t>
      </w:r>
    </w:p>
    <w:p>
      <w:pPr>
        <w:spacing w:after="120"/>
        <w:jc w:val="both"/>
      </w:pPr>
      <w:r>
        <w:rPr>
          <w:rFonts w:ascii="Arial" w:cs="Arial" w:eastAsia="Arial" w:hAnsi="Arial"/>
          <w:sz w:val="24"/>
          <w:szCs w:val="24"/>
        </w:rPr>
        <w:t xml:space="preserve">Приложение 3а содержит данные об остатках, поступлении и расходовании запасов в виде сырья и материалов по средствам на специальных и депозитных счетах казначейства.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4.4. Приложение 4 «Сведения об остатках и движении денежных средств на счетах в системе Казначейства Кыргызской Республики»</w:t>
      </w:r>
    </w:p>
    <w:p>
      <w:pPr>
        <w:spacing w:after="120"/>
        <w:jc w:val="both"/>
      </w:pPr>
      <w:r>
        <w:rPr>
          <w:rFonts w:ascii="Arial" w:cs="Arial" w:eastAsia="Arial" w:hAnsi="Arial"/>
          <w:sz w:val="24"/>
          <w:szCs w:val="24"/>
        </w:rPr>
        <w:t xml:space="preserve">Приложение 4 содержит данные об остатках, поступлении и расходовании денежных средств через казначейские счета, открытые в системе Казначейства Кыргызской Республики.</w:t>
      </w:r>
    </w:p>
    <w:p>
      <w:pPr>
        <w:spacing w:after="120"/>
        <w:jc w:val="both"/>
      </w:pPr>
      <w:r>
        <w:rPr>
          <w:rFonts w:ascii="Arial" w:cs="Arial" w:eastAsia="Arial" w:hAnsi="Arial"/>
          <w:sz w:val="24"/>
          <w:szCs w:val="24"/>
        </w:rPr>
        <w:t xml:space="preserve">Данные об остатках, поступлении и расходовании денежных средств в иностранной валюте отражаются в сомовом эквиваленте по курсу, установленному Национальным банком Кыргызской Республики на отчетную дату.</w:t>
      </w:r>
    </w:p>
    <w:p>
      <w:pPr>
        <w:spacing w:after="120"/>
        <w:jc w:val="both"/>
      </w:pPr>
      <w:r>
        <w:rPr>
          <w:rFonts w:ascii="Arial" w:cs="Arial" w:eastAsia="Arial" w:hAnsi="Arial"/>
          <w:sz w:val="24"/>
          <w:szCs w:val="24"/>
        </w:rPr>
        <w:t xml:space="preserve">Показатели, отраженные в Сведениях о движении денежных средств на счетах в системе Казначейства Кыргызской Республики, предоставляемых министерствами, ведомствами и финансовыми органами, должны быть сверены и заверены региональными отделениями казначейства.</w:t>
      </w:r>
    </w:p>
    <w:p>
      <w:pPr>
        <w:spacing w:after="120"/>
        <w:jc w:val="both"/>
      </w:pPr>
      <w:r>
        <w:rPr>
          <w:rFonts w:ascii="Arial" w:cs="Arial" w:eastAsia="Arial" w:hAnsi="Arial"/>
          <w:sz w:val="24"/>
          <w:szCs w:val="24"/>
        </w:rPr>
        <w:t xml:space="preserve">В графах 1, 2 указываются наименование и код соответствующих элементов счета 32121 «Счета в системе Казначейства Кыргызской Республики».</w:t>
      </w:r>
    </w:p>
    <w:p>
      <w:pPr>
        <w:spacing w:after="120"/>
        <w:jc w:val="both"/>
      </w:pPr>
      <w:r>
        <w:rPr>
          <w:rFonts w:ascii="Arial" w:cs="Arial" w:eastAsia="Arial" w:hAnsi="Arial"/>
          <w:sz w:val="24"/>
          <w:szCs w:val="24"/>
        </w:rPr>
        <w:t xml:space="preserve">В графе 3 указываются итоговые суммы денежных средств. В графах 4-5 указываются соответствующие показатели в разрезе бюджетных средств и средств на специальных и депозитных счетах казначейства. Обороты по депозитным и переходным счетам показываются в развернутом виде в разрезе поступления и расходования денежных средств.</w:t>
      </w:r>
    </w:p>
    <w:p>
      <w:pPr>
        <w:spacing w:after="120"/>
        <w:jc w:val="both"/>
      </w:pPr>
      <w:r>
        <w:rPr>
          <w:rFonts w:ascii="Arial" w:cs="Arial" w:eastAsia="Arial" w:hAnsi="Arial"/>
          <w:sz w:val="24"/>
          <w:szCs w:val="24"/>
        </w:rPr>
        <w:t xml:space="preserve">Справочно показывается информация о внесенной в доход бюджета сумме в разрезе средств на специальных и депозитных счетах казначейства, сумм переходных счетов.</w:t>
      </w:r>
    </w:p>
    <w:p>
      <w:pPr>
        <w:spacing w:after="120"/>
        <w:jc w:val="both"/>
      </w:pPr>
      <w:r>
        <w:rPr>
          <w:rFonts w:ascii="Arial" w:cs="Arial" w:eastAsia="Arial" w:hAnsi="Arial"/>
          <w:sz w:val="24"/>
          <w:szCs w:val="24"/>
        </w:rPr>
        <w:t xml:space="preserve">Данные, отраженные по строке 490 в графах 3, 4, 5 «Сведения об остатках денежных средств на счетах в системе Казначейства Кыргызской Республики», должны соответствовать показателям, отраженным соответственно по строке 010 в графах 3, 4, 5 Приложения 5 «Валюта и депозиты».</w:t>
      </w:r>
    </w:p>
    <w:p>
      <w:pPr>
        <w:spacing w:after="120"/>
        <w:jc w:val="both"/>
      </w:pPr>
      <w:r>
        <w:rPr>
          <w:rFonts w:ascii="Arial" w:cs="Arial" w:eastAsia="Arial" w:hAnsi="Arial"/>
          <w:sz w:val="24"/>
          <w:szCs w:val="24"/>
        </w:rPr>
        <w:t xml:space="preserve">Данные, отраженные по строке 520 в графах 3, 4, 5 «Сведения об остатках денежных средств на счетах в системе Казначейства Кыргызской Республики», должны соответствовать показателям, отраженным соответственно по строке 040 в графах 3, 4, 5 Приложения 5 «Валюта и депозиты».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4.5. Приложение 4.1 «Сведения о восстановленных кассовых расходах»</w:t>
      </w:r>
    </w:p>
    <w:p>
      <w:pPr>
        <w:spacing w:after="120"/>
        <w:jc w:val="both"/>
      </w:pPr>
      <w:r>
        <w:rPr>
          <w:rFonts w:ascii="Arial" w:cs="Arial" w:eastAsia="Arial" w:hAnsi="Arial"/>
          <w:sz w:val="24"/>
          <w:szCs w:val="24"/>
        </w:rPr>
        <w:t xml:space="preserve">Приложение 4.1. содержит данные о восстановленных кассовых расходах на казначейских счетах в развернутом виде: поступление и расходование денежных средств.</w:t>
      </w:r>
    </w:p>
    <w:p>
      <w:pPr>
        <w:spacing w:after="120"/>
        <w:jc w:val="both"/>
      </w:pPr>
      <w:r>
        <w:rPr>
          <w:rFonts w:ascii="Arial" w:cs="Arial" w:eastAsia="Arial" w:hAnsi="Arial"/>
          <w:sz w:val="24"/>
          <w:szCs w:val="24"/>
        </w:rPr>
        <w:t xml:space="preserve">В графах 1, 2 указываются наименование и код соответствующих элементов расходов Бюджетной классификации, по которым восстановлены кассовые расходы.</w:t>
      </w:r>
    </w:p>
    <w:p>
      <w:pPr>
        <w:spacing w:after="120"/>
        <w:jc w:val="both"/>
      </w:pPr>
      <w:r>
        <w:rPr>
          <w:rFonts w:ascii="Arial" w:cs="Arial" w:eastAsia="Arial" w:hAnsi="Arial"/>
          <w:sz w:val="24"/>
          <w:szCs w:val="24"/>
        </w:rPr>
        <w:t xml:space="preserve">В графах 3, 4, 5 указываются итоговые суммы восстановленных кассовых расходов: поступление, расходование и остаток.</w:t>
      </w:r>
    </w:p>
    <w:p>
      <w:pPr>
        <w:spacing w:after="120"/>
        <w:jc w:val="both"/>
      </w:pPr>
      <w:r>
        <w:rPr>
          <w:rFonts w:ascii="Arial" w:cs="Arial" w:eastAsia="Arial" w:hAnsi="Arial"/>
          <w:sz w:val="24"/>
          <w:szCs w:val="24"/>
        </w:rPr>
        <w:t xml:space="preserve">В графах 6-11 указываются суммы восстановленных кассовых расходов в разрезе бюджетных средств (графы 6-8) и средств на специальных и депозитных счетах казначейства (графы 9-11): поступление, расходование и остаток, с подведением итогов (строка «Всего»).</w:t>
      </w:r>
    </w:p>
    <w:p>
      <w:pPr>
        <w:spacing w:after="120"/>
        <w:jc w:val="both"/>
      </w:pPr>
      <w:r>
        <w:rPr>
          <w:rFonts w:ascii="Arial" w:cs="Arial" w:eastAsia="Arial" w:hAnsi="Arial"/>
          <w:sz w:val="24"/>
          <w:szCs w:val="24"/>
        </w:rPr>
        <w:t xml:space="preserve">Суммарные итоги строк 500, 570 в графах 3, 4, 5 «Сведения о движении денежных средств на счетах в системе Казначейства Кыргызской Республики» и строки «Всего» в графах 3, 6, 9 «Сведения о восстановленных кассовых расходах» должны соответствовать показателям, отраженным соответственно по строке 020 в графах 3, 4, 5 Приложения 5 «Валюта и депозиты».</w:t>
      </w:r>
    </w:p>
    <w:p>
      <w:pPr>
        <w:spacing w:after="120"/>
        <w:jc w:val="both"/>
      </w:pPr>
      <w:r>
        <w:rPr>
          <w:rFonts w:ascii="Arial" w:cs="Arial" w:eastAsia="Arial" w:hAnsi="Arial"/>
          <w:sz w:val="24"/>
          <w:szCs w:val="24"/>
        </w:rPr>
        <w:t xml:space="preserve">Суммарные итоги строк 510, 570 в графах 3, 4, 5 «Сведения о движении денежных средств на счетах в системе Казначейства Кыргызской Республики» и строки «Всего» в графах 4, 7, 10 «Сведения о восстановленных кассовых расходах» должны соответствовать показателям, отраженным соответственно по строке 030 в графах 3, 4, 5 Приложения 5 «Валюта и депозиты».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4.6. Приложение 4.2 «Сведения об остатках наличных денежных средств в кассе бюджетного учреждения»</w:t>
      </w:r>
    </w:p>
    <w:p>
      <w:pPr>
        <w:spacing w:after="120"/>
        <w:jc w:val="both"/>
      </w:pPr>
      <w:r>
        <w:rPr>
          <w:rFonts w:ascii="Arial" w:cs="Arial" w:eastAsia="Arial" w:hAnsi="Arial"/>
          <w:sz w:val="24"/>
          <w:szCs w:val="24"/>
        </w:rPr>
        <w:t xml:space="preserve">Приложение 4.2 содержит данные об остатках наличных денежных средств в кассе учреждений.</w:t>
      </w:r>
    </w:p>
    <w:p>
      <w:pPr>
        <w:spacing w:after="120"/>
        <w:jc w:val="both"/>
      </w:pPr>
      <w:r>
        <w:rPr>
          <w:rFonts w:ascii="Arial" w:cs="Arial" w:eastAsia="Arial" w:hAnsi="Arial"/>
          <w:sz w:val="24"/>
          <w:szCs w:val="24"/>
        </w:rPr>
        <w:t xml:space="preserve">Данные об остатках денежных средств в иностранной валюте отражаются в сомовом эквиваленте по курсу, установленному Национальным банком Кыргызской Республики на отчетную дату.</w:t>
      </w:r>
    </w:p>
    <w:p>
      <w:pPr>
        <w:spacing w:after="120"/>
        <w:jc w:val="both"/>
      </w:pPr>
      <w:r>
        <w:rPr>
          <w:rFonts w:ascii="Arial" w:cs="Arial" w:eastAsia="Arial" w:hAnsi="Arial"/>
          <w:sz w:val="24"/>
          <w:szCs w:val="24"/>
        </w:rPr>
        <w:t xml:space="preserve">В графах 1, 2 указываются наименование и код соответствующих элементов Бюджетной классификации, по которым на отчетную дату отражены остатки денежных средств.</w:t>
      </w:r>
    </w:p>
    <w:p>
      <w:pPr>
        <w:spacing w:after="120"/>
        <w:jc w:val="both"/>
      </w:pPr>
      <w:r>
        <w:rPr>
          <w:rFonts w:ascii="Arial" w:cs="Arial" w:eastAsia="Arial" w:hAnsi="Arial"/>
          <w:sz w:val="24"/>
          <w:szCs w:val="24"/>
        </w:rPr>
        <w:t xml:space="preserve">Данные, отраженные по строке «Всего» в графах 3, 5, 7 «Сведения об остатках наличных денежных средств в кассе учреждений», должны соответствовать показателям, отраженным соответственно по строке 100 Приложения 5 «Валюта и депозиты».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4.7. Приложение 5 «Сведения о недостачах и хищениях денежных средств и материальных ценностей»</w:t>
      </w:r>
    </w:p>
    <w:p>
      <w:pPr>
        <w:spacing w:after="120"/>
        <w:jc w:val="both"/>
      </w:pPr>
      <w:r>
        <w:rPr>
          <w:rFonts w:ascii="Arial" w:cs="Arial" w:eastAsia="Arial" w:hAnsi="Arial"/>
          <w:sz w:val="24"/>
          <w:szCs w:val="24"/>
        </w:rPr>
        <w:t xml:space="preserve">Приложение 5 содержит обобщенные за отчетный период аналитические данные об объемах недостач и хищений имущества на основании записей по элементу 32171 120 «Недостачи, хищения, растраты».</w:t>
      </w:r>
    </w:p>
    <w:p>
      <w:pPr>
        <w:spacing w:after="120"/>
        <w:jc w:val="both"/>
      </w:pPr>
      <w:r>
        <w:rPr>
          <w:rFonts w:ascii="Arial" w:cs="Arial" w:eastAsia="Arial" w:hAnsi="Arial"/>
          <w:sz w:val="24"/>
          <w:szCs w:val="24"/>
        </w:rPr>
        <w:t xml:space="preserve">В графах 1, 2 указываются наименования показателей и коды строк приложения.</w:t>
      </w:r>
    </w:p>
    <w:p>
      <w:pPr>
        <w:spacing w:after="120"/>
        <w:jc w:val="both"/>
      </w:pPr>
      <w:r>
        <w:rPr>
          <w:rFonts w:ascii="Arial" w:cs="Arial" w:eastAsia="Arial" w:hAnsi="Arial"/>
          <w:sz w:val="24"/>
          <w:szCs w:val="24"/>
        </w:rPr>
        <w:t xml:space="preserve">В графе 3 указываются итоговые данные (суммы в графе 4 и графе 5) по недостачам, хищениям, растратам в разрезе остатка дебиторской задолженности на начало года (строка 010), увеличения дебиторской задолженности по недостачам, хищениям, растратам (строка 020), уменьшения дебиторской задолженности по недостачам, хищениям, растратам (строка 030) и остатка дебиторской задолженности по недостачам, хищениям, растратам на конец отчетного периода (строка 040).</w:t>
      </w:r>
    </w:p>
    <w:p>
      <w:pPr>
        <w:spacing w:after="120"/>
        <w:jc w:val="both"/>
      </w:pPr>
      <w:r>
        <w:rPr>
          <w:rFonts w:ascii="Arial" w:cs="Arial" w:eastAsia="Arial" w:hAnsi="Arial"/>
          <w:sz w:val="24"/>
          <w:szCs w:val="24"/>
        </w:rPr>
        <w:t xml:space="preserve">В графах 4, 5 указываются данные по недостачам, хищениям, растратам в разрезе бюджетных средств и средств на специальных и депозитных счетах казначейства соответственно в выше установленном разрезе строк приложения.</w:t>
      </w:r>
    </w:p>
    <w:p>
      <w:pPr>
        <w:spacing w:after="120"/>
        <w:jc w:val="both"/>
      </w:pPr>
      <w:r>
        <w:rPr>
          <w:rFonts w:ascii="Arial" w:cs="Arial" w:eastAsia="Arial" w:hAnsi="Arial"/>
          <w:sz w:val="24"/>
          <w:szCs w:val="24"/>
        </w:rPr>
        <w:t xml:space="preserve">Данные, отраженные по строке 020 в графах 3, 4, 5 «Сведения о недостачах и хищениях денежных средств и материальных ценностей», должны соответствовать показателям, отраженным соответственно по строке 030 в графах 3, 4, 5 Приложения 9 «Прочая дебиторская задолженность».</w:t>
      </w:r>
    </w:p>
    <w:p>
      <w:pPr>
        <w:spacing w:after="120"/>
        <w:jc w:val="both"/>
      </w:pPr>
      <w:r>
        <w:rPr>
          <w:rFonts w:ascii="Arial" w:cs="Arial" w:eastAsia="Arial" w:hAnsi="Arial"/>
          <w:sz w:val="24"/>
          <w:szCs w:val="24"/>
        </w:rPr>
        <w:t xml:space="preserve">Данные, отраженные по строке 030 в графах 3, 4, 5 «Сведения о недостачах и хищениях денежных средств и материальных ценностей», должны соответствовать показателям, отраженным соответственно по строке 070 в графах 3, 4, 5 Приложения 9 «Прочая дебиторская задолженность».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4.8. Приложение 6 «Сведения по дебиторской и кредиторской задолженности»</w:t>
      </w:r>
    </w:p>
    <w:p>
      <w:pPr>
        <w:spacing w:after="120"/>
        <w:jc w:val="both"/>
      </w:pPr>
      <w:r>
        <w:rPr>
          <w:rFonts w:ascii="Arial" w:cs="Arial" w:eastAsia="Arial" w:hAnsi="Arial"/>
          <w:sz w:val="24"/>
          <w:szCs w:val="24"/>
        </w:rPr>
        <w:t xml:space="preserve">Приложение 6 содержит обобщенные за отчетный период данные о состоянии расчетов по дебиторской и кредиторской задолженности в разрезе видов расчетов.</w:t>
      </w:r>
    </w:p>
    <w:p>
      <w:pPr>
        <w:spacing w:after="120"/>
        <w:jc w:val="both"/>
      </w:pPr>
      <w:r>
        <w:rPr>
          <w:rFonts w:ascii="Arial" w:cs="Arial" w:eastAsia="Arial" w:hAnsi="Arial"/>
          <w:sz w:val="24"/>
          <w:szCs w:val="24"/>
        </w:rPr>
        <w:t xml:space="preserve">Сведения по дебиторской и кредиторской задолженности составляются раздельно по дебиторской и по кредиторской задолженности.</w:t>
      </w:r>
    </w:p>
    <w:p>
      <w:pPr>
        <w:spacing w:after="120"/>
        <w:jc w:val="both"/>
      </w:pPr>
      <w:r>
        <w:rPr>
          <w:rFonts w:ascii="Arial" w:cs="Arial" w:eastAsia="Arial" w:hAnsi="Arial"/>
          <w:sz w:val="24"/>
          <w:szCs w:val="24"/>
        </w:rPr>
        <w:t xml:space="preserve">В графах 1, 2 указываются код и наименование соответствующих элементов счетов, по которым на отчетную дату отражены остатки по дебиторской (кредиторской) задолженности следующим образом:</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24"/>
        <w:gridCol w:w="9154"/>
      </w:tblGrid>
      <w:tr>
        <w:tc>
          <w:tcPr>
            <w:tcW w:type="dxa" w:w="1024"/>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32173</w:t>
            </w:r>
          </w:p>
        </w:tc>
        <w:tc>
          <w:tcPr>
            <w:tcW w:type="dxa" w:w="915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Проценты и дивиденды к получению</w:t>
            </w:r>
          </w:p>
        </w:tc>
      </w:tr>
      <w:tr>
        <w:tc>
          <w:tcPr>
            <w:tcW w:type="dxa" w:w="102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32174</w:t>
            </w:r>
          </w:p>
        </w:tc>
        <w:tc>
          <w:tcPr>
            <w:tcW w:type="dxa" w:w="91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Внутренние авансы, уплаченные</w:t>
            </w:r>
          </w:p>
        </w:tc>
      </w:tr>
      <w:tr>
        <w:tc>
          <w:tcPr>
            <w:tcW w:type="dxa" w:w="102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32271</w:t>
            </w:r>
          </w:p>
        </w:tc>
        <w:tc>
          <w:tcPr>
            <w:tcW w:type="dxa" w:w="91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Прочая внешняя дебиторская задолженность</w:t>
            </w:r>
          </w:p>
        </w:tc>
      </w:tr>
      <w:tr>
        <w:tc>
          <w:tcPr>
            <w:tcW w:type="dxa" w:w="102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32272</w:t>
            </w:r>
          </w:p>
        </w:tc>
        <w:tc>
          <w:tcPr>
            <w:tcW w:type="dxa" w:w="91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Внешние авансы, уплаченные</w:t>
            </w:r>
          </w:p>
        </w:tc>
      </w:tr>
      <w:tr>
        <w:tc>
          <w:tcPr>
            <w:tcW w:type="dxa" w:w="102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33172</w:t>
            </w:r>
          </w:p>
        </w:tc>
        <w:tc>
          <w:tcPr>
            <w:tcW w:type="dxa" w:w="91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Обязательства по оплате труда</w:t>
            </w:r>
          </w:p>
        </w:tc>
      </w:tr>
      <w:tr>
        <w:tc>
          <w:tcPr>
            <w:tcW w:type="dxa" w:w="102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33173</w:t>
            </w:r>
          </w:p>
        </w:tc>
        <w:tc>
          <w:tcPr>
            <w:tcW w:type="dxa" w:w="91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Проценты к оплате</w:t>
            </w:r>
          </w:p>
        </w:tc>
      </w:tr>
      <w:tr>
        <w:tc>
          <w:tcPr>
            <w:tcW w:type="dxa" w:w="102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33174</w:t>
            </w:r>
          </w:p>
        </w:tc>
        <w:tc>
          <w:tcPr>
            <w:tcW w:type="dxa" w:w="91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Счета к оплате</w:t>
            </w:r>
          </w:p>
        </w:tc>
      </w:tr>
      <w:tr>
        <w:tc>
          <w:tcPr>
            <w:tcW w:type="dxa" w:w="102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33175</w:t>
            </w:r>
          </w:p>
        </w:tc>
        <w:tc>
          <w:tcPr>
            <w:tcW w:type="dxa" w:w="91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Обязательства по социальным пособиям</w:t>
            </w:r>
          </w:p>
        </w:tc>
      </w:tr>
      <w:tr>
        <w:tc>
          <w:tcPr>
            <w:tcW w:type="dxa" w:w="102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33176</w:t>
            </w:r>
          </w:p>
        </w:tc>
        <w:tc>
          <w:tcPr>
            <w:tcW w:type="dxa" w:w="91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Внутренние авансы, полученные</w:t>
            </w:r>
          </w:p>
        </w:tc>
      </w:tr>
      <w:tr>
        <w:tc>
          <w:tcPr>
            <w:tcW w:type="dxa" w:w="102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33177</w:t>
            </w:r>
          </w:p>
        </w:tc>
        <w:tc>
          <w:tcPr>
            <w:tcW w:type="dxa" w:w="91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Расчеты по платежам в бюджет</w:t>
            </w:r>
          </w:p>
        </w:tc>
      </w:tr>
      <w:tr>
        <w:tc>
          <w:tcPr>
            <w:tcW w:type="dxa" w:w="102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33251</w:t>
            </w:r>
          </w:p>
        </w:tc>
        <w:tc>
          <w:tcPr>
            <w:tcW w:type="dxa" w:w="91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Проценты к оплате</w:t>
            </w:r>
          </w:p>
        </w:tc>
      </w:tr>
      <w:tr>
        <w:tc>
          <w:tcPr>
            <w:tcW w:type="dxa" w:w="102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33252</w:t>
            </w:r>
          </w:p>
        </w:tc>
        <w:tc>
          <w:tcPr>
            <w:tcW w:type="dxa" w:w="91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Счета к оплате</w:t>
            </w:r>
          </w:p>
        </w:tc>
      </w:tr>
      <w:tr>
        <w:tc>
          <w:tcPr>
            <w:tcW w:type="dxa" w:w="102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33253</w:t>
            </w:r>
          </w:p>
        </w:tc>
        <w:tc>
          <w:tcPr>
            <w:tcW w:type="dxa" w:w="91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Взносы в международные организации и объединения в рамках СНГ</w:t>
            </w:r>
          </w:p>
        </w:tc>
      </w:tr>
      <w:tr>
        <w:tc>
          <w:tcPr>
            <w:tcW w:type="dxa" w:w="1024"/>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33259</w:t>
            </w:r>
          </w:p>
        </w:tc>
        <w:tc>
          <w:tcPr>
            <w:tcW w:type="dxa" w:w="915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Прочие внешние обязательства</w:t>
            </w:r>
          </w:p>
        </w:tc>
      </w:tr>
      <w:tr>
        <w:tc>
          <w:tcPr>
            <w:tcW w:type="dxa" w:w="102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графе 3, 4 указываются итоговые данные по дебиторской (кредиторской) задолженности, учитываемой по соответствующему коду элемента по состоянию на отчетную дату и на начало периода.</w:t>
      </w:r>
    </w:p>
    <w:p>
      <w:pPr>
        <w:spacing w:after="120"/>
        <w:jc w:val="both"/>
      </w:pPr>
      <w:r>
        <w:rPr>
          <w:rFonts w:ascii="Arial" w:cs="Arial" w:eastAsia="Arial" w:hAnsi="Arial"/>
          <w:sz w:val="24"/>
          <w:szCs w:val="24"/>
        </w:rPr>
        <w:t xml:space="preserve">В графах 5, 6, 7, 8 указываются данные по дебиторской (кредиторской) задолженности в разрезе бюджетных средств и средств на специальных и депозитных счетах казначейства по состоянию на отчетную дату и на начало периода.</w:t>
      </w:r>
    </w:p>
    <w:p>
      <w:pPr>
        <w:spacing w:after="120"/>
        <w:jc w:val="both"/>
      </w:pPr>
      <w:r>
        <w:rPr>
          <w:rFonts w:ascii="Arial" w:cs="Arial" w:eastAsia="Arial" w:hAnsi="Arial"/>
          <w:sz w:val="24"/>
          <w:szCs w:val="24"/>
        </w:rPr>
        <w:t xml:space="preserve">Показатели расчетов с дебиторами и кредиторами формируются с подведением промежуточных итогов по каждому коду элемента и счета - строка «Итого по элементу», «Итого по счету» соответственно.</w:t>
      </w:r>
    </w:p>
    <w:p>
      <w:pPr>
        <w:spacing w:after="120"/>
        <w:jc w:val="both"/>
      </w:pPr>
      <w:r>
        <w:rPr>
          <w:rFonts w:ascii="Arial" w:cs="Arial" w:eastAsia="Arial" w:hAnsi="Arial"/>
          <w:sz w:val="24"/>
          <w:szCs w:val="24"/>
        </w:rPr>
        <w:t xml:space="preserve">В строке «Всего» указывается итоговая сумма дебиторской (кредиторской) задолженности на отчетную дату и на начало периода.</w:t>
      </w:r>
    </w:p>
    <w:p>
      <w:pPr>
        <w:spacing w:after="120"/>
        <w:jc w:val="both"/>
      </w:pPr>
      <w:r>
        <w:rPr>
          <w:rFonts w:ascii="Arial" w:cs="Arial" w:eastAsia="Arial" w:hAnsi="Arial"/>
          <w:sz w:val="24"/>
          <w:szCs w:val="24"/>
        </w:rPr>
        <w:t xml:space="preserve">Данные, отраженные по строке «Итого по счету» (по соответствующим счетам) в графах 4, 6, 8 «Сведения по дебиторской задолженности» должны соответствовать показателям, отраженным соответственно по строкам 170, 270, 330, 430 в графах 3, 4, 5 Приложения 9 «Прочая дебиторская задолженность». Данные, отраженные по строке «Итого по счету» в графах 3, 5, 7 «Сведения по дебиторской задолженности» должны соответствовать показателям, отраженным соответственно по строкам 110, 180, 300, 340, в графах 3, 4, 5 Приложения 9 «Прочая дебиторская задолженность».</w:t>
      </w:r>
    </w:p>
    <w:p>
      <w:pPr>
        <w:spacing w:after="120"/>
        <w:jc w:val="both"/>
      </w:pPr>
      <w:r>
        <w:rPr>
          <w:rFonts w:ascii="Arial" w:cs="Arial" w:eastAsia="Arial" w:hAnsi="Arial"/>
          <w:sz w:val="24"/>
          <w:szCs w:val="24"/>
        </w:rPr>
        <w:t xml:space="preserve">Данные, отраженные по строке «Итого по счету» (по соответствующим счетам) в графах 4, 6, 8 «Сведения по кредиторской задолженности» должны соответствовать показателям, отраженным соответственно по строкам 120, 190, 270, 310, 350, 390, 480, 560, 640, 680 в графах 3, 4, 5 Приложения 12 «Прочие обязательства». Данные, отраженные по строке «Итого по счету» (по соответствующим счетам) в графах 3, 5, 7 «Сведения по кредиторской задолженности», должны соответствовать показателям, отраженным соответственно по строкам 090, 130, 200, 280, 320, 360, 420, 490, 570, 650 в графах 3, 4, 5 Приложения 12 «Прочие обязательства».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4.9. Приложение 6.1 «Сведения о прочей дебиторской и кредиторской</w:t>
      </w:r>
    </w:p>
    <w:p>
      <w:pPr>
        <w:spacing w:after="120"/>
        <w:jc w:val="both"/>
      </w:pPr>
      <w:r>
        <w:rPr>
          <w:rFonts w:ascii="Arial" w:cs="Arial" w:eastAsia="Arial" w:hAnsi="Arial"/>
          <w:sz w:val="24"/>
          <w:szCs w:val="24"/>
        </w:rPr>
        <w:t xml:space="preserve">задолженности служащих»</w:t>
      </w:r>
    </w:p>
    <w:p>
      <w:pPr>
        <w:spacing w:after="120"/>
        <w:jc w:val="both"/>
      </w:pPr>
      <w:r>
        <w:rPr>
          <w:rFonts w:ascii="Arial" w:cs="Arial" w:eastAsia="Arial" w:hAnsi="Arial"/>
          <w:sz w:val="24"/>
          <w:szCs w:val="24"/>
        </w:rPr>
        <w:t xml:space="preserve">Приложение 6.1 содержит обобщенные за отчетный период данные о состоянии расчетов по дебиторской и кредиторской задолженности служащих.</w:t>
      </w:r>
    </w:p>
    <w:p>
      <w:pPr>
        <w:spacing w:after="120"/>
        <w:jc w:val="both"/>
      </w:pPr>
      <w:r>
        <w:rPr>
          <w:rFonts w:ascii="Arial" w:cs="Arial" w:eastAsia="Arial" w:hAnsi="Arial"/>
          <w:sz w:val="24"/>
          <w:szCs w:val="24"/>
        </w:rPr>
        <w:t xml:space="preserve">В графах 1, 2 указываются код и наименование соответствующих элементов счетов, по которым на отчетную дату отражены остатки по прочей дебиторской, кредиторской задолженности служащих.</w:t>
      </w:r>
    </w:p>
    <w:p>
      <w:pPr>
        <w:spacing w:after="120"/>
        <w:jc w:val="both"/>
      </w:pPr>
      <w:r>
        <w:rPr>
          <w:rFonts w:ascii="Arial" w:cs="Arial" w:eastAsia="Arial" w:hAnsi="Arial"/>
          <w:sz w:val="24"/>
          <w:szCs w:val="24"/>
        </w:rPr>
        <w:t xml:space="preserve">Данные, отраженные по строке 020 и 030 в графах 3, 4, 5 «Сведения о прочей дебиторской и кредиторской задолженности», должны соответствовать показателям, отраженным соответственно по строкам 020 и 060 в графах 3, 4, 5 Приложения 9 «Прочая дебиторская задолженность».</w:t>
      </w:r>
    </w:p>
    <w:p>
      <w:pPr>
        <w:spacing w:after="120"/>
        <w:jc w:val="both"/>
      </w:pPr>
      <w:r>
        <w:rPr>
          <w:rFonts w:ascii="Arial" w:cs="Arial" w:eastAsia="Arial" w:hAnsi="Arial"/>
          <w:sz w:val="24"/>
          <w:szCs w:val="24"/>
        </w:rPr>
        <w:t xml:space="preserve">Данные, отраженные по строке 060 и 070 в графах 3, 4, 5 «Сведения о прочей дебиторской и кредиторской задолженности», должны соответствовать показателям, отраженным соответственно по строкам 020 и 100 в графах 3, 4, 5 Приложения 12 «Прочие обязательства».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4.10. Приложение 7 «Справка по закрытию счетов по завершении отчетного периода»</w:t>
      </w:r>
    </w:p>
    <w:p>
      <w:pPr>
        <w:spacing w:after="120"/>
        <w:jc w:val="both"/>
      </w:pPr>
      <w:r>
        <w:rPr>
          <w:rFonts w:ascii="Arial" w:cs="Arial" w:eastAsia="Arial" w:hAnsi="Arial"/>
          <w:sz w:val="24"/>
          <w:szCs w:val="24"/>
        </w:rPr>
        <w:t xml:space="preserve">Приложение 7 отражает обороты по элементам, подлежащим закрытию по завершении отчетного периода в установленном порядке, в разрезе бюджетных средств и средств на специальных и депозитных счетах казначейства.</w:t>
      </w:r>
    </w:p>
    <w:p>
      <w:pPr>
        <w:spacing w:after="120"/>
        <w:jc w:val="both"/>
      </w:pPr>
      <w:r>
        <w:rPr>
          <w:rFonts w:ascii="Arial" w:cs="Arial" w:eastAsia="Arial" w:hAnsi="Arial"/>
          <w:sz w:val="24"/>
          <w:szCs w:val="24"/>
        </w:rPr>
        <w:t xml:space="preserve">В графах 1, 2 указываются код и наименование соответствующих элементов: счетов по разделам «Доходы», «Расходы», по которым производится закрытие в конце отчетного периода на элемент 41111 100 «Свод доходов и расходов».</w:t>
      </w:r>
    </w:p>
    <w:p>
      <w:pPr>
        <w:spacing w:after="120"/>
        <w:jc w:val="both"/>
      </w:pPr>
      <w:r>
        <w:rPr>
          <w:rFonts w:ascii="Arial" w:cs="Arial" w:eastAsia="Arial" w:hAnsi="Arial"/>
          <w:sz w:val="24"/>
          <w:szCs w:val="24"/>
        </w:rPr>
        <w:t xml:space="preserve">В графах 3, 4, 5, 6 указываются обороты элементов нарастающим итогом с начала финансового года по дебету (кредиту) в разрезе бюджетных средств (графы 3, 4) и средств на специальных и депозитных счетах казначейства (графы 5, 6).</w:t>
      </w:r>
    </w:p>
    <w:p>
      <w:pPr>
        <w:spacing w:after="120"/>
        <w:jc w:val="both"/>
      </w:pPr>
      <w:r>
        <w:rPr>
          <w:rFonts w:ascii="Arial" w:cs="Arial" w:eastAsia="Arial" w:hAnsi="Arial"/>
          <w:sz w:val="24"/>
          <w:szCs w:val="24"/>
        </w:rPr>
        <w:t xml:space="preserve">В строке «Всего» указывается итоговая сумма.</w:t>
      </w:r>
    </w:p>
    <w:p>
      <w:pPr>
        <w:spacing w:after="120"/>
        <w:jc w:val="both"/>
      </w:pPr>
      <w:r>
        <w:rPr>
          <w:rFonts w:ascii="Arial" w:cs="Arial" w:eastAsia="Arial" w:hAnsi="Arial"/>
          <w:sz w:val="24"/>
          <w:szCs w:val="24"/>
        </w:rPr>
        <w:t xml:space="preserve">Данные, отраженные по строке «Всего» в графах 3, 5 Справки по закрытию счетов по завершении отчетного периода должны соответствовать показателям, отраженным соответственно по строке 030 в графах 4, 5 Приложения 13 «Чистые активы».</w:t>
      </w:r>
    </w:p>
    <w:p>
      <w:pPr>
        <w:spacing w:after="120"/>
        <w:jc w:val="both"/>
      </w:pPr>
      <w:r>
        <w:rPr>
          <w:rFonts w:ascii="Arial" w:cs="Arial" w:eastAsia="Arial" w:hAnsi="Arial"/>
          <w:sz w:val="24"/>
          <w:szCs w:val="24"/>
        </w:rPr>
        <w:t xml:space="preserve">Данные, отраженные по строке «Всего» в графах 4, 6 Справки по закрытию счетов по завершении отчетного периода должны соответствовать показателям, отраженным соответственно по строке 020 в графах 4, 5 Приложения 13 «Чистые активы».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4.11. Приложение 8.1 «Справка о полученных и переданных активах и</w:t>
      </w:r>
    </w:p>
    <w:p>
      <w:pPr>
        <w:spacing w:after="120"/>
        <w:jc w:val="both"/>
      </w:pPr>
      <w:r>
        <w:rPr>
          <w:rFonts w:ascii="Arial" w:cs="Arial" w:eastAsia="Arial" w:hAnsi="Arial"/>
          <w:sz w:val="24"/>
          <w:szCs w:val="24"/>
        </w:rPr>
        <w:t xml:space="preserve">обязательствах другой единице сектора государственного управления»</w:t>
      </w:r>
    </w:p>
    <w:p>
      <w:pPr>
        <w:spacing w:after="120"/>
        <w:jc w:val="both"/>
      </w:pPr>
      <w:r>
        <w:rPr>
          <w:rFonts w:ascii="Arial" w:cs="Arial" w:eastAsia="Arial" w:hAnsi="Arial"/>
          <w:sz w:val="24"/>
          <w:szCs w:val="24"/>
        </w:rPr>
        <w:t xml:space="preserve">Приложение 8.1 отражает данные о полученных и переданных активах и обязательствах другой единице сектора государственного управления, в разрезе бюджетных средств и средств на специальных и депозитных счетах казначейства.</w:t>
      </w:r>
    </w:p>
    <w:p>
      <w:pPr>
        <w:spacing w:after="120"/>
        <w:jc w:val="both"/>
      </w:pPr>
      <w:r>
        <w:rPr>
          <w:rFonts w:ascii="Arial" w:cs="Arial" w:eastAsia="Arial" w:hAnsi="Arial"/>
          <w:sz w:val="24"/>
          <w:szCs w:val="24"/>
        </w:rPr>
        <w:t xml:space="preserve">В графах 1, 2 указываются наименование и ведомственная классификация бюджетного учреждения, который составляет данную справку, получает или передает основные средства, запасы другому бюджетному учреждению.</w:t>
      </w:r>
    </w:p>
    <w:p>
      <w:pPr>
        <w:spacing w:after="120"/>
        <w:jc w:val="both"/>
      </w:pPr>
      <w:r>
        <w:rPr>
          <w:rFonts w:ascii="Arial" w:cs="Arial" w:eastAsia="Arial" w:hAnsi="Arial"/>
          <w:sz w:val="24"/>
          <w:szCs w:val="24"/>
        </w:rPr>
        <w:t xml:space="preserve">В графах 2, 3 указываются наименование и ведомственная классификация бюджетного учреждения, от которого получает или которому передает основные средства, запасы.</w:t>
      </w:r>
    </w:p>
    <w:p>
      <w:pPr>
        <w:spacing w:after="120"/>
        <w:jc w:val="both"/>
      </w:pPr>
      <w:r>
        <w:rPr>
          <w:rFonts w:ascii="Arial" w:cs="Arial" w:eastAsia="Arial" w:hAnsi="Arial"/>
          <w:sz w:val="24"/>
          <w:szCs w:val="24"/>
        </w:rPr>
        <w:t xml:space="preserve">В графах 5, 6 указываются код и наименование элемента, по которому бюджетное учреждение получает или передает основные средства, запасы.</w:t>
      </w:r>
    </w:p>
    <w:p>
      <w:pPr>
        <w:spacing w:after="120"/>
        <w:jc w:val="both"/>
      </w:pPr>
      <w:r>
        <w:rPr>
          <w:rFonts w:ascii="Arial" w:cs="Arial" w:eastAsia="Arial" w:hAnsi="Arial"/>
          <w:sz w:val="24"/>
          <w:szCs w:val="24"/>
        </w:rPr>
        <w:t xml:space="preserve">В графах 7, 9 указываются суммы полученных основных средств, запасов в разрезе бюджетных средств (графа 7) и средств на специальных и депозитных счетах казначейства (графа 9).</w:t>
      </w:r>
    </w:p>
    <w:p>
      <w:pPr>
        <w:spacing w:after="120"/>
        <w:jc w:val="both"/>
      </w:pPr>
      <w:r>
        <w:rPr>
          <w:rFonts w:ascii="Arial" w:cs="Arial" w:eastAsia="Arial" w:hAnsi="Arial"/>
          <w:sz w:val="24"/>
          <w:szCs w:val="24"/>
        </w:rPr>
        <w:t xml:space="preserve">В графах 8, 10 указываются суммы переданных основных средств, запасов в разрезе бюджетных средств (графа 8) и средств на специальных и депозитных счетах казначейства (графа 10).</w:t>
      </w:r>
    </w:p>
    <w:p>
      <w:pPr>
        <w:spacing w:after="120"/>
        <w:jc w:val="both"/>
      </w:pPr>
      <w:r>
        <w:rPr>
          <w:rFonts w:ascii="Arial" w:cs="Arial" w:eastAsia="Arial" w:hAnsi="Arial"/>
          <w:sz w:val="24"/>
          <w:szCs w:val="24"/>
        </w:rPr>
        <w:t xml:space="preserve">Переданные и полученные основные средства показываются по первоначальной стоимости, также отдельной строкой показывается накопленная амортизация по соответствующему коду.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4.12. Приложение 8.2 «Справка о полученных и переданных активах и</w:t>
      </w:r>
    </w:p>
    <w:p>
      <w:pPr>
        <w:spacing w:after="120"/>
        <w:jc w:val="both"/>
      </w:pPr>
      <w:r>
        <w:rPr>
          <w:rFonts w:ascii="Arial" w:cs="Arial" w:eastAsia="Arial" w:hAnsi="Arial"/>
          <w:sz w:val="24"/>
          <w:szCs w:val="24"/>
        </w:rPr>
        <w:t xml:space="preserve">обязательствах внебюджетной организации»</w:t>
      </w:r>
    </w:p>
    <w:p>
      <w:pPr>
        <w:spacing w:after="120"/>
        <w:jc w:val="both"/>
      </w:pPr>
      <w:r>
        <w:rPr>
          <w:rFonts w:ascii="Arial" w:cs="Arial" w:eastAsia="Arial" w:hAnsi="Arial"/>
          <w:sz w:val="24"/>
          <w:szCs w:val="24"/>
        </w:rPr>
        <w:t xml:space="preserve">Приложение 8.2 отражает данные о полученных и переданных активах и обязательствах внебюджетной организации, в разрезе бюджетных средств и средств на специальных и депозитных счетах казначейства.</w:t>
      </w:r>
    </w:p>
    <w:p>
      <w:pPr>
        <w:spacing w:after="120"/>
        <w:jc w:val="both"/>
      </w:pPr>
      <w:r>
        <w:rPr>
          <w:rFonts w:ascii="Arial" w:cs="Arial" w:eastAsia="Arial" w:hAnsi="Arial"/>
          <w:sz w:val="24"/>
          <w:szCs w:val="24"/>
        </w:rPr>
        <w:t xml:space="preserve">В графах 1, 2 указываются наименование и ведомственная классификация бюджетного учреждения, которое получает или передает основные средства, запасы внебюджетной организации.</w:t>
      </w:r>
    </w:p>
    <w:p>
      <w:pPr>
        <w:spacing w:after="120"/>
        <w:jc w:val="both"/>
      </w:pPr>
      <w:r>
        <w:rPr>
          <w:rFonts w:ascii="Arial" w:cs="Arial" w:eastAsia="Arial" w:hAnsi="Arial"/>
          <w:sz w:val="24"/>
          <w:szCs w:val="24"/>
        </w:rPr>
        <w:t xml:space="preserve">В графе 2 указывается наименование внебюджетной организации, от которого получает или которому передает основные средства, запасы.</w:t>
      </w:r>
    </w:p>
    <w:p>
      <w:pPr>
        <w:spacing w:after="120"/>
        <w:jc w:val="both"/>
      </w:pPr>
      <w:r>
        <w:rPr>
          <w:rFonts w:ascii="Arial" w:cs="Arial" w:eastAsia="Arial" w:hAnsi="Arial"/>
          <w:sz w:val="24"/>
          <w:szCs w:val="24"/>
        </w:rPr>
        <w:t xml:space="preserve">В графах 4, 5 указываются код и наименование элемента, по которому бюджетное учреждение получает или передает основные средства, запасы.</w:t>
      </w:r>
    </w:p>
    <w:p>
      <w:pPr>
        <w:spacing w:after="120"/>
        <w:jc w:val="both"/>
      </w:pPr>
      <w:r>
        <w:rPr>
          <w:rFonts w:ascii="Arial" w:cs="Arial" w:eastAsia="Arial" w:hAnsi="Arial"/>
          <w:sz w:val="24"/>
          <w:szCs w:val="24"/>
        </w:rPr>
        <w:t xml:space="preserve">В графах 6, 8 указываются суммы полученных основных средств, запасов в разрезе бюджетных средств (графа 6) и средств на специальных и депозитных счетах казначейства (графа 8).</w:t>
      </w:r>
    </w:p>
    <w:p>
      <w:pPr>
        <w:spacing w:after="120"/>
        <w:jc w:val="both"/>
      </w:pPr>
      <w:r>
        <w:rPr>
          <w:rFonts w:ascii="Arial" w:cs="Arial" w:eastAsia="Arial" w:hAnsi="Arial"/>
          <w:sz w:val="24"/>
          <w:szCs w:val="24"/>
        </w:rPr>
        <w:t xml:space="preserve">В графах 7, 9 указываются суммы переданных основных средств, запасов в разрезе бюджетных средств (графа 7) и средств на специальных и депозитных счетах казначейства (графа 9).</w:t>
      </w:r>
    </w:p>
    <w:p>
      <w:pPr>
        <w:spacing w:after="120"/>
        <w:jc w:val="both"/>
      </w:pPr>
      <w:r>
        <w:rPr>
          <w:rFonts w:ascii="Arial" w:cs="Arial" w:eastAsia="Arial" w:hAnsi="Arial"/>
          <w:sz w:val="24"/>
          <w:szCs w:val="24"/>
        </w:rPr>
        <w:t xml:space="preserve">Переданные и полученные основные средства показываются по первоначальной стоимости, также отдельной строкой показывается накопленная амортизация по соответствующему коду.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4.13. Приложение 9 «Сведения об открытых кредитах из республиканского</w:t>
      </w:r>
    </w:p>
    <w:p>
      <w:pPr>
        <w:spacing w:after="120"/>
        <w:jc w:val="both"/>
      </w:pPr>
      <w:r>
        <w:rPr>
          <w:rFonts w:ascii="Arial" w:cs="Arial" w:eastAsia="Arial" w:hAnsi="Arial"/>
          <w:sz w:val="24"/>
          <w:szCs w:val="24"/>
        </w:rPr>
        <w:t xml:space="preserve">бюджета по ведомственной классификации»</w:t>
      </w:r>
    </w:p>
    <w:p>
      <w:pPr>
        <w:spacing w:after="120"/>
        <w:jc w:val="both"/>
      </w:pPr>
      <w:r>
        <w:rPr>
          <w:rFonts w:ascii="Arial" w:cs="Arial" w:eastAsia="Arial" w:hAnsi="Arial"/>
          <w:sz w:val="24"/>
          <w:szCs w:val="24"/>
        </w:rPr>
        <w:t xml:space="preserve">Приложение 9 «Сведения об открытых кредитах из республиканского бюджета по ведомственной классификации» отражает данные по открытым кредитам из республиканского бюджета.</w:t>
      </w:r>
    </w:p>
    <w:p>
      <w:pPr>
        <w:spacing w:after="120"/>
        <w:jc w:val="both"/>
      </w:pPr>
      <w:r>
        <w:rPr>
          <w:rFonts w:ascii="Arial" w:cs="Arial" w:eastAsia="Arial" w:hAnsi="Arial"/>
          <w:sz w:val="24"/>
          <w:szCs w:val="24"/>
        </w:rPr>
        <w:t xml:space="preserve">В графах 1, 2 указываются код ведомственной классификации и наименование бюджетного учреждения.</w:t>
      </w:r>
    </w:p>
    <w:p>
      <w:pPr>
        <w:spacing w:after="120"/>
        <w:jc w:val="both"/>
      </w:pPr>
      <w:r>
        <w:rPr>
          <w:rFonts w:ascii="Arial" w:cs="Arial" w:eastAsia="Arial" w:hAnsi="Arial"/>
          <w:sz w:val="24"/>
          <w:szCs w:val="24"/>
        </w:rPr>
        <w:t xml:space="preserve">В графе 3 указывается сумма кассового исполнения нарастающим итогом с начала финансового года, подведением итогов (строка «Всего»).</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4.14. Приложение 10 «Справка о прямых расходных операциях, произведенных Центральным казначейством»</w:t>
      </w:r>
    </w:p>
    <w:p>
      <w:pPr>
        <w:spacing w:after="120"/>
        <w:jc w:val="both"/>
      </w:pPr>
      <w:r>
        <w:rPr>
          <w:rFonts w:ascii="Arial" w:cs="Arial" w:eastAsia="Arial" w:hAnsi="Arial"/>
          <w:sz w:val="24"/>
          <w:szCs w:val="24"/>
        </w:rPr>
        <w:t xml:space="preserve">Приложение 10 «Справка о прямых расходных операциях» отражает данные по прямым операциям, произведенным Центральным казначейством</w:t>
      </w:r>
    </w:p>
    <w:p>
      <w:pPr>
        <w:spacing w:after="120"/>
        <w:jc w:val="both"/>
      </w:pPr>
      <w:r>
        <w:rPr>
          <w:rFonts w:ascii="Arial" w:cs="Arial" w:eastAsia="Arial" w:hAnsi="Arial"/>
          <w:sz w:val="24"/>
          <w:szCs w:val="24"/>
        </w:rPr>
        <w:t xml:space="preserve">В графах 1, 2 указываются код и наименование соответствующих элементов, по которым произведенные прямые операции.</w:t>
      </w:r>
    </w:p>
    <w:p>
      <w:pPr>
        <w:spacing w:after="120"/>
        <w:jc w:val="both"/>
      </w:pPr>
      <w:r>
        <w:rPr>
          <w:rFonts w:ascii="Arial" w:cs="Arial" w:eastAsia="Arial" w:hAnsi="Arial"/>
          <w:sz w:val="24"/>
          <w:szCs w:val="24"/>
        </w:rPr>
        <w:t xml:space="preserve">В графе 3 указывается сумма финансирования нарастающим итогом с начала финансового года.</w:t>
      </w:r>
    </w:p>
    <w:p>
      <w:pPr>
        <w:spacing w:after="120"/>
        <w:jc w:val="both"/>
      </w:pPr>
      <w:r>
        <w:rPr>
          <w:rFonts w:ascii="Arial" w:cs="Arial" w:eastAsia="Arial" w:hAnsi="Arial"/>
          <w:sz w:val="24"/>
          <w:szCs w:val="24"/>
        </w:rPr>
        <w:t xml:space="preserve">В графе 4 указывается сумма кассового расхода нарастающим итогом с начала финансового года.</w:t>
      </w:r>
    </w:p>
    <w:p>
      <w:pPr>
        <w:spacing w:after="120"/>
        <w:jc w:val="both"/>
      </w:pPr>
      <w:r>
        <w:rPr>
          <w:rFonts w:ascii="Arial" w:cs="Arial" w:eastAsia="Arial" w:hAnsi="Arial"/>
          <w:sz w:val="24"/>
          <w:szCs w:val="24"/>
        </w:rPr>
        <w:t xml:space="preserve">В графе 5 указывается остаток средств.</w:t>
      </w:r>
    </w:p>
    <w:p>
      <w:pPr>
        <w:spacing w:after="120"/>
        <w:jc w:val="both"/>
      </w:pPr>
      <w:r>
        <w:rPr>
          <w:rFonts w:ascii="Arial" w:cs="Arial" w:eastAsia="Arial" w:hAnsi="Arial"/>
          <w:sz w:val="24"/>
          <w:szCs w:val="24"/>
        </w:rPr>
        <w:t xml:space="preserve">Показатели в графах 3, 4, 5 указываются подведением итогов (строка «Всего»).</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 Порядок составления ликвидационного и разделительного баланса</w:t>
      </w:r>
    </w:p>
    <w:p>
      <w:pPr>
        <w:spacing w:after="120"/>
        <w:jc w:val="both"/>
      </w:pPr>
      <w:r>
        <w:rPr>
          <w:rFonts w:ascii="Arial" w:cs="Arial" w:eastAsia="Arial" w:hAnsi="Arial"/>
          <w:sz w:val="24"/>
          <w:szCs w:val="24"/>
        </w:rPr>
        <w:t xml:space="preserve">Ликвидационным балансом является баланс бюджетного учреждения, подготовленный в момент окончания срока, отпущенного для предъявления требований к бюджетному учреждению со стороны кредиторов, и составляется перед тем, как удовлетворять такие требования кредиторов. Ликвидационный баланс содержит сведения о составе имущества ликвидируемого бюджетного учреждения и перечне предъявленных кредиторами требований. Цель составления ликвидационного баланса - уточнение реального финансового положения ликвидируемого бюджетного учреждения.</w:t>
      </w:r>
    </w:p>
    <w:p>
      <w:pPr>
        <w:spacing w:after="120"/>
        <w:jc w:val="both"/>
      </w:pPr>
      <w:r>
        <w:rPr>
          <w:rFonts w:ascii="Arial" w:cs="Arial" w:eastAsia="Arial" w:hAnsi="Arial"/>
          <w:sz w:val="24"/>
          <w:szCs w:val="24"/>
        </w:rPr>
        <w:t xml:space="preserve">По требованию органа, принявшего решение о ликвидации бюджетного учреждения, ликвидационный баланс проходит процедуру утверждения. Данная процедура утверждения включает в себя согласование ликвидационного баланса со всеми членами ликвидационной комиссии.</w:t>
      </w:r>
    </w:p>
    <w:p>
      <w:pPr>
        <w:spacing w:after="120"/>
        <w:jc w:val="both"/>
      </w:pPr>
      <w:r>
        <w:rPr>
          <w:rFonts w:ascii="Arial" w:cs="Arial" w:eastAsia="Arial" w:hAnsi="Arial"/>
          <w:sz w:val="24"/>
          <w:szCs w:val="24"/>
        </w:rPr>
        <w:t xml:space="preserve">При подготовке ликвидационного баланса ликвидируемое бюджетное учреждение готовит сам баланс, приложения к нему, пояснительную записку и приложения к пояснительной записке по формам, приведенным в Разделе III «Формы финансовой отчетности и руководство по их составлению» настоящего Положения.</w:t>
      </w:r>
    </w:p>
    <w:p>
      <w:pPr>
        <w:spacing w:after="120"/>
        <w:jc w:val="both"/>
      </w:pPr>
      <w:r>
        <w:rPr>
          <w:rFonts w:ascii="Arial" w:cs="Arial" w:eastAsia="Arial" w:hAnsi="Arial"/>
          <w:sz w:val="24"/>
          <w:szCs w:val="24"/>
        </w:rPr>
        <w:t xml:space="preserve">По требованию ликвидационной комиссии, бюджетное учреждение готовит и другую дополнительную аналитическую информацию по счетам бухгалтерского учета.</w:t>
      </w:r>
    </w:p>
    <w:p>
      <w:pPr>
        <w:spacing w:after="120"/>
        <w:jc w:val="both"/>
      </w:pPr>
      <w:r>
        <w:rPr>
          <w:rFonts w:ascii="Arial" w:cs="Arial" w:eastAsia="Arial" w:hAnsi="Arial"/>
          <w:sz w:val="24"/>
          <w:szCs w:val="24"/>
        </w:rPr>
        <w:t xml:space="preserve">Разделительным балансом является документ, по которому при разделении бюджетного учреждения его права и обязанности переходят ко вновь возникшим лицам. Разделительный баланс содержит положения о правопреемстве реорганизованного юридического лица в отношении всех его активов и обязательств.</w:t>
      </w:r>
    </w:p>
    <w:p>
      <w:pPr>
        <w:spacing w:after="120"/>
        <w:jc w:val="both"/>
      </w:pPr>
      <w:r>
        <w:rPr>
          <w:rFonts w:ascii="Arial" w:cs="Arial" w:eastAsia="Arial" w:hAnsi="Arial"/>
          <w:sz w:val="24"/>
          <w:szCs w:val="24"/>
        </w:rPr>
        <w:t xml:space="preserve">По каждой статье разделительного баланса, по которым имеется аналитическая информация (запасы, основные средства, дебиторская и кредиторская задолженность и т.д.) в отношении каждого вновь образовавшегося бюджетного учреждения, готовятся расшифровки (в натуральном и денежном выражении) в разрезе отдельных позиций (наименований, контрагентов и т.д.). Итоговые суммы по таким расшифровкам должны совпадать с суммой, указанной по соответствующей статье баланса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 Бухгалтерские записи при подготовке разделительного баланса</w:t>
      </w:r>
    </w:p>
    <w:p>
      <w:pPr>
        <w:spacing w:after="120"/>
        <w:jc w:val="both"/>
      </w:pPr>
      <w:r>
        <w:rPr>
          <w:rFonts w:ascii="Arial" w:cs="Arial" w:eastAsia="Arial" w:hAnsi="Arial"/>
          <w:sz w:val="24"/>
          <w:szCs w:val="24"/>
        </w:rPr>
        <w:t xml:space="preserve">При подготовке разделительного баланса в регистрах учета реорганизуемого бюджетного учреждения производятся следующие бухгалтерские записи:</w:t>
      </w:r>
    </w:p>
    <w:p>
      <w:pPr>
        <w:spacing w:after="120"/>
        <w:jc w:val="both"/>
      </w:pPr>
      <w:r>
        <w:rPr>
          <w:rFonts w:ascii="Arial" w:cs="Arial" w:eastAsia="Arial" w:hAnsi="Arial"/>
          <w:sz w:val="24"/>
          <w:szCs w:val="24"/>
        </w:rPr>
        <w:t xml:space="preserve">В отношении счетов активов (кроме основных средств), передаваемых другому бюджетному учреждению, в рамках одного и того же главного распорядителя бюджетных средств:</w:t>
      </w:r>
    </w:p>
    <w:p>
      <w:pPr>
        <w:spacing w:after="120"/>
        <w:jc w:val="both"/>
      </w:pPr>
      <w:r>
        <w:rPr>
          <w:rFonts w:ascii="Arial" w:cs="Arial" w:eastAsia="Arial" w:hAnsi="Arial"/>
          <w:sz w:val="24"/>
          <w:szCs w:val="24"/>
        </w:rPr>
        <w:t xml:space="preserve">Дебет 32171 130 «Внутриведомственные расчеты»;</w:t>
      </w:r>
    </w:p>
    <w:p>
      <w:pPr>
        <w:spacing w:after="120"/>
        <w:jc w:val="both"/>
      </w:pPr>
      <w:r>
        <w:rPr>
          <w:rFonts w:ascii="Arial" w:cs="Arial" w:eastAsia="Arial" w:hAnsi="Arial"/>
          <w:sz w:val="24"/>
          <w:szCs w:val="24"/>
        </w:rPr>
        <w:t xml:space="preserve">Кредит 32000 000 «Соответствующий счет активов».</w:t>
      </w:r>
    </w:p>
    <w:p>
      <w:pPr>
        <w:spacing w:after="120"/>
        <w:jc w:val="both"/>
      </w:pPr>
      <w:r>
        <w:rPr>
          <w:rFonts w:ascii="Arial" w:cs="Arial" w:eastAsia="Arial" w:hAnsi="Arial"/>
          <w:sz w:val="24"/>
          <w:szCs w:val="24"/>
        </w:rPr>
        <w:t xml:space="preserve">В отношении счетов активов (кроме основных средств), передаваемых бюджетному учреждению, относящемуся к другому главному распорядителю бюджетных средств:</w:t>
      </w:r>
    </w:p>
    <w:p>
      <w:pPr>
        <w:spacing w:after="120"/>
        <w:jc w:val="both"/>
      </w:pPr>
      <w:r>
        <w:rPr>
          <w:rFonts w:ascii="Arial" w:cs="Arial" w:eastAsia="Arial" w:hAnsi="Arial"/>
          <w:sz w:val="24"/>
          <w:szCs w:val="24"/>
        </w:rPr>
        <w:t xml:space="preserve">Дебет 41111 100 «Финансовый результат»;</w:t>
      </w:r>
    </w:p>
    <w:p>
      <w:pPr>
        <w:spacing w:after="120"/>
        <w:jc w:val="both"/>
      </w:pPr>
      <w:r>
        <w:rPr>
          <w:rFonts w:ascii="Arial" w:cs="Arial" w:eastAsia="Arial" w:hAnsi="Arial"/>
          <w:sz w:val="24"/>
          <w:szCs w:val="24"/>
        </w:rPr>
        <w:t xml:space="preserve">Кредит 32000 000 «Соответствующий счет активов».</w:t>
      </w:r>
    </w:p>
    <w:p>
      <w:pPr>
        <w:spacing w:after="120"/>
        <w:jc w:val="both"/>
      </w:pPr>
      <w:r>
        <w:rPr>
          <w:rFonts w:ascii="Arial" w:cs="Arial" w:eastAsia="Arial" w:hAnsi="Arial"/>
          <w:sz w:val="24"/>
          <w:szCs w:val="24"/>
        </w:rPr>
        <w:t xml:space="preserve">В отношении счетов основных средств, передаваемых другому бюджетному учреждению, в рамках одного и того же главного распорядителя бюджетных средств:</w:t>
      </w:r>
    </w:p>
    <w:p>
      <w:pPr>
        <w:spacing w:after="120"/>
        <w:jc w:val="both"/>
      </w:pPr>
      <w:r>
        <w:rPr>
          <w:rFonts w:ascii="Arial" w:cs="Arial" w:eastAsia="Arial" w:hAnsi="Arial"/>
          <w:sz w:val="24"/>
          <w:szCs w:val="24"/>
        </w:rPr>
        <w:t xml:space="preserve">Дебет 32171 130 «Внутриведомственные расчеты»;</w:t>
      </w:r>
    </w:p>
    <w:p>
      <w:pPr>
        <w:spacing w:after="120"/>
        <w:jc w:val="both"/>
      </w:pPr>
      <w:r>
        <w:rPr>
          <w:rFonts w:ascii="Arial" w:cs="Arial" w:eastAsia="Arial" w:hAnsi="Arial"/>
          <w:sz w:val="24"/>
          <w:szCs w:val="24"/>
        </w:rPr>
        <w:t xml:space="preserve">Дебет 31100 900 «Соответствующий счет амортизации основных средств».</w:t>
      </w:r>
    </w:p>
    <w:p>
      <w:pPr>
        <w:spacing w:after="120"/>
        <w:jc w:val="both"/>
      </w:pPr>
      <w:r>
        <w:rPr>
          <w:rFonts w:ascii="Arial" w:cs="Arial" w:eastAsia="Arial" w:hAnsi="Arial"/>
          <w:sz w:val="24"/>
          <w:szCs w:val="24"/>
        </w:rPr>
        <w:t xml:space="preserve">Кредит 31100 000 «Соответствующий счет основных средств».</w:t>
      </w:r>
    </w:p>
    <w:p>
      <w:pPr>
        <w:spacing w:after="120"/>
        <w:jc w:val="both"/>
      </w:pPr>
      <w:r>
        <w:rPr>
          <w:rFonts w:ascii="Arial" w:cs="Arial" w:eastAsia="Arial" w:hAnsi="Arial"/>
          <w:sz w:val="24"/>
          <w:szCs w:val="24"/>
        </w:rPr>
        <w:t xml:space="preserve">В отношении счетов основных средств, передаваемых бюджетному учреждению, относящемуся к другому главному распорядителю бюджетных средств :</w:t>
      </w:r>
    </w:p>
    <w:p>
      <w:pPr>
        <w:spacing w:after="120"/>
        <w:jc w:val="both"/>
      </w:pPr>
      <w:r>
        <w:rPr>
          <w:rFonts w:ascii="Arial" w:cs="Arial" w:eastAsia="Arial" w:hAnsi="Arial"/>
          <w:sz w:val="24"/>
          <w:szCs w:val="24"/>
        </w:rPr>
        <w:t xml:space="preserve">Дебет 41111 100 «Финансовый результат»;</w:t>
      </w:r>
    </w:p>
    <w:p>
      <w:pPr>
        <w:spacing w:after="120"/>
        <w:jc w:val="both"/>
      </w:pPr>
      <w:r>
        <w:rPr>
          <w:rFonts w:ascii="Arial" w:cs="Arial" w:eastAsia="Arial" w:hAnsi="Arial"/>
          <w:sz w:val="24"/>
          <w:szCs w:val="24"/>
        </w:rPr>
        <w:t xml:space="preserve">Дебет 31100 900 «Соответствующий счет амортизации основных средств»;</w:t>
      </w:r>
    </w:p>
    <w:p>
      <w:pPr>
        <w:spacing w:after="120"/>
        <w:jc w:val="both"/>
      </w:pPr>
      <w:r>
        <w:rPr>
          <w:rFonts w:ascii="Arial" w:cs="Arial" w:eastAsia="Arial" w:hAnsi="Arial"/>
          <w:sz w:val="24"/>
          <w:szCs w:val="24"/>
        </w:rPr>
        <w:t xml:space="preserve">Кредит 31100 000 «Соответствующий счет основных средств».</w:t>
      </w:r>
    </w:p>
    <w:p>
      <w:pPr>
        <w:spacing w:after="120"/>
        <w:jc w:val="both"/>
      </w:pPr>
      <w:r>
        <w:rPr>
          <w:rFonts w:ascii="Arial" w:cs="Arial" w:eastAsia="Arial" w:hAnsi="Arial"/>
          <w:sz w:val="24"/>
          <w:szCs w:val="24"/>
        </w:rPr>
        <w:t xml:space="preserve">В отношении счетов обязательств, передаваемых другому учреждению, в рамках одного и того же главного распорядителя бюджетных средств:</w:t>
      </w:r>
    </w:p>
    <w:p>
      <w:pPr>
        <w:spacing w:after="120"/>
        <w:jc w:val="both"/>
      </w:pPr>
      <w:r>
        <w:rPr>
          <w:rFonts w:ascii="Arial" w:cs="Arial" w:eastAsia="Arial" w:hAnsi="Arial"/>
          <w:sz w:val="24"/>
          <w:szCs w:val="24"/>
        </w:rPr>
        <w:t xml:space="preserve">Дебет 33000 000 «Соответствующий счет обязательств»;</w:t>
      </w:r>
    </w:p>
    <w:p>
      <w:pPr>
        <w:spacing w:after="120"/>
        <w:jc w:val="both"/>
      </w:pPr>
      <w:r>
        <w:rPr>
          <w:rFonts w:ascii="Arial" w:cs="Arial" w:eastAsia="Arial" w:hAnsi="Arial"/>
          <w:sz w:val="24"/>
          <w:szCs w:val="24"/>
        </w:rPr>
        <w:t xml:space="preserve">Кредит 33171 130 «Внутриведомственные расчеты».</w:t>
      </w:r>
    </w:p>
    <w:p>
      <w:pPr>
        <w:spacing w:after="120"/>
        <w:jc w:val="both"/>
      </w:pPr>
      <w:r>
        <w:rPr>
          <w:rFonts w:ascii="Arial" w:cs="Arial" w:eastAsia="Arial" w:hAnsi="Arial"/>
          <w:sz w:val="24"/>
          <w:szCs w:val="24"/>
        </w:rPr>
        <w:t xml:space="preserve">В отношении счетов обязательств, передаваемых бюджетному учреждению, относящемуся к другому главному распорядителю бюджетных средств:</w:t>
      </w:r>
    </w:p>
    <w:p>
      <w:pPr>
        <w:spacing w:after="120"/>
        <w:jc w:val="both"/>
      </w:pPr>
      <w:r>
        <w:rPr>
          <w:rFonts w:ascii="Arial" w:cs="Arial" w:eastAsia="Arial" w:hAnsi="Arial"/>
          <w:sz w:val="24"/>
          <w:szCs w:val="24"/>
        </w:rPr>
        <w:t xml:space="preserve">Дебет 33000 000 «Соответствующий счет обязательств»;</w:t>
      </w:r>
    </w:p>
    <w:p>
      <w:pPr>
        <w:spacing w:after="120"/>
        <w:jc w:val="both"/>
      </w:pPr>
      <w:r>
        <w:rPr>
          <w:rFonts w:ascii="Arial" w:cs="Arial" w:eastAsia="Arial" w:hAnsi="Arial"/>
          <w:sz w:val="24"/>
          <w:szCs w:val="24"/>
        </w:rPr>
        <w:t xml:space="preserve">Кредит 41111 100 «Финансовый результат».</w:t>
      </w:r>
    </w:p>
    <w:p>
      <w:pPr>
        <w:spacing w:after="120"/>
        <w:jc w:val="both"/>
      </w:pPr>
      <w:r>
        <w:rPr>
          <w:rFonts w:ascii="Arial" w:cs="Arial" w:eastAsia="Arial" w:hAnsi="Arial"/>
          <w:sz w:val="24"/>
          <w:szCs w:val="24"/>
        </w:rPr>
        <w:t xml:space="preserve">В отношении счетов чистых активов, передаваемых другому бюджетному учреждению, в рамках одного и того же главного распорядителя бюджетных средств:</w:t>
      </w:r>
    </w:p>
    <w:p>
      <w:pPr>
        <w:spacing w:after="120"/>
        <w:jc w:val="both"/>
      </w:pPr>
      <w:r>
        <w:rPr>
          <w:rFonts w:ascii="Arial" w:cs="Arial" w:eastAsia="Arial" w:hAnsi="Arial"/>
          <w:sz w:val="24"/>
          <w:szCs w:val="24"/>
        </w:rPr>
        <w:t xml:space="preserve">Дебет 41110 000 «Чистые активы» (по элементам с кредитовым остатком на дату разделения);</w:t>
      </w:r>
    </w:p>
    <w:p>
      <w:pPr>
        <w:spacing w:after="120"/>
        <w:jc w:val="both"/>
      </w:pPr>
      <w:r>
        <w:rPr>
          <w:rFonts w:ascii="Arial" w:cs="Arial" w:eastAsia="Arial" w:hAnsi="Arial"/>
          <w:sz w:val="24"/>
          <w:szCs w:val="24"/>
        </w:rPr>
        <w:t xml:space="preserve">Кредит 33171 130 «Внутриведомственные расчеты».</w:t>
      </w:r>
    </w:p>
    <w:p>
      <w:pPr>
        <w:spacing w:after="120"/>
        <w:jc w:val="both"/>
      </w:pPr>
      <w:r>
        <w:rPr>
          <w:rFonts w:ascii="Arial" w:cs="Arial" w:eastAsia="Arial" w:hAnsi="Arial"/>
          <w:sz w:val="24"/>
          <w:szCs w:val="24"/>
        </w:rPr>
        <w:t xml:space="preserve">Дебет 32171 130 «Внутриведомственные расчеты»;</w:t>
      </w:r>
    </w:p>
    <w:p>
      <w:pPr>
        <w:spacing w:after="120"/>
        <w:jc w:val="both"/>
      </w:pPr>
      <w:r>
        <w:rPr>
          <w:rFonts w:ascii="Arial" w:cs="Arial" w:eastAsia="Arial" w:hAnsi="Arial"/>
          <w:sz w:val="24"/>
          <w:szCs w:val="24"/>
        </w:rPr>
        <w:t xml:space="preserve">Кредит 41110 000 «Чистые активы» (по элементам с дебетовым остатком на дату разделения).</w:t>
      </w:r>
    </w:p>
    <w:p>
      <w:pPr>
        <w:spacing w:after="120"/>
        <w:jc w:val="both"/>
      </w:pPr>
      <w:r>
        <w:rPr>
          <w:rFonts w:ascii="Arial" w:cs="Arial" w:eastAsia="Arial" w:hAnsi="Arial"/>
          <w:sz w:val="24"/>
          <w:szCs w:val="24"/>
        </w:rPr>
        <w:t xml:space="preserve">В отношении счетов чистых активов, передаваемых бюджетному учреждению, относящемуся к другому главному распорядителю бюджетных средств:</w:t>
      </w:r>
    </w:p>
    <w:p>
      <w:pPr>
        <w:spacing w:after="120"/>
        <w:jc w:val="both"/>
      </w:pPr>
      <w:r>
        <w:rPr>
          <w:rFonts w:ascii="Arial" w:cs="Arial" w:eastAsia="Arial" w:hAnsi="Arial"/>
          <w:sz w:val="24"/>
          <w:szCs w:val="24"/>
        </w:rPr>
        <w:t xml:space="preserve">Дебет 41110 000 «Чистые активы» (по элементам с кредитовым остатком на дату разделения);</w:t>
      </w:r>
    </w:p>
    <w:p>
      <w:pPr>
        <w:spacing w:after="120"/>
        <w:jc w:val="both"/>
      </w:pPr>
      <w:r>
        <w:rPr>
          <w:rFonts w:ascii="Arial" w:cs="Arial" w:eastAsia="Arial" w:hAnsi="Arial"/>
          <w:sz w:val="24"/>
          <w:szCs w:val="24"/>
        </w:rPr>
        <w:t xml:space="preserve">Кредит 41111 100 «Финансовый результат».</w:t>
      </w:r>
    </w:p>
    <w:p>
      <w:pPr>
        <w:spacing w:after="120"/>
        <w:jc w:val="both"/>
      </w:pPr>
      <w:r>
        <w:rPr>
          <w:rFonts w:ascii="Arial" w:cs="Arial" w:eastAsia="Arial" w:hAnsi="Arial"/>
          <w:sz w:val="24"/>
          <w:szCs w:val="24"/>
        </w:rPr>
        <w:t xml:space="preserve">Дебет 41111 100 «Финансовый результат»;</w:t>
      </w:r>
    </w:p>
    <w:p>
      <w:pPr>
        <w:spacing w:after="120"/>
        <w:jc w:val="both"/>
      </w:pPr>
      <w:r>
        <w:rPr>
          <w:rFonts w:ascii="Arial" w:cs="Arial" w:eastAsia="Arial" w:hAnsi="Arial"/>
          <w:sz w:val="24"/>
          <w:szCs w:val="24"/>
        </w:rPr>
        <w:t xml:space="preserve">Кредит 41110 000 «Чистые активы» (по элементам с дебетовым остатком на дату разделения).</w:t>
      </w:r>
    </w:p>
    <w:p>
      <w:pPr>
        <w:spacing w:after="120"/>
        <w:jc w:val="both"/>
      </w:pPr>
      <w:r>
        <w:rPr>
          <w:rFonts w:ascii="Arial" w:cs="Arial" w:eastAsia="Arial" w:hAnsi="Arial"/>
          <w:sz w:val="24"/>
          <w:szCs w:val="24"/>
        </w:rPr>
        <w:t xml:space="preserve">Формат разделительного баланса приводится следующим образом:</w:t>
      </w:r>
    </w:p>
    <w:p>
      <w:pPr>
        <w:spacing w:after="120"/>
        <w:jc w:val="both"/>
      </w:pPr>
      <w:r>
        <w:rPr>
          <w:rFonts w:ascii="Arial" w:cs="Arial" w:eastAsia="Arial" w:hAnsi="Arial"/>
          <w:sz w:val="24"/>
          <w:szCs w:val="24"/>
        </w:rPr>
        <w:t xml:space="preserve">Форма 1. Разделительный баланс</w:t>
      </w:r>
    </w:p>
    <w:p>
      <w:pPr>
        <w:spacing w:after="120"/>
        <w:jc w:val="both"/>
      </w:pPr>
      <w:r>
        <w:rPr>
          <w:rFonts w:ascii="Arial" w:cs="Arial" w:eastAsia="Arial" w:hAnsi="Arial"/>
          <w:sz w:val="24"/>
          <w:szCs w:val="24"/>
        </w:rPr>
        <w:t xml:space="preserve">Учреждение: ____________________________________________________</w:t>
      </w:r>
    </w:p>
    <w:p>
      <w:pPr>
        <w:spacing w:after="120"/>
        <w:jc w:val="both"/>
      </w:pPr>
      <w:r>
        <w:rPr>
          <w:rFonts w:ascii="Arial" w:cs="Arial" w:eastAsia="Arial" w:hAnsi="Arial"/>
          <w:sz w:val="24"/>
          <w:szCs w:val="24"/>
        </w:rPr>
        <w:t xml:space="preserve">Отчетная дата: __________________________________________________</w:t>
      </w:r>
    </w:p>
    <w:p>
      <w:pPr>
        <w:spacing w:after="120"/>
        <w:jc w:val="both"/>
      </w:pPr>
      <w:r>
        <w:rPr>
          <w:rFonts w:ascii="Arial" w:cs="Arial" w:eastAsia="Arial" w:hAnsi="Arial"/>
          <w:sz w:val="24"/>
          <w:szCs w:val="24"/>
        </w:rPr>
        <w:t xml:space="preserve">Отчетный период: ________________________________________________</w:t>
      </w:r>
    </w:p>
    <w:p>
      <w:pPr>
        <w:spacing w:after="120"/>
        <w:jc w:val="both"/>
      </w:pPr>
      <w:r>
        <w:rPr>
          <w:rFonts w:ascii="Arial" w:cs="Arial" w:eastAsia="Arial" w:hAnsi="Arial"/>
          <w:sz w:val="24"/>
          <w:szCs w:val="24"/>
        </w:rPr>
        <w:t xml:space="preserve">Единица измерения: ______________________________________________</w:t>
      </w:r>
    </w:p>
    <w:p>
      <w:pPr>
        <w:spacing w:after="120"/>
        <w:jc w:val="both"/>
      </w:pPr>
      <w:r>
        <w:rPr>
          <w:rFonts w:ascii="Arial" w:cs="Arial" w:eastAsia="Arial" w:hAnsi="Arial"/>
          <w:sz w:val="24"/>
          <w:szCs w:val="24"/>
        </w:rPr>
        <w:t xml:space="preserve">Классификация ведомственная: ____________________________________</w:t>
      </w:r>
    </w:p>
    <w:p>
      <w:pPr>
        <w:spacing w:after="120"/>
        <w:jc w:val="both"/>
      </w:pPr>
      <w:r>
        <w:rPr>
          <w:rFonts w:ascii="Arial" w:cs="Arial" w:eastAsia="Arial" w:hAnsi="Arial"/>
          <w:sz w:val="24"/>
          <w:szCs w:val="24"/>
        </w:rPr>
        <w:t xml:space="preserve">Классификация функциональная: ___________________________________</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924"/>
        <w:gridCol w:w="601"/>
        <w:gridCol w:w="675"/>
        <w:gridCol w:w="675"/>
        <w:gridCol w:w="675"/>
        <w:gridCol w:w="628"/>
        <w:gridCol w:w="628"/>
        <w:gridCol w:w="628"/>
        <w:gridCol w:w="626"/>
        <w:gridCol w:w="626"/>
        <w:gridCol w:w="626"/>
        <w:gridCol w:w="622"/>
        <w:gridCol w:w="622"/>
        <w:gridCol w:w="622"/>
      </w:tblGrid>
      <w:tr>
        <w:tc>
          <w:tcPr>
            <w:tcW w:type="dxa" w:w="1924"/>
            <w:vMerge w:val="restart"/>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01"/>
            <w:vMerge w:val="restart"/>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2025"/>
            <w:gridSpan w:val="3"/>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Реорганизуемое учреждение</w:t>
            </w:r>
          </w:p>
        </w:tc>
        <w:tc>
          <w:tcPr>
            <w:tcW w:type="dxa" w:w="1884"/>
            <w:gridSpan w:val="3"/>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Вновь созданное учреждение 1</w:t>
            </w:r>
          </w:p>
        </w:tc>
        <w:tc>
          <w:tcPr>
            <w:tcW w:type="dxa" w:w="1878"/>
            <w:gridSpan w:val="3"/>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Вновь созданное учреждение 2</w:t>
            </w:r>
          </w:p>
        </w:tc>
        <w:tc>
          <w:tcPr>
            <w:tcW w:type="dxa" w:w="1866"/>
            <w:gridSpan w:val="3"/>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Вновь созданное учреждение 3</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67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Итого</w:t>
            </w:r>
          </w:p>
        </w:tc>
        <w:tc>
          <w:tcPr>
            <w:tcW w:type="dxa" w:w="67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Бюджетные средства</w:t>
            </w:r>
          </w:p>
        </w:tc>
        <w:tc>
          <w:tcPr>
            <w:tcW w:type="dxa" w:w="67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Средства на специальных и депозитных счетах казначейства</w:t>
            </w:r>
          </w:p>
        </w:tc>
        <w:tc>
          <w:tcPr>
            <w:tcW w:type="dxa" w:w="6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Итого</w:t>
            </w:r>
          </w:p>
        </w:tc>
        <w:tc>
          <w:tcPr>
            <w:tcW w:type="dxa" w:w="6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Бюджетные средства</w:t>
            </w:r>
          </w:p>
        </w:tc>
        <w:tc>
          <w:tcPr>
            <w:tcW w:type="dxa" w:w="6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Средства на специальных и депозитных счетах казначейства</w:t>
            </w:r>
          </w:p>
        </w:tc>
        <w:tc>
          <w:tcPr>
            <w:tcW w:type="dxa" w:w="62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Итого</w:t>
            </w:r>
          </w:p>
        </w:tc>
        <w:tc>
          <w:tcPr>
            <w:tcW w:type="dxa" w:w="62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Бюджетные средства</w:t>
            </w:r>
          </w:p>
        </w:tc>
        <w:tc>
          <w:tcPr>
            <w:tcW w:type="dxa" w:w="62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Средства на специальных и депозитных счетах казначейства</w:t>
            </w:r>
          </w:p>
        </w:tc>
        <w:tc>
          <w:tcPr>
            <w:tcW w:type="dxa" w:w="62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Итого</w:t>
            </w:r>
          </w:p>
        </w:tc>
        <w:tc>
          <w:tcPr>
            <w:tcW w:type="dxa" w:w="62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Бюджетные средства</w:t>
            </w:r>
          </w:p>
        </w:tc>
        <w:tc>
          <w:tcPr>
            <w:tcW w:type="dxa" w:w="62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Средства на специальных и депозитных счетах казначейства</w:t>
            </w:r>
          </w:p>
        </w:tc>
      </w:tr>
      <w:tr>
        <w:tc>
          <w:tcPr>
            <w:tcW w:type="dxa" w:w="192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1</w:t>
            </w:r>
          </w:p>
        </w:tc>
        <w:tc>
          <w:tcPr>
            <w:tcW w:type="dxa" w:w="60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w:t>
            </w:r>
          </w:p>
        </w:tc>
        <w:tc>
          <w:tcPr>
            <w:tcW w:type="dxa" w:w="67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w:t>
            </w:r>
          </w:p>
        </w:tc>
        <w:tc>
          <w:tcPr>
            <w:tcW w:type="dxa" w:w="67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w:t>
            </w:r>
          </w:p>
        </w:tc>
        <w:tc>
          <w:tcPr>
            <w:tcW w:type="dxa" w:w="67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6</w:t>
            </w:r>
          </w:p>
        </w:tc>
        <w:tc>
          <w:tcPr>
            <w:tcW w:type="dxa" w:w="6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w:t>
            </w:r>
          </w:p>
        </w:tc>
        <w:tc>
          <w:tcPr>
            <w:tcW w:type="dxa" w:w="6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w:t>
            </w:r>
          </w:p>
        </w:tc>
        <w:tc>
          <w:tcPr>
            <w:tcW w:type="dxa" w:w="6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6</w:t>
            </w:r>
          </w:p>
        </w:tc>
        <w:tc>
          <w:tcPr>
            <w:tcW w:type="dxa" w:w="62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w:t>
            </w:r>
          </w:p>
        </w:tc>
        <w:tc>
          <w:tcPr>
            <w:tcW w:type="dxa" w:w="62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w:t>
            </w:r>
          </w:p>
        </w:tc>
        <w:tc>
          <w:tcPr>
            <w:tcW w:type="dxa" w:w="62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6</w:t>
            </w:r>
          </w:p>
        </w:tc>
        <w:tc>
          <w:tcPr>
            <w:tcW w:type="dxa" w:w="62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w:t>
            </w:r>
          </w:p>
        </w:tc>
        <w:tc>
          <w:tcPr>
            <w:tcW w:type="dxa" w:w="62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w:t>
            </w:r>
          </w:p>
        </w:tc>
        <w:tc>
          <w:tcPr>
            <w:tcW w:type="dxa" w:w="62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6</w:t>
            </w:r>
          </w:p>
        </w:tc>
      </w:tr>
      <w:tr>
        <w:tc>
          <w:tcPr>
            <w:tcW w:type="dxa" w:w="192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1</w:t>
            </w:r>
          </w:p>
        </w:tc>
        <w:tc>
          <w:tcPr>
            <w:tcW w:type="dxa" w:w="60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w:t>
            </w:r>
          </w:p>
        </w:tc>
        <w:tc>
          <w:tcPr>
            <w:tcW w:type="dxa" w:w="67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w:t>
            </w:r>
          </w:p>
        </w:tc>
        <w:tc>
          <w:tcPr>
            <w:tcW w:type="dxa" w:w="67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w:t>
            </w:r>
          </w:p>
        </w:tc>
        <w:tc>
          <w:tcPr>
            <w:tcW w:type="dxa" w:w="67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w:t>
            </w:r>
          </w:p>
        </w:tc>
        <w:tc>
          <w:tcPr>
            <w:tcW w:type="dxa" w:w="6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6</w:t>
            </w:r>
          </w:p>
        </w:tc>
        <w:tc>
          <w:tcPr>
            <w:tcW w:type="dxa" w:w="6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7</w:t>
            </w:r>
          </w:p>
        </w:tc>
        <w:tc>
          <w:tcPr>
            <w:tcW w:type="dxa" w:w="6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8</w:t>
            </w:r>
          </w:p>
        </w:tc>
        <w:tc>
          <w:tcPr>
            <w:tcW w:type="dxa" w:w="62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w:t>
            </w:r>
          </w:p>
        </w:tc>
        <w:tc>
          <w:tcPr>
            <w:tcW w:type="dxa" w:w="62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w:t>
            </w:r>
          </w:p>
        </w:tc>
        <w:tc>
          <w:tcPr>
            <w:tcW w:type="dxa" w:w="62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w:t>
            </w:r>
          </w:p>
        </w:tc>
        <w:tc>
          <w:tcPr>
            <w:tcW w:type="dxa" w:w="62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12</w:t>
            </w:r>
          </w:p>
        </w:tc>
        <w:tc>
          <w:tcPr>
            <w:tcW w:type="dxa" w:w="62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13</w:t>
            </w:r>
          </w:p>
        </w:tc>
        <w:tc>
          <w:tcPr>
            <w:tcW w:type="dxa" w:w="62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14</w:t>
            </w:r>
          </w:p>
        </w:tc>
      </w:tr>
      <w:tr>
        <w:tc>
          <w:tcPr>
            <w:tcW w:type="dxa" w:w="192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АКТИВЫ</w:t>
            </w:r>
          </w:p>
        </w:tc>
        <w:tc>
          <w:tcPr>
            <w:tcW w:type="dxa" w:w="60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7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7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7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192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Нефинансовые активы</w:t>
            </w:r>
          </w:p>
        </w:tc>
        <w:tc>
          <w:tcPr>
            <w:tcW w:type="dxa" w:w="60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7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7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7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192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Основные средства</w:t>
            </w:r>
          </w:p>
        </w:tc>
        <w:tc>
          <w:tcPr>
            <w:tcW w:type="dxa" w:w="60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010</w:t>
            </w:r>
          </w:p>
        </w:tc>
        <w:tc>
          <w:tcPr>
            <w:tcW w:type="dxa" w:w="67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7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7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192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Запасы</w:t>
            </w:r>
          </w:p>
        </w:tc>
        <w:tc>
          <w:tcPr>
            <w:tcW w:type="dxa" w:w="60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020</w:t>
            </w:r>
          </w:p>
        </w:tc>
        <w:tc>
          <w:tcPr>
            <w:tcW w:type="dxa" w:w="67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7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7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192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Ценности</w:t>
            </w:r>
          </w:p>
        </w:tc>
        <w:tc>
          <w:tcPr>
            <w:tcW w:type="dxa" w:w="60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030</w:t>
            </w:r>
          </w:p>
        </w:tc>
        <w:tc>
          <w:tcPr>
            <w:tcW w:type="dxa" w:w="67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7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7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192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Непроизведенные активы</w:t>
            </w:r>
          </w:p>
        </w:tc>
        <w:tc>
          <w:tcPr>
            <w:tcW w:type="dxa" w:w="60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040</w:t>
            </w:r>
          </w:p>
        </w:tc>
        <w:tc>
          <w:tcPr>
            <w:tcW w:type="dxa" w:w="67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7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7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192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Итого нефинансовые активы</w:t>
            </w:r>
          </w:p>
        </w:tc>
        <w:tc>
          <w:tcPr>
            <w:tcW w:type="dxa" w:w="60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050</w:t>
            </w:r>
          </w:p>
        </w:tc>
        <w:tc>
          <w:tcPr>
            <w:tcW w:type="dxa" w:w="67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7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7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192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Финансовые активы</w:t>
            </w:r>
          </w:p>
        </w:tc>
        <w:tc>
          <w:tcPr>
            <w:tcW w:type="dxa" w:w="60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7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7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7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192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Внутренние финансовые активы</w:t>
            </w:r>
          </w:p>
        </w:tc>
        <w:tc>
          <w:tcPr>
            <w:tcW w:type="dxa" w:w="60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7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7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7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192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Валюта и депозиты</w:t>
            </w:r>
          </w:p>
        </w:tc>
        <w:tc>
          <w:tcPr>
            <w:tcW w:type="dxa" w:w="60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060</w:t>
            </w:r>
          </w:p>
        </w:tc>
        <w:tc>
          <w:tcPr>
            <w:tcW w:type="dxa" w:w="67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7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7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192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Ценные бумаги, кроме акций</w:t>
            </w:r>
          </w:p>
        </w:tc>
        <w:tc>
          <w:tcPr>
            <w:tcW w:type="dxa" w:w="60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070</w:t>
            </w:r>
          </w:p>
        </w:tc>
        <w:tc>
          <w:tcPr>
            <w:tcW w:type="dxa" w:w="67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7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7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192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Кредиты и займы</w:t>
            </w:r>
          </w:p>
        </w:tc>
        <w:tc>
          <w:tcPr>
            <w:tcW w:type="dxa" w:w="60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080</w:t>
            </w:r>
          </w:p>
        </w:tc>
        <w:tc>
          <w:tcPr>
            <w:tcW w:type="dxa" w:w="67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7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7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192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Акции и другие формы участия в капитале</w:t>
            </w:r>
          </w:p>
        </w:tc>
        <w:tc>
          <w:tcPr>
            <w:tcW w:type="dxa" w:w="60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090</w:t>
            </w:r>
          </w:p>
        </w:tc>
        <w:tc>
          <w:tcPr>
            <w:tcW w:type="dxa" w:w="67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7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7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192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Прочая внутренняя дебиторская задолженность</w:t>
            </w:r>
          </w:p>
        </w:tc>
        <w:tc>
          <w:tcPr>
            <w:tcW w:type="dxa" w:w="60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100</w:t>
            </w:r>
          </w:p>
        </w:tc>
        <w:tc>
          <w:tcPr>
            <w:tcW w:type="dxa" w:w="67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7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7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192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Резерв на безнадежные долги</w:t>
            </w:r>
          </w:p>
        </w:tc>
        <w:tc>
          <w:tcPr>
            <w:tcW w:type="dxa" w:w="60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110</w:t>
            </w:r>
          </w:p>
        </w:tc>
        <w:tc>
          <w:tcPr>
            <w:tcW w:type="dxa" w:w="67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7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7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192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Внешние финансовые активы</w:t>
            </w:r>
          </w:p>
        </w:tc>
        <w:tc>
          <w:tcPr>
            <w:tcW w:type="dxa" w:w="60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7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7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7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192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Валюта и депозиты</w:t>
            </w:r>
          </w:p>
        </w:tc>
        <w:tc>
          <w:tcPr>
            <w:tcW w:type="dxa" w:w="60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120</w:t>
            </w:r>
          </w:p>
        </w:tc>
        <w:tc>
          <w:tcPr>
            <w:tcW w:type="dxa" w:w="67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7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7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192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Ценные бумаги, кроме акций</w:t>
            </w:r>
          </w:p>
        </w:tc>
        <w:tc>
          <w:tcPr>
            <w:tcW w:type="dxa" w:w="60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130</w:t>
            </w:r>
          </w:p>
        </w:tc>
        <w:tc>
          <w:tcPr>
            <w:tcW w:type="dxa" w:w="67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7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7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192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Кредиты и займы</w:t>
            </w:r>
          </w:p>
        </w:tc>
        <w:tc>
          <w:tcPr>
            <w:tcW w:type="dxa" w:w="60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140</w:t>
            </w:r>
          </w:p>
        </w:tc>
        <w:tc>
          <w:tcPr>
            <w:tcW w:type="dxa" w:w="67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7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7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192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Акции и другие формы участия в капитале</w:t>
            </w:r>
          </w:p>
        </w:tc>
        <w:tc>
          <w:tcPr>
            <w:tcW w:type="dxa" w:w="60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150</w:t>
            </w:r>
          </w:p>
        </w:tc>
        <w:tc>
          <w:tcPr>
            <w:tcW w:type="dxa" w:w="67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7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7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192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Прочая внешняя дебиторская задолженность</w:t>
            </w:r>
          </w:p>
        </w:tc>
        <w:tc>
          <w:tcPr>
            <w:tcW w:type="dxa" w:w="60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160</w:t>
            </w:r>
          </w:p>
        </w:tc>
        <w:tc>
          <w:tcPr>
            <w:tcW w:type="dxa" w:w="67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7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7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192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Итого финансовые активы</w:t>
            </w:r>
          </w:p>
        </w:tc>
        <w:tc>
          <w:tcPr>
            <w:tcW w:type="dxa" w:w="60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170</w:t>
            </w:r>
          </w:p>
        </w:tc>
        <w:tc>
          <w:tcPr>
            <w:tcW w:type="dxa" w:w="67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7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7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192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Итого активы</w:t>
            </w:r>
          </w:p>
        </w:tc>
        <w:tc>
          <w:tcPr>
            <w:tcW w:type="dxa" w:w="60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180</w:t>
            </w:r>
          </w:p>
        </w:tc>
        <w:tc>
          <w:tcPr>
            <w:tcW w:type="dxa" w:w="67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7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7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192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ОБЯЗАТЕЛЬСТВА И ЧИСТЫЕ АКТИВЫ</w:t>
            </w:r>
          </w:p>
        </w:tc>
        <w:tc>
          <w:tcPr>
            <w:tcW w:type="dxa" w:w="60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7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7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7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192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Обязательства</w:t>
            </w:r>
          </w:p>
        </w:tc>
        <w:tc>
          <w:tcPr>
            <w:tcW w:type="dxa" w:w="60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7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7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7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192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Внутренние обязательства</w:t>
            </w:r>
          </w:p>
        </w:tc>
        <w:tc>
          <w:tcPr>
            <w:tcW w:type="dxa" w:w="60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7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7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7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192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Ценные бумаги, кроме акций</w:t>
            </w:r>
          </w:p>
        </w:tc>
        <w:tc>
          <w:tcPr>
            <w:tcW w:type="dxa" w:w="60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190</w:t>
            </w:r>
          </w:p>
        </w:tc>
        <w:tc>
          <w:tcPr>
            <w:tcW w:type="dxa" w:w="67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7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7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192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Внутренние заимствования</w:t>
            </w:r>
          </w:p>
        </w:tc>
        <w:tc>
          <w:tcPr>
            <w:tcW w:type="dxa" w:w="60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200</w:t>
            </w:r>
          </w:p>
        </w:tc>
        <w:tc>
          <w:tcPr>
            <w:tcW w:type="dxa" w:w="67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7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7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192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Прочие внутренние обязательства</w:t>
            </w:r>
          </w:p>
        </w:tc>
        <w:tc>
          <w:tcPr>
            <w:tcW w:type="dxa" w:w="60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210</w:t>
            </w:r>
          </w:p>
        </w:tc>
        <w:tc>
          <w:tcPr>
            <w:tcW w:type="dxa" w:w="67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7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7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192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Внешние обязательства</w:t>
            </w:r>
          </w:p>
        </w:tc>
        <w:tc>
          <w:tcPr>
            <w:tcW w:type="dxa" w:w="60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7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7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7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192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Внешние заимствования</w:t>
            </w:r>
          </w:p>
        </w:tc>
        <w:tc>
          <w:tcPr>
            <w:tcW w:type="dxa" w:w="60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220</w:t>
            </w:r>
          </w:p>
        </w:tc>
        <w:tc>
          <w:tcPr>
            <w:tcW w:type="dxa" w:w="67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7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7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192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Прочие внешние обязательства</w:t>
            </w:r>
          </w:p>
        </w:tc>
        <w:tc>
          <w:tcPr>
            <w:tcW w:type="dxa" w:w="60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230</w:t>
            </w:r>
          </w:p>
        </w:tc>
        <w:tc>
          <w:tcPr>
            <w:tcW w:type="dxa" w:w="67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7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7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192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Итого обязательства</w:t>
            </w:r>
          </w:p>
        </w:tc>
        <w:tc>
          <w:tcPr>
            <w:tcW w:type="dxa" w:w="60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240</w:t>
            </w:r>
          </w:p>
        </w:tc>
        <w:tc>
          <w:tcPr>
            <w:tcW w:type="dxa" w:w="67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7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7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192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ЧИСТЫЕ АКТИВЫ</w:t>
            </w:r>
          </w:p>
        </w:tc>
        <w:tc>
          <w:tcPr>
            <w:tcW w:type="dxa" w:w="60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7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7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7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192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Чистая стоимость активов</w:t>
            </w:r>
          </w:p>
        </w:tc>
        <w:tc>
          <w:tcPr>
            <w:tcW w:type="dxa" w:w="60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250</w:t>
            </w:r>
          </w:p>
        </w:tc>
        <w:tc>
          <w:tcPr>
            <w:tcW w:type="dxa" w:w="67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7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7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192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Итого чистые активы</w:t>
            </w:r>
          </w:p>
        </w:tc>
        <w:tc>
          <w:tcPr>
            <w:tcW w:type="dxa" w:w="60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260</w:t>
            </w:r>
          </w:p>
        </w:tc>
        <w:tc>
          <w:tcPr>
            <w:tcW w:type="dxa" w:w="67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7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7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192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Итого обязательства и чистые активы</w:t>
            </w:r>
          </w:p>
        </w:tc>
        <w:tc>
          <w:tcPr>
            <w:tcW w:type="dxa" w:w="60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270</w:t>
            </w:r>
          </w:p>
        </w:tc>
        <w:tc>
          <w:tcPr>
            <w:tcW w:type="dxa" w:w="67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7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7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Руководитель _______________________________________________</w:t>
      </w:r>
    </w:p>
    <w:p>
      <w:pPr>
        <w:spacing w:after="120"/>
        <w:jc w:val="both"/>
      </w:pPr>
      <w:r>
        <w:rPr>
          <w:rFonts w:ascii="Arial" w:cs="Arial" w:eastAsia="Arial" w:hAnsi="Arial"/>
          <w:sz w:val="24"/>
          <w:szCs w:val="24"/>
        </w:rPr>
        <w:t xml:space="preserve">Главный бухгалтер __________________________________________</w:t>
      </w:r>
    </w:p>
    <w:p>
      <w:pPr>
        <w:spacing w:after="120"/>
        <w:jc w:val="both"/>
      </w:pPr>
      <w:r>
        <w:rPr>
          <w:rFonts w:ascii="Arial" w:cs="Arial" w:eastAsia="Arial" w:hAnsi="Arial"/>
          <w:sz w:val="24"/>
          <w:szCs w:val="24"/>
        </w:rPr>
        <w:t xml:space="preserve">Дата</w:t>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Приложение 1 к Положению по ведению бухгалтерского учета и финансовой отчетности в секторе государственного управления.</w:t>
      </w:r>
    </w:p>
    <w:p>
      <w:pPr>
        <w:spacing w:after="120"/>
        <w:jc w:val="both"/>
      </w:pPr>
      <w:r>
        <w:rPr>
          <w:rFonts w:ascii="Arial" w:cs="Arial" w:eastAsia="Arial" w:hAnsi="Arial"/>
          <w:sz w:val="24"/>
          <w:szCs w:val="24"/>
        </w:rPr>
        <w:t xml:space="preserve">См. во вложенном файле.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k1znyq0ztrgzeuvgh7wfx">
      <w:r>
        <w:rPr>
          <w:rFonts w:ascii="Arial" w:cs="Arial" w:eastAsia="Arial" w:hAnsi="Arial"/>
          <w:color w:val="132D3F"/>
          <w:sz w:val="16"/>
          <w:szCs w:val="16"/>
          <w:u w:val="single"/>
        </w:rPr>
        <w:t xml:space="preserve">dalil.kg/document/200150</w:t>
      </w:r>
    </w:hyperlink>
  </w:p>
  <w:p>
    <w:pPr>
      <w:spacing w:after="0" w:before="40"/>
      <w:jc w:val="center"/>
    </w:pPr>
    <w:hyperlink w:history="1" r:id="rIdz_rvtzwjvshxz9tmdgvrs">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jh9syqtt2hrwexdjk5cql" Type="http://schemas.openxmlformats.org/officeDocument/2006/relationships/hyperlink" Target="https://dalil.kg/document/200286" TargetMode="External"/><Relationship Id="rIdn87slrnzvu3a62rikq4xx" Type="http://schemas.openxmlformats.org/officeDocument/2006/relationships/hyperlink" Target="https://dalil.kg/document/96978" TargetMode="External"/><Relationship Id="rIdj1nytq9rphp5jpasmhpai" Type="http://schemas.openxmlformats.org/officeDocument/2006/relationships/hyperlink" Target="https://dalil.kg/document/200150#&#1088;1" TargetMode="External"/><Relationship Id="rIdrumfqnbnqydqrk1dgizgk" Type="http://schemas.openxmlformats.org/officeDocument/2006/relationships/hyperlink" Target="https://dalil.kg/document/9602" TargetMode="External"/><Relationship Id="rIdomyakiuoemlcxme6flc91" Type="http://schemas.openxmlformats.org/officeDocument/2006/relationships/hyperlink" Target="https://dalil.kg/document/200027" TargetMode="External"/><Relationship Id="rIdlo-evenzuxvw-clut8pzy" Type="http://schemas.openxmlformats.org/officeDocument/2006/relationships/hyperlink" Target="https://dalil.kg/document/9602" TargetMode="External"/><Relationship Id="rIdmkdycq8wophsy8yelzmpx" Type="http://schemas.openxmlformats.org/officeDocument/2006/relationships/hyperlink" Target="https://dalil.kg/document/200069" TargetMode="External"/><Relationship Id="rIdtzyj5dolko27i3i0-2ugs" Type="http://schemas.openxmlformats.org/officeDocument/2006/relationships/hyperlink" Target="https://dalil.kg/document/200070" TargetMode="External"/><Relationship Id="rIdarz1gv01pszqu8g77p8x-" Type="http://schemas.openxmlformats.org/officeDocument/2006/relationships/hyperlink" Target="https://dalil.kg/document/200095" TargetMode="External"/><Relationship Id="rIdnoaq-oobspunq4xpvh9-9" Type="http://schemas.openxmlformats.org/officeDocument/2006/relationships/hyperlink" Target="https://dalil.kg/document/9602" TargetMode="External"/><Relationship Id="rId8" Type="http://schemas.openxmlformats.org/officeDocument/2006/relationships/image" Target="media/8de64316e95979c063c17bcd5380dc052a2594e9.png"/><Relationship Id="rId1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k1znyq0ztrgzeuvgh7wfx" Type="http://schemas.openxmlformats.org/officeDocument/2006/relationships/hyperlink" Target="https://dalil.kg/document/200150" TargetMode="External"/><Relationship Id="rIdz_rvtzwjvshxz9tmdgvrs"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2026-10-03T17:37:39.539Z</dcterms:created>
  <dcterms:modified xsi:type="dcterms:W3CDTF">2026-10-03T17:37:39.539Z</dcterms:modified>
</cp:coreProperties>
</file>

<file path=docProps/custom.xml><?xml version="1.0" encoding="utf-8"?>
<Properties xmlns="http://schemas.openxmlformats.org/officeDocument/2006/custom-properties" xmlns:vt="http://schemas.openxmlformats.org/officeDocument/2006/docPropsVTypes"/>
</file>