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h6pys2hjjfp0vdnmprpg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both"/>
      </w:pPr>
      <w:r>
        <w:rPr>
          <w:rFonts w:ascii="Arial" w:cs="Arial" w:eastAsia="Arial" w:hAnsi="Arial"/>
          <w:b w:val="false"/>
          <w:bCs w:val="false"/>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 и </w:t>
      </w:r>
    </w:p>
    <w:p>
      <w:pPr>
        <w:spacing w:after="120"/>
        <w:jc w:val="both"/>
      </w:pPr>
      <w:r>
        <w:rPr>
          <w:rFonts w:ascii="Arial" w:cs="Arial" w:eastAsia="Arial" w:hAnsi="Arial"/>
          <w:sz w:val="32"/>
          <w:szCs w:val="32"/>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февраля 2018 года № 115/07/1-1</w:t>
      </w:r>
    </w:p>
    <w:p>
      <w:pPr>
        <w:spacing w:after="120"/>
        <w:jc w:val="both"/>
      </w:pPr>
      <w:r>
        <w:rPr>
          <w:rFonts w:ascii="Arial" w:cs="Arial" w:eastAsia="Arial" w:hAnsi="Arial"/>
          <w:sz w:val="24"/>
          <w:szCs w:val="24"/>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2018 год</w:t>
      </w:r>
    </w:p>
    <w:p>
      <w:pPr>
        <w:spacing w:after="60"/>
        <w:ind w:firstLine="567"/>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2018 год,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tu3qnxddg1svhn8o_kfm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статьями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46</w:t>
      </w:r>
      <w:r>
        <w:rPr>
          <w:rFonts w:ascii="Arial" w:cs="Arial" w:eastAsia="Arial" w:hAnsi="Arial"/>
          <w:sz w:val="24"/>
          <w:szCs w:val="24"/>
        </w:rPr>
        <w:t xml:space="preserve"> </w:t>
      </w:r>
      <w:hyperlink w:history="1" r:id="rIdpy4t0qutbmpolnbea2e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Правительство Кыргызской Республики и Национальный банк Кыргызской Республики постановляют:</w:t>
      </w:r>
    </w:p>
    <w:p>
      <w:pPr>
        <w:spacing w:after="60"/>
        <w:ind w:firstLine="567"/>
        <w:jc w:val="both"/>
      </w:pPr>
      <w:r>
        <w:rPr>
          <w:rFonts w:ascii="Arial" w:cs="Arial" w:eastAsia="Arial" w:hAnsi="Arial"/>
          <w:sz w:val="24"/>
          <w:szCs w:val="24"/>
        </w:rPr>
        <w:t xml:space="preserve">1. Одобрить прилагаемое </w:t>
      </w:r>
      <w:hyperlink w:history="1" r:id="rIdpxkjcmsins02xnsji7ykn">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2018 год.</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 Кыргызской Республики</w:t>
      </w:r>
    </w:p>
    <w:p>
      <w:pPr>
        <w:tabs>
          <w:tab w:val="right" w:pos="10178"/>
        </w:tabs>
        <w:spacing w:after="120"/>
      </w:pPr>
      <w:r>
        <w:rPr>
          <w:rFonts w:ascii="Arial" w:cs="Arial" w:eastAsia="Arial" w:hAnsi="Arial"/>
          <w:b/>
          <w:bCs/>
          <w:sz w:val="24"/>
          <w:szCs w:val="24"/>
        </w:rPr>
        <w:t xml:space="preserve">С.Исаков</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yg5wpkedjbbm0ecrxmw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27 февраля 2018 года № 115/07/1-1</w:t>
      </w:r>
    </w:p>
    <w:p>
      <w:pPr>
        <w:spacing w:after="400" w:before="400"/>
        <w:jc w:val="center"/>
      </w:pPr>
      <w:r>
        <w:rPr>
          <w:rFonts w:ascii="Arial" w:cs="Arial" w:eastAsia="Arial" w:hAnsi="Arial"/>
          <w:b/>
          <w:bCs/>
          <w:sz w:val="24"/>
          <w:szCs w:val="24"/>
        </w:rPr>
        <w:t xml:space="preserve">СОВМЕСТНОЕ ЗАЯВЛЕНИЕ</w:t>
      </w:r>
      <w:r>
        <w:rPr>
          <w:rFonts w:ascii="Arial" w:cs="Arial" w:eastAsia="Arial" w:hAnsi="Arial"/>
          <w:b/>
          <w:bCs/>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2018 год</w:t>
      </w:r>
    </w:p>
    <w:p>
      <w:pPr>
        <w:spacing w:after="60"/>
        <w:ind w:firstLine="567"/>
        <w:jc w:val="both"/>
      </w:pPr>
      <w:r>
        <w:rPr>
          <w:rFonts w:ascii="Arial" w:cs="Arial" w:eastAsia="Arial" w:hAnsi="Arial"/>
          <w:sz w:val="24"/>
          <w:szCs w:val="24"/>
        </w:rPr>
        <w:t xml:space="preserve">Развитие национальной экономики в 2017 году происходило в условиях восстановления экономической активности в экономиках стран - основных торговых партнеров Кыргызской Республики на фоне восстановления мировой экономики и снижения геополитических рисков в регионе.</w:t>
      </w:r>
    </w:p>
    <w:p>
      <w:pPr>
        <w:spacing w:after="60"/>
        <w:ind w:firstLine="567"/>
        <w:jc w:val="both"/>
      </w:pPr>
      <w:r>
        <w:rPr>
          <w:rFonts w:ascii="Arial" w:cs="Arial" w:eastAsia="Arial" w:hAnsi="Arial"/>
          <w:sz w:val="24"/>
          <w:szCs w:val="24"/>
        </w:rPr>
        <w:t xml:space="preserve">Действия Правительства Кыргызской Республики (далее - Правительство) и Национального банка Кыргызской Республики (далее - Национальный банк) были направлены на своевременную и качественную реализацию Плана действий Правительства Кыргызской Республики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"Доверие и единство" на 2017 год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января 2017 года № 53) и Плана первоочередных мер Правительства Кыргызской Республики по реализации Программы Правительства Кыргызской Республики "Жаны доорго кырк кадам 2018-2023" (распоряжение Премьер-министра Кыргызской Республики от 7 сентября 2017 года № 609), Основных направлений денежно-кредитной политики на среднесрочный период (постановление Правления Национального банка Кыргызской Республики от 17 декабря 2014 года № 55/3).</w:t>
      </w:r>
    </w:p>
    <w:p>
      <w:pPr>
        <w:spacing w:after="60"/>
        <w:ind w:firstLine="567"/>
        <w:jc w:val="both"/>
      </w:pPr>
      <w:r>
        <w:rPr>
          <w:rFonts w:ascii="Arial" w:cs="Arial" w:eastAsia="Arial" w:hAnsi="Arial"/>
          <w:sz w:val="24"/>
          <w:szCs w:val="24"/>
        </w:rPr>
        <w:t xml:space="preserve">Согласованная экономическая политика Правительства и Национального банка в 2017 году содействовала обеспечению макроэкономической стабильности в стране.</w:t>
      </w:r>
    </w:p>
    <w:p>
      <w:pPr>
        <w:spacing w:after="60"/>
        <w:ind w:firstLine="567"/>
        <w:jc w:val="both"/>
      </w:pPr>
      <w:r>
        <w:rPr>
          <w:rFonts w:ascii="Arial" w:cs="Arial" w:eastAsia="Arial" w:hAnsi="Arial"/>
          <w:sz w:val="24"/>
          <w:szCs w:val="24"/>
        </w:rPr>
        <w:t xml:space="preserve">По итогам 2017 года экономический рост составил 104,5 процента, объем валового внутреннего продукта (далее - ВВП) сложился в сумме 493,3 млрд. сомов. Без учета предприятий по разработке месторождения Кумтор темп реального роста ВВП составил 104,5 процента. Значение годовой инфляции в декабре сложилось на уровне 3,7 процента (декабрь 2017 года к декабрю 2016 года), а его среднегодовое значение составило 3,2 процента (к соответствующему периоду 2016 года).</w:t>
      </w:r>
    </w:p>
    <w:p>
      <w:pPr>
        <w:spacing w:after="60"/>
        <w:ind w:firstLine="567"/>
        <w:jc w:val="both"/>
      </w:pPr>
      <w:r>
        <w:rPr>
          <w:rFonts w:ascii="Arial" w:cs="Arial" w:eastAsia="Arial" w:hAnsi="Arial"/>
          <w:sz w:val="24"/>
          <w:szCs w:val="24"/>
        </w:rPr>
        <w:t xml:space="preserve">Дефицит государственного бюджета за январь-ноябрь 2017 года составил 2,4 процента к ВВП. По состоянию на 30 ноября 2017 года уровень государственного долга к ВВП составил 62,7 процента.</w:t>
      </w:r>
    </w:p>
    <w:p>
      <w:pPr>
        <w:spacing w:after="60"/>
        <w:ind w:firstLine="567"/>
        <w:jc w:val="both"/>
      </w:pPr>
      <w:r>
        <w:rPr>
          <w:rFonts w:ascii="Arial" w:cs="Arial" w:eastAsia="Arial" w:hAnsi="Arial"/>
          <w:sz w:val="24"/>
          <w:szCs w:val="24"/>
        </w:rPr>
        <w:t xml:space="preserve">Главными целями политики Правительства и Национального банка на 2018 год будут сохранение макроэкономической и финансовой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Экономическое развитие в прогнозируемом горизонте будет происходить под влиянием внешних (возможное повышение ставки Федеральной резервной системы США; поступательное развитие мировой экономики; продолжение экономического роста в странах - основных торговых партнерах; изменение мировых цен на сырьевые товары, включая нефть; волатильность обменного курса основных стратегических партнеров) и внутренних (риск возможных неблагоприятных природно-климатических условий; сохранение или медленное преодоление барьеров в приграничной и внешней торговле; умеренный рост денежных переводов; восстановление потребительского спроса; изменение тарифной политики) факторов через каналы торговли и денежных переводов.</w:t>
      </w:r>
    </w:p>
    <w:p>
      <w:pPr>
        <w:spacing w:after="60"/>
        <w:ind w:firstLine="567"/>
        <w:jc w:val="both"/>
      </w:pPr>
      <w:r>
        <w:rPr>
          <w:rFonts w:ascii="Arial" w:cs="Arial" w:eastAsia="Arial" w:hAnsi="Arial"/>
          <w:sz w:val="24"/>
          <w:szCs w:val="24"/>
        </w:rPr>
        <w:t xml:space="preserve">В этих условиях экономическая политика в 2018 году будет направлена на смягчение последствий возможных внешних шоков для обеспечения макроэкономической стабильности в стране.</w:t>
      </w:r>
    </w:p>
    <w:p>
      <w:pPr>
        <w:spacing w:after="60"/>
        <w:ind w:firstLine="567"/>
        <w:jc w:val="both"/>
      </w:pPr>
      <w:r>
        <w:rPr>
          <w:rFonts w:ascii="Arial" w:cs="Arial" w:eastAsia="Arial" w:hAnsi="Arial"/>
          <w:sz w:val="24"/>
          <w:szCs w:val="24"/>
        </w:rPr>
        <w:t xml:space="preserve">Основными направлениями экономической политики в 2018 году будут:</w:t>
      </w:r>
    </w:p>
    <w:p>
      <w:pPr>
        <w:spacing w:after="60"/>
        <w:ind w:firstLine="567"/>
        <w:jc w:val="both"/>
      </w:pPr>
      <w:r>
        <w:rPr>
          <w:rFonts w:ascii="Arial" w:cs="Arial" w:eastAsia="Arial" w:hAnsi="Arial"/>
          <w:sz w:val="24"/>
          <w:szCs w:val="24"/>
        </w:rPr>
        <w:t xml:space="preserve">- обеспечение макроэкономической стабильности в стране путем достижения и поддержания устойчивого экономического роста и ценовой стабильности в пределах 5-7 процентов в среднесрочном периоде;</w:t>
      </w:r>
    </w:p>
    <w:p>
      <w:pPr>
        <w:spacing w:after="60"/>
        <w:ind w:firstLine="567"/>
        <w:jc w:val="both"/>
      </w:pPr>
      <w:r>
        <w:rPr>
          <w:rFonts w:ascii="Arial" w:cs="Arial" w:eastAsia="Arial" w:hAnsi="Arial"/>
          <w:sz w:val="24"/>
          <w:szCs w:val="24"/>
        </w:rPr>
        <w:t xml:space="preserve">- сохранение финансовой стабильности через укрепление финансового сектора экономики;</w:t>
      </w:r>
    </w:p>
    <w:p>
      <w:pPr>
        <w:spacing w:after="60"/>
        <w:ind w:firstLine="567"/>
        <w:jc w:val="both"/>
      </w:pPr>
      <w:r>
        <w:rPr>
          <w:rFonts w:ascii="Arial" w:cs="Arial" w:eastAsia="Arial" w:hAnsi="Arial"/>
          <w:sz w:val="24"/>
          <w:szCs w:val="24"/>
        </w:rPr>
        <w:t xml:space="preserve">- сбалансированное региональное развитие.</w:t>
      </w:r>
    </w:p>
    <w:p>
      <w:pPr>
        <w:spacing w:after="60"/>
        <w:ind w:firstLine="567"/>
        <w:jc w:val="both"/>
      </w:pPr>
      <w:r>
        <w:rPr>
          <w:rFonts w:ascii="Arial" w:cs="Arial" w:eastAsia="Arial" w:hAnsi="Arial"/>
          <w:sz w:val="24"/>
          <w:szCs w:val="24"/>
        </w:rPr>
        <w:t xml:space="preserve">Обеспечение макроэкономической стабильности в стране путем достижения и поддержания устойчивого экономического роста и ценовой стабильности в пределах 5-7 процентов в среднесрочном периоде.</w:t>
      </w:r>
    </w:p>
    <w:p>
      <w:pPr>
        <w:spacing w:after="60"/>
        <w:ind w:firstLine="567"/>
        <w:jc w:val="both"/>
      </w:pPr>
      <w:r>
        <w:rPr>
          <w:rFonts w:ascii="Arial" w:cs="Arial" w:eastAsia="Arial" w:hAnsi="Arial"/>
          <w:sz w:val="24"/>
          <w:szCs w:val="24"/>
        </w:rPr>
        <w:t xml:space="preserve">Политика Правительства и Национального банка будет направлена на достижение целевых параметров реального экономического роста через скоординированную денежно-кредитную и налогово-бюджетную политики и удержание уровня инфляции в целевом диапазоне.</w:t>
      </w:r>
    </w:p>
    <w:p>
      <w:pPr>
        <w:spacing w:after="60"/>
        <w:ind w:firstLine="567"/>
        <w:jc w:val="both"/>
      </w:pPr>
      <w:r>
        <w:rPr>
          <w:rFonts w:ascii="Arial" w:cs="Arial" w:eastAsia="Arial" w:hAnsi="Arial"/>
          <w:sz w:val="24"/>
          <w:szCs w:val="24"/>
        </w:rPr>
        <w:t xml:space="preserve">Приоритетной задачей Правительства будет эффективная реализация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"Жаны доорго - кырк кадам 2018-2023"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25 августа 2017 года № 1836-VI), состоящая из трех основных направлений - обеспечение экономического благосостояния населения, социального благополучия, безопасной и благоприятной среды, а также продвижение высокотехнологичных проектов по цифровой трансформации и построению открытого и прозрачного государства в рамках Программы.</w:t>
      </w:r>
    </w:p>
    <w:p>
      <w:pPr>
        <w:spacing w:after="60"/>
        <w:ind w:firstLine="567"/>
        <w:jc w:val="both"/>
      </w:pPr>
      <w:r>
        <w:rPr>
          <w:rFonts w:ascii="Arial" w:cs="Arial" w:eastAsia="Arial" w:hAnsi="Arial"/>
          <w:sz w:val="24"/>
          <w:szCs w:val="24"/>
        </w:rPr>
        <w:t xml:space="preserve">Денежно-кредитная политика Национального банка в течение 2018 года будет нацелена на обеспечение ценовой стабильности в стране в пределах 5-7 процентов в среднесрочном периоде. При принятии тактических решений по инструментам денежно-кредитной политики будут учитываться ситуация в экономике и тенденции на внешних и внутренних рынках.</w:t>
      </w:r>
    </w:p>
    <w:p>
      <w:pPr>
        <w:spacing w:after="60"/>
        <w:ind w:firstLine="567"/>
        <w:jc w:val="both"/>
      </w:pPr>
      <w:r>
        <w:rPr>
          <w:rFonts w:ascii="Arial" w:cs="Arial" w:eastAsia="Arial" w:hAnsi="Arial"/>
          <w:sz w:val="24"/>
          <w:szCs w:val="24"/>
        </w:rPr>
        <w:t xml:space="preserve">Денежно-кредитная политика будет направлена на реализацию целей и задач среднесрочной национальной стратегии развития Кыргызской Республики. При этом разработка денежно-кредитной политики будет ориентирована на перспективу ввиду наличия временных интервалов (лагов) в ее воздействии на ключевые макроэкономические показатели страны.</w:t>
      </w:r>
    </w:p>
    <w:p>
      <w:pPr>
        <w:spacing w:after="60"/>
        <w:ind w:firstLine="567"/>
        <w:jc w:val="both"/>
      </w:pPr>
      <w:r>
        <w:rPr>
          <w:rFonts w:ascii="Arial" w:cs="Arial" w:eastAsia="Arial" w:hAnsi="Arial"/>
          <w:sz w:val="24"/>
          <w:szCs w:val="24"/>
        </w:rPr>
        <w:t xml:space="preserve">Фискальная политика Кыргызской Республики будет формироваться и проводиться в рамках </w:t>
      </w:r>
      <w:r>
        <w:rPr>
          <w:rFonts w:ascii="Arial" w:cs="Arial" w:eastAsia="Arial" w:hAnsi="Arial"/>
          <w:sz w:val="24"/>
          <w:szCs w:val="24"/>
        </w:rPr>
        <w:t xml:space="preserve">Концепции</w:t>
      </w:r>
      <w:r>
        <w:rPr>
          <w:rFonts w:ascii="Arial" w:cs="Arial" w:eastAsia="Arial" w:hAnsi="Arial"/>
          <w:sz w:val="24"/>
          <w:szCs w:val="24"/>
        </w:rPr>
        <w:t xml:space="preserve"> фискальной политики Кыргызской Республики на 2015-2020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7 июля 2015 года № 455) и направлена на эффективную реализацию выработанных мер государственной политики и обеспечение сбалансированного роста экономики.</w:t>
      </w:r>
    </w:p>
    <w:p>
      <w:pPr>
        <w:spacing w:after="120"/>
        <w:jc w:val="both"/>
      </w:pPr>
      <w:r>
        <w:rPr>
          <w:rFonts w:ascii="Arial" w:cs="Arial" w:eastAsia="Arial" w:hAnsi="Arial"/>
          <w:sz w:val="24"/>
          <w:szCs w:val="24"/>
        </w:rPr>
        <w:t xml:space="preserve">Бюджетная политика будет реализовываться в соответствии со </w:t>
      </w:r>
      <w:r>
        <w:rPr>
          <w:rFonts w:ascii="Arial" w:cs="Arial" w:eastAsia="Arial" w:hAnsi="Arial"/>
          <w:sz w:val="24"/>
          <w:szCs w:val="24"/>
        </w:rPr>
        <w:t xml:space="preserve">Стратегией</w:t>
      </w:r>
      <w:r>
        <w:rPr>
          <w:rFonts w:ascii="Arial" w:cs="Arial" w:eastAsia="Arial" w:hAnsi="Arial"/>
          <w:sz w:val="24"/>
          <w:szCs w:val="24"/>
        </w:rPr>
        <w:t xml:space="preserve"> развития управления государственными финансами Кыргызской Республики на 2017-2025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22 декабря 2016 года № 696), Основными направлениями фискальной политики Кыргызской Республики на 2018-2020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5 июля 2017 года № 423) и будет направлена на достижение бюджетной устойчивости.</w:t>
      </w:r>
    </w:p>
    <w:p>
      <w:pPr>
        <w:spacing w:after="120"/>
        <w:jc w:val="both"/>
      </w:pPr>
      <w:r>
        <w:rPr>
          <w:rFonts w:ascii="Arial" w:cs="Arial" w:eastAsia="Arial" w:hAnsi="Arial"/>
          <w:sz w:val="24"/>
          <w:szCs w:val="24"/>
        </w:rPr>
        <w:t xml:space="preserve">В части совершенствования структуры управления государственными финансами и законодательной базы будет продолжена работа по совершенствованию Бюджетного </w:t>
      </w:r>
      <w:hyperlink w:history="1" r:id="rId4nsfwjccaqzkig1np35x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приведению нормативных правовых актов в соответствии с Бюджетным </w:t>
      </w:r>
      <w:hyperlink w:history="1" r:id="rIdb63kq1cxcsguip3angr7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Политика в части управления государственным долгом Кыргызской Республики будет реализовываться в соответствии со Стратегией управления государственным долгом Кыргызской Республики (обновляемой на регулярной основе) и будет направлена на снижение рисков, связанных с привлечением займов. Усилия Правительства в области управления государственным долгом будут направлены на привлечение льготных государственных внешних заимствований и развитие рынка государственных ценных бумаг.</w:t>
      </w:r>
    </w:p>
    <w:p>
      <w:pPr>
        <w:spacing w:after="60"/>
        <w:ind w:firstLine="567"/>
        <w:jc w:val="both"/>
      </w:pPr>
      <w:r>
        <w:rPr>
          <w:rFonts w:ascii="Arial" w:cs="Arial" w:eastAsia="Arial" w:hAnsi="Arial"/>
          <w:sz w:val="24"/>
          <w:szCs w:val="24"/>
        </w:rPr>
        <w:t xml:space="preserve">Продолжится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 В целях поддержки развития предпринимательской деятельности будет разработана и принята программа Правительства по развитию малого и среднего предпринимательства в Кыргызской Республике, которая продолжит курс реформ по улучшению условий ведения предпринимательской деятельности.</w:t>
      </w:r>
    </w:p>
    <w:p>
      <w:pPr>
        <w:spacing w:after="60"/>
        <w:ind w:firstLine="567"/>
        <w:jc w:val="both"/>
      </w:pPr>
      <w:r>
        <w:rPr>
          <w:rFonts w:ascii="Arial" w:cs="Arial" w:eastAsia="Arial" w:hAnsi="Arial"/>
          <w:sz w:val="24"/>
          <w:szCs w:val="24"/>
        </w:rPr>
        <w:t xml:space="preserve">Планируется провести комплексное и секторальное исследования ненаблюдаемого сектора экономики и разработать проект Плана мероприятий по сокращению теневой экономики.</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улучшения делового климата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дальнейшему совершенствованию законодательства, регулирующего инвестиционную деятельность; совершенствованию процедур подготовки и реализации проектов государственно-частного партнерства (далее - ГЧП), реализации Программы развития государственно-частного партнерства в Кыргызской Республике на 2016-2021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16 июня 2016 года № 327), активизации инвестиционного процесса через привлечение инвестиций для развития жилищно-коммунального и дорожного хозяйства на условиях ГЧП,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В целях улучшения инвестиционного климата страны будет продолжена работа по реализации Плана мероприятий по улучшению показателей Кыргызской Республики в рейтинге "Doing Business".</w:t>
      </w:r>
    </w:p>
    <w:p>
      <w:pPr>
        <w:spacing w:after="60"/>
        <w:ind w:firstLine="567"/>
        <w:jc w:val="both"/>
      </w:pPr>
      <w:r>
        <w:rPr>
          <w:rFonts w:ascii="Arial" w:cs="Arial" w:eastAsia="Arial" w:hAnsi="Arial"/>
          <w:sz w:val="24"/>
          <w:szCs w:val="24"/>
        </w:rPr>
        <w:t xml:space="preserve">Будет продолжена работа по интеграции в Евразийский экономический союз. Основными направлениями деятельности будут дальнейшее наращивание экспорта в страны-члены ЕАЭС, устранение технических и иных барьеров во взаимной торговле на евразийском пространстве, поэтапное движение к единому рынку электроэнергии, а также цифровое переформатирование экономики.</w:t>
      </w:r>
    </w:p>
    <w:p>
      <w:pPr>
        <w:spacing w:after="60"/>
        <w:ind w:firstLine="567"/>
        <w:jc w:val="both"/>
      </w:pPr>
      <w:r>
        <w:rPr>
          <w:rFonts w:ascii="Arial" w:cs="Arial" w:eastAsia="Arial" w:hAnsi="Arial"/>
          <w:sz w:val="24"/>
          <w:szCs w:val="24"/>
        </w:rPr>
        <w:t xml:space="preserve">Создание условий для формирования, развития и защиты конкуренции остается одним из важных приоритетов государственной политики, в 2018 году основные направления антимонопольной и конкурентной политики будут направлены на: создание благоприятных условий для развития предпринимательства; достижение баланса интересов потребителей и субъектов естественных монополий, обеспечение доступности реализуемых ими товаров для потребителей, а также на эффективное функционирование субъектов естественных монополий; обеспечение полноты уплаты косвенных налогов через реализацию Порядка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w:t>
      </w:r>
      <w:hyperlink w:history="1" r:id="rIdhtx15i_nobc3zubl66a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октября 2016 года № 537).</w:t>
      </w:r>
    </w:p>
    <w:p>
      <w:pPr>
        <w:spacing w:after="60"/>
        <w:ind w:firstLine="567"/>
        <w:jc w:val="both"/>
      </w:pPr>
      <w:r>
        <w:rPr>
          <w:rFonts w:ascii="Arial" w:cs="Arial" w:eastAsia="Arial" w:hAnsi="Arial"/>
          <w:sz w:val="24"/>
          <w:szCs w:val="24"/>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будет разработана новая Среднесрочная тарифная политика Кыргызской Республики на электрическую и тепловую энергию на 2018-2023 годы, где будут определены этапы изменения тарифов.</w:t>
      </w:r>
    </w:p>
    <w:p>
      <w:pPr>
        <w:spacing w:after="60"/>
        <w:ind w:firstLine="567"/>
        <w:jc w:val="both"/>
      </w:pPr>
      <w:r>
        <w:rPr>
          <w:rFonts w:ascii="Arial" w:cs="Arial" w:eastAsia="Arial" w:hAnsi="Arial"/>
          <w:sz w:val="24"/>
          <w:szCs w:val="24"/>
        </w:rPr>
        <w:t xml:space="preserve">Повышение эффективности управления государственным имуществом будет осуществляться через мероприятия по регламентированию вопросов функционирования государственных предприятий, направленных на повышение прозрачности деятельности государственных предприятий, усиление контроля за их финансово-хозяйственной деятельностью и внедрение в деятельность государственных предприятий принципов стратегического планирования. Будет осуществляться постоянный контроль за эффективностью принятых мер по сокращению государственного участия в экономике путем отслеживания объема поступлений средств от государственных предприятий в государственный бюджет, по результатам которого будет оптимизировано количество государственных предприятий.</w:t>
      </w:r>
    </w:p>
    <w:p>
      <w:pPr>
        <w:spacing w:after="60"/>
        <w:ind w:firstLine="567"/>
        <w:jc w:val="both"/>
      </w:pPr>
      <w:r>
        <w:rPr>
          <w:rFonts w:ascii="Arial" w:cs="Arial" w:eastAsia="Arial" w:hAnsi="Arial"/>
          <w:sz w:val="24"/>
          <w:szCs w:val="24"/>
        </w:rPr>
        <w:t xml:space="preserve">Основные направления развития системы охраны интеллектуальной собственности и инноваций отражены и будут реализовываться в соответствии с Планом мероприятий по реализации Государственной программы развития интеллектуальной собственности в Кыргызской Республике на 2017-2021 годы (</w:t>
      </w:r>
      <w:hyperlink w:history="1" r:id="rIddnpvaisxvhbx4argnxs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июля 2017 года № 424) и </w:t>
      </w:r>
      <w:r>
        <w:rPr>
          <w:rFonts w:ascii="Arial" w:cs="Arial" w:eastAsia="Arial" w:hAnsi="Arial"/>
          <w:sz w:val="24"/>
          <w:szCs w:val="24"/>
        </w:rPr>
        <w:t xml:space="preserve">Концепции</w:t>
      </w:r>
      <w:r>
        <w:rPr>
          <w:rFonts w:ascii="Arial" w:cs="Arial" w:eastAsia="Arial" w:hAnsi="Arial"/>
          <w:sz w:val="24"/>
          <w:szCs w:val="24"/>
        </w:rPr>
        <w:t xml:space="preserve"> научно-инновационного развития Кыргызской Республики на период до 2022 года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8 февраля 2017 года № 79).</w:t>
      </w:r>
    </w:p>
    <w:p>
      <w:pPr>
        <w:spacing w:after="60"/>
        <w:ind w:firstLine="567"/>
        <w:jc w:val="both"/>
      </w:pPr>
      <w:r>
        <w:rPr>
          <w:rFonts w:ascii="Arial" w:cs="Arial" w:eastAsia="Arial" w:hAnsi="Arial"/>
          <w:sz w:val="24"/>
          <w:szCs w:val="24"/>
        </w:rPr>
        <w:t xml:space="preserve">Реализация вышеуказанных политик будет служить основой для дальнейшего развития секторов экономики.</w:t>
      </w:r>
    </w:p>
    <w:p>
      <w:pPr>
        <w:spacing w:after="60"/>
        <w:ind w:firstLine="567"/>
        <w:jc w:val="both"/>
      </w:pPr>
      <w:r>
        <w:rPr>
          <w:rFonts w:ascii="Arial" w:cs="Arial" w:eastAsia="Arial" w:hAnsi="Arial"/>
          <w:sz w:val="24"/>
          <w:szCs w:val="24"/>
        </w:rPr>
        <w:t xml:space="preserve">Агропромышленный сектор экономики будет оставаться ключевым сектором в обеспечении продовольственной безопасности страны и занятости населения, основной целью которого будет создание условий для роста производства, повышения качества продукции. Развитие сельского хозяйства будет сконцентрировано на следующих приоритетных направлениях: обеспечение населения страны необходимым объемом базовых продовольственных товаров; обеспечение перерабатывающих предприятий сырьем; повышение доходности сельскохозяйственного производства; увеличение доли переработки отечественного сельскохозяйственного сырья и производство пищевых продуктов; поддержка роста производства и экспорта агропромышленной продукции; обеспечение сельскохозяйственного производства сервисными услугами; повышение эффективности рационального использования водных и земельных ресурсов.</w:t>
      </w:r>
    </w:p>
    <w:p>
      <w:pPr>
        <w:spacing w:after="60"/>
        <w:ind w:firstLine="567"/>
        <w:jc w:val="both"/>
      </w:pPr>
      <w:r>
        <w:rPr>
          <w:rFonts w:ascii="Arial" w:cs="Arial" w:eastAsia="Arial" w:hAnsi="Arial"/>
          <w:sz w:val="24"/>
          <w:szCs w:val="24"/>
        </w:rPr>
        <w:t xml:space="preserve">Развитие промышленного производства будет осуществляться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пищевой и перерабатывающей промышленности Кыргызской Республики на 2017-2021 годы и </w:t>
      </w:r>
      <w:r>
        <w:rPr>
          <w:rFonts w:ascii="Arial" w:cs="Arial" w:eastAsia="Arial" w:hAnsi="Arial"/>
          <w:sz w:val="24"/>
          <w:szCs w:val="24"/>
        </w:rPr>
        <w:t xml:space="preserve">Плана</w:t>
      </w:r>
      <w:r>
        <w:rPr>
          <w:rFonts w:ascii="Arial" w:cs="Arial" w:eastAsia="Arial" w:hAnsi="Arial"/>
          <w:sz w:val="24"/>
          <w:szCs w:val="24"/>
        </w:rPr>
        <w:t xml:space="preserve"> мероприятий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пищевой и перерабатывающей промышленности Кыргызской Республики на 2017-2021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марта 2017 года № 191); Проекта "Финансирование экспортно-ориентированных и импортозамещающих предприятий - 1" (распоряжение Правительства Кыргызской Республики от 4 июля 2017 года № 272-р). Планируется разработка Программы устойчивого промышленного развития Кыргызской Республики на период 2018-2022 годы, где будут предусмотрены меры по созданию адекватного, жизнеспособного и конкурентоспособного производственного потенциала в промышленности.</w:t>
      </w:r>
    </w:p>
    <w:p>
      <w:pPr>
        <w:spacing w:after="60"/>
        <w:ind w:firstLine="567"/>
        <w:jc w:val="both"/>
      </w:pPr>
      <w:r>
        <w:rPr>
          <w:rFonts w:ascii="Arial" w:cs="Arial" w:eastAsia="Arial" w:hAnsi="Arial"/>
          <w:sz w:val="24"/>
          <w:szCs w:val="24"/>
        </w:rPr>
        <w:t xml:space="preserve">Приоритетным в рамках ЕАЭС для энергетической отрасли будет продолжение работы по поэтапному формированию общего электроэнергетического рынка ЕАЭС в соответствии с Программой формирования общего электроэнергетического рынка ЕАЭС (утверждена решением Высшего Евразийского экономического совета от 26 декабря 2016 года № 20).</w:t>
      </w:r>
    </w:p>
    <w:p>
      <w:pPr>
        <w:spacing w:after="60"/>
        <w:ind w:firstLine="567"/>
        <w:jc w:val="both"/>
      </w:pPr>
      <w:r>
        <w:rPr>
          <w:rFonts w:ascii="Arial" w:cs="Arial" w:eastAsia="Arial" w:hAnsi="Arial"/>
          <w:sz w:val="24"/>
          <w:szCs w:val="24"/>
        </w:rPr>
        <w:t xml:space="preserve">Развитие строительного сектора экономики станет одним из значимых направлений, обеспечивающих устойчивый рост национальной экономики, за счет продолжения/завершения реализации крупных инвестиционных проектов в транспортной и энергетической отраслях, которые внесут основной вклад в развитие строительства. Приоритетными направлениями в строительстве в 2018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2018 году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Основными направлениями дорожной отрасли в 2018 году будут: продолжение работ по обеспечению проведения ремонта и содержания дорог общего пользования, улучшение внутренних сетей дорог, а также развитию транзитного потенциала страны.</w:t>
      </w:r>
    </w:p>
    <w:p>
      <w:pPr>
        <w:spacing w:after="60"/>
        <w:ind w:firstLine="567"/>
        <w:jc w:val="both"/>
      </w:pPr>
      <w:r>
        <w:rPr>
          <w:rFonts w:ascii="Arial" w:cs="Arial" w:eastAsia="Arial" w:hAnsi="Arial"/>
          <w:sz w:val="24"/>
          <w:szCs w:val="24"/>
        </w:rPr>
        <w:t xml:space="preserve">Государственная политика в сфере туризма в 2018 году будет реализовываться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Кыргызской Республики по развитию сферы туризма до 2020 года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11 апреля 2016 года № 192) и направлена на создание благоприятных условий для развития отечественной туристской индустрии в целях повышения имиджа страны на международной арене и вклада туризма в экономику через увеличение его доли в ВВП не менее 7 процентов, а также на всестороннее развитие различных видов туристской деятельности в целях обеспечения круглогодичного использования туристского потенциала республики.</w:t>
      </w:r>
    </w:p>
    <w:p>
      <w:pPr>
        <w:spacing w:after="60"/>
        <w:ind w:firstLine="567"/>
        <w:jc w:val="both"/>
      </w:pPr>
      <w:r>
        <w:rPr>
          <w:rFonts w:ascii="Arial" w:cs="Arial" w:eastAsia="Arial" w:hAnsi="Arial"/>
          <w:sz w:val="24"/>
          <w:szCs w:val="24"/>
        </w:rPr>
        <w:t xml:space="preserve">Развитие внешнеторговой деятельности в 2018 году будет направлено на развитие и регулирование торговых отношений с другими странами, создание благоприятных условий для роста объемов экспорта и развития промышленного производства внутри страны. Основными направлениями деятельности будут наращивание экспортного потенциала страны через развитие существующих приоритетных секторов. Будет принята новая Программа развития экспорта Кыргызской Республики на 2018-2023 годы, которая будет нацелена на поддержку секторов, производящих продукцию с высокой добавленной стоимостью, расширение и диверсификацию ассортимента, и улучшение качества экспортируемой продукции, расширение географической структуры экспорта.</w:t>
      </w:r>
    </w:p>
    <w:p>
      <w:pPr>
        <w:spacing w:after="60"/>
        <w:ind w:firstLine="567"/>
        <w:jc w:val="both"/>
      </w:pPr>
      <w:r>
        <w:rPr>
          <w:rFonts w:ascii="Arial" w:cs="Arial" w:eastAsia="Arial" w:hAnsi="Arial"/>
          <w:sz w:val="24"/>
          <w:szCs w:val="24"/>
        </w:rPr>
        <w:t xml:space="preserve">Политика социального развития в 2018 году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w:t>
      </w:r>
    </w:p>
    <w:p>
      <w:pPr>
        <w:spacing w:after="120" w:before="200"/>
        <w:ind w:firstLine="567"/>
        <w:jc w:val="left"/>
      </w:pPr>
      <w:r>
        <w:rPr>
          <w:rFonts w:ascii="Arial" w:cs="Arial" w:eastAsia="Arial" w:hAnsi="Arial"/>
          <w:sz w:val="24"/>
          <w:szCs w:val="24"/>
        </w:rPr>
        <w:t xml:space="preserve">Сохранение финансовой стабильности через укрепление финансового сектора экономики</w:t>
      </w:r>
    </w:p>
    <w:p>
      <w:pPr>
        <w:spacing w:after="60"/>
        <w:ind w:firstLine="567"/>
        <w:jc w:val="both"/>
      </w:pPr>
      <w:r>
        <w:rPr>
          <w:rFonts w:ascii="Arial" w:cs="Arial" w:eastAsia="Arial" w:hAnsi="Arial"/>
          <w:sz w:val="24"/>
          <w:szCs w:val="24"/>
        </w:rPr>
        <w:t xml:space="preserve">Национальный банк сосредоточит усилия на совершенствовании трансмиссионного механизма денежно-кредитной политики и повышении степени его воздействия на финансовый и реальный секторы экономики. Национальный банк продолжит работу по усилению действенности основного инструмента денежно-кредитной политики - учетной ставки Национального банка и повышению эффективности и гибкости других инструментов денежно-кредитной политики с целью увеличения активности межбанковского денежного рынка и обеспечения сбалансированности ликвидности в банковской системе. В этом направлении будет усилена работа по расширению модельного аппарата в части совершенствования прогнозирования ликвидности в банковской системе.</w:t>
      </w:r>
    </w:p>
    <w:p>
      <w:pPr>
        <w:spacing w:after="60"/>
        <w:ind w:firstLine="567"/>
        <w:jc w:val="both"/>
      </w:pPr>
      <w:r>
        <w:rPr>
          <w:rFonts w:ascii="Arial" w:cs="Arial" w:eastAsia="Arial" w:hAnsi="Arial"/>
          <w:sz w:val="24"/>
          <w:szCs w:val="24"/>
        </w:rPr>
        <w:t xml:space="preserve">При сохранении профицита ликвидности в банковской системе Национальный банк будет наращивать стерилизационные операции по изъятию избыточной ликвидности, главным образом в рамках проведения операций на открытом рынке, которые также будут способствовать формированию эффективной кривой доходности как инструмента анализа и реализации мер денежно-кредитной политики.</w:t>
      </w:r>
    </w:p>
    <w:p>
      <w:pPr>
        <w:spacing w:after="60"/>
        <w:ind w:firstLine="567"/>
        <w:jc w:val="both"/>
      </w:pPr>
      <w:r>
        <w:rPr>
          <w:rFonts w:ascii="Arial" w:cs="Arial" w:eastAsia="Arial" w:hAnsi="Arial"/>
          <w:sz w:val="24"/>
          <w:szCs w:val="24"/>
        </w:rPr>
        <w:t xml:space="preserve">Национальный банк будет способствовать формированию равновесного уровня денежного предложения в экономике для содействия экономическому росту в долгосрочном периоде.</w:t>
      </w:r>
    </w:p>
    <w:p>
      <w:pPr>
        <w:spacing w:after="60"/>
        <w:ind w:firstLine="567"/>
        <w:jc w:val="both"/>
      </w:pPr>
      <w:r>
        <w:rPr>
          <w:rFonts w:ascii="Arial" w:cs="Arial" w:eastAsia="Arial" w:hAnsi="Arial"/>
          <w:sz w:val="24"/>
          <w:szCs w:val="24"/>
        </w:rPr>
        <w:t xml:space="preserve">Национальный банк продолжит следовать принятому Кыргызской Республикой режиму плавающего обменного курса. Действия Национального банка на внутреннем валютном рынке будут направлены на сглаживание резких колебаний обменного курса. Управление международными резервами будет основано на соблюдении основных принципов поддержания ликвидности и обеспечения безопасности резервных активов. Будут продолжены операции по покупке золота на внутреннем рынке страны в национальной валюте Кыргызской Республики в целях пополнения объема международных резервов с учетом ситуации на мировых финансовых рынках.</w:t>
      </w:r>
    </w:p>
    <w:p>
      <w:pPr>
        <w:spacing w:after="60"/>
        <w:ind w:firstLine="567"/>
        <w:jc w:val="both"/>
      </w:pPr>
      <w:r>
        <w:rPr>
          <w:rFonts w:ascii="Arial" w:cs="Arial" w:eastAsia="Arial" w:hAnsi="Arial"/>
          <w:sz w:val="24"/>
          <w:szCs w:val="24"/>
        </w:rPr>
        <w:t xml:space="preserve">Будет продолжена работа по развитию рынка драгоценных металлов. В целях предоставления населению страны альтернативных инструментов сбережений и инвестирования будет на постоянной основе пополняться запас аффинированных золотых мерных слитков, выпускаемых Национальным банком, и усовершенствована нормативная правовая база по дальнейшему развитию операций с обезличенными металлическими счетами.</w:t>
      </w:r>
    </w:p>
    <w:p>
      <w:pPr>
        <w:spacing w:after="60"/>
        <w:ind w:firstLine="567"/>
        <w:jc w:val="both"/>
      </w:pPr>
      <w:r>
        <w:rPr>
          <w:rFonts w:ascii="Arial" w:cs="Arial" w:eastAsia="Arial" w:hAnsi="Arial"/>
          <w:sz w:val="24"/>
          <w:szCs w:val="24"/>
        </w:rPr>
        <w:t xml:space="preserve">В 2018 году 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 рассчитанных на среднесрочный период. Целевыми ориентирами данных программ будут развитие конкурентной среды в финансовом секторе, создание предпосылок для увеличения уровня финансового посредничества, в том числе посредством внедрения инноваций в банковском и микрофинансовом секторах, создание условий и предпосылок для снижения процентных ставок по кредитам, повышение качества банковских услуг и расширение доступа к ним, внедрение принципов ответственного кредитования, создание условий для апексных институтов и саморегулируемых организаций, содействие расширению сферы применения исламских принципов финансирования. Продолжится реализация </w:t>
      </w:r>
      <w:r>
        <w:rPr>
          <w:rFonts w:ascii="Arial" w:cs="Arial" w:eastAsia="Arial" w:hAnsi="Arial"/>
          <w:sz w:val="24"/>
          <w:szCs w:val="24"/>
        </w:rPr>
        <w:t xml:space="preserve">Программы</w:t>
      </w:r>
      <w:r>
        <w:rPr>
          <w:rFonts w:ascii="Arial" w:cs="Arial" w:eastAsia="Arial" w:hAnsi="Arial"/>
          <w:sz w:val="24"/>
          <w:szCs w:val="24"/>
        </w:rPr>
        <w:t xml:space="preserve"> повышения финансовой грамотности населения Кыргызской Республики на 2016-2020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15 июня 2016 года № 319).</w:t>
      </w:r>
    </w:p>
    <w:p>
      <w:pPr>
        <w:spacing w:after="60"/>
        <w:ind w:firstLine="567"/>
        <w:jc w:val="both"/>
      </w:pPr>
      <w:r>
        <w:rPr>
          <w:rFonts w:ascii="Arial" w:cs="Arial" w:eastAsia="Arial" w:hAnsi="Arial"/>
          <w:sz w:val="24"/>
          <w:szCs w:val="24"/>
        </w:rPr>
        <w:t xml:space="preserve">В целях минимизации рисков в деятельности коммерческих банков особое внимание будет уделено усилению системы управления рисками. Будет продолжена работа по внедрению риск-ориентированного надзора, предусматривающего оценку степени рисков и качества управления рисками в деятельности коммерческих банков и микрофинансовых организаций, что будет способствовать дальнейшему развитию финансового сектора.</w:t>
      </w:r>
    </w:p>
    <w:p>
      <w:pPr>
        <w:spacing w:after="60"/>
        <w:ind w:firstLine="567"/>
        <w:jc w:val="both"/>
      </w:pPr>
      <w:r>
        <w:rPr>
          <w:rFonts w:ascii="Arial" w:cs="Arial" w:eastAsia="Arial" w:hAnsi="Arial"/>
          <w:sz w:val="24"/>
          <w:szCs w:val="24"/>
        </w:rPr>
        <w:t xml:space="preserve">В рамках проведения реформы банковского законодательства в Кыргызской Республике дальнейшее развитие и совершенствование нормативных правовых актов будут проводиться на основе Закона Кыргызской Республики "О Национальном банке Кыргызской Республики, банках и банковской деятельности" в целях приведения в соответствие с изменениями в законодательстве Кыргызской Республики, а также в рамках дальнейшего внедрения риск-ориентированного надзора.</w:t>
      </w:r>
    </w:p>
    <w:p>
      <w:pPr>
        <w:spacing w:after="60"/>
        <w:ind w:firstLine="567"/>
        <w:jc w:val="both"/>
      </w:pPr>
      <w:r>
        <w:rPr>
          <w:rFonts w:ascii="Arial" w:cs="Arial" w:eastAsia="Arial" w:hAnsi="Arial"/>
          <w:sz w:val="24"/>
          <w:szCs w:val="24"/>
        </w:rPr>
        <w:t xml:space="preserve">Приоритетными направлениями на 2018 год являются увеличение доли безналичных платежей и расчетов и обеспечение безопасности платежной системы, в том числе совершенствование механизмов регулирования и взаимодействия в области информационной безопасности для финансово-кредитных и платежных организаций, проведение мероприятий по обеспечению единого расчетного пространства на территории Кыргызской Республики.</w:t>
      </w:r>
    </w:p>
    <w:p>
      <w:pPr>
        <w:spacing w:after="60"/>
        <w:ind w:firstLine="567"/>
        <w:jc w:val="both"/>
      </w:pPr>
      <w:r>
        <w:rPr>
          <w:rFonts w:ascii="Arial" w:cs="Arial" w:eastAsia="Arial" w:hAnsi="Arial"/>
          <w:sz w:val="24"/>
          <w:szCs w:val="24"/>
        </w:rPr>
        <w:t xml:space="preserve">В целях формирования единой согласованной макроэкономической политики государства будет осуществляться тесное взаимодействие с органами государственного управления в финансово-экономической сфере. Координация действий Национального банка и Министерства финансов Кыргызской Республики по вопросам денежно-кредитной и фискальной политик будет продолжена в рамках Межведомственного координационного совета.</w:t>
      </w:r>
    </w:p>
    <w:p>
      <w:pPr>
        <w:spacing w:after="60"/>
        <w:ind w:firstLine="567"/>
        <w:jc w:val="both"/>
      </w:pPr>
      <w:r>
        <w:rPr>
          <w:rFonts w:ascii="Arial" w:cs="Arial" w:eastAsia="Arial" w:hAnsi="Arial"/>
          <w:sz w:val="24"/>
          <w:szCs w:val="24"/>
        </w:rPr>
        <w:t xml:space="preserve">Для дальнейшего развития интеграционных процессов будет продолжена работа по взаимодействию с центральными (национальными) банками государств-членов Евразийского экономического союза по направлениям, предусмотренным соответствующими соглашениями.</w:t>
      </w:r>
    </w:p>
    <w:p>
      <w:pPr>
        <w:spacing w:after="60"/>
        <w:ind w:firstLine="567"/>
        <w:jc w:val="both"/>
      </w:pPr>
      <w:r>
        <w:rPr>
          <w:rFonts w:ascii="Arial" w:cs="Arial" w:eastAsia="Arial" w:hAnsi="Arial"/>
          <w:sz w:val="24"/>
          <w:szCs w:val="24"/>
        </w:rPr>
        <w:t xml:space="preserve">Посредством проведения активной коммуникационной политики Национальный банк будет способствовать формированию у субъектов экономики рациональных инфляционных ожиданий и ожиданий относительно будущих решений в денежно-кредитной сфере. Будет продолжено активное освещение информации относительно тенденций в экономике и решений по вопросам денежно-кредитной политики.</w:t>
      </w:r>
    </w:p>
    <w:p>
      <w:pPr>
        <w:spacing w:after="120" w:before="200"/>
        <w:ind w:firstLine="567"/>
        <w:jc w:val="left"/>
      </w:pPr>
      <w:r>
        <w:rPr>
          <w:rFonts w:ascii="Arial" w:cs="Arial" w:eastAsia="Arial" w:hAnsi="Arial"/>
          <w:sz w:val="24"/>
          <w:szCs w:val="24"/>
        </w:rPr>
        <w:t xml:space="preserve">Сбалансированное региональное развитие</w:t>
      </w:r>
    </w:p>
    <w:p>
      <w:pPr>
        <w:spacing w:after="60"/>
        <w:ind w:firstLine="567"/>
        <w:jc w:val="both"/>
      </w:pPr>
      <w:r>
        <w:rPr>
          <w:rFonts w:ascii="Arial" w:cs="Arial" w:eastAsia="Arial" w:hAnsi="Arial"/>
          <w:sz w:val="24"/>
          <w:szCs w:val="24"/>
        </w:rPr>
        <w:t xml:space="preserve">В 2018 году усилия будут направлены на развитие регионов, предусматривающие улучшение благосостояния населения, экономического состояния регионов, создание конкурентоспособной инвестиционной и бизнес-среды. В целях реализации основных направлений Концепции региональной политики Кыргызской Республики на период 2018-2022 годы (постановление Правительства Кыргызской Республики от 31 марта 2017 года № 194) будут создаваться региональные экономические центры - города развития, будет разработана Программа "Город - точки (ступени) регионального развития", которые позволят улучшить условия для развития секторов экономики путем применения инструментов фискальной политики, улучшения доступа к финансовым ресурсам, а также улучшить доступ населения к государственным услугам в регионах.</w:t>
      </w:r>
    </w:p>
    <w:p>
      <w:pPr>
        <w:spacing w:after="60"/>
        <w:ind w:firstLine="567"/>
        <w:jc w:val="both"/>
      </w:pPr>
      <w:r>
        <w:rPr>
          <w:rFonts w:ascii="Arial" w:cs="Arial" w:eastAsia="Arial" w:hAnsi="Arial"/>
          <w:sz w:val="24"/>
          <w:szCs w:val="24"/>
        </w:rPr>
        <w:t xml:space="preserve">Таким образом, в 2018 году совместная экономическая политика Правительства и Национального банка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Инфляция будет удерживаться в пределах среднесрочного целевого ориентира в 5-7 процентов.</w:t>
      </w:r>
    </w:p>
    <w:p>
      <w:pPr>
        <w:spacing w:after="60"/>
        <w:ind w:firstLine="567"/>
        <w:jc w:val="both"/>
      </w:pPr>
      <w:r>
        <w:rPr>
          <w:rFonts w:ascii="Arial" w:cs="Arial" w:eastAsia="Arial" w:hAnsi="Arial"/>
          <w:sz w:val="24"/>
          <w:szCs w:val="24"/>
        </w:rPr>
        <w:t xml:space="preserve">Обозначенные меры политики будут носить сбалансированный характер, что будет содействовать обеспечению дальнейшего стабильного и поступательного роста экономики.</w:t>
      </w:r>
    </w:p>
    <w:p>
      <w:pPr>
        <w:spacing w:after="60"/>
        <w:ind w:firstLine="567"/>
        <w:jc w:val="both"/>
      </w:pPr>
      <w:r>
        <w:rPr>
          <w:rFonts w:ascii="Arial" w:cs="Arial" w:eastAsia="Arial" w:hAnsi="Arial"/>
          <w:sz w:val="24"/>
          <w:szCs w:val="24"/>
        </w:rPr>
        <w:t xml:space="preserve">Для эффективной реализации заявленных мер Правительством и Национальным банком будет проводиться постоянный мониторинг экономической ситуации в стране и тенденций развития мировой экономики. В случае появления дополнительных дисбалансов/рисков в мировой экономике и во внешнеэкономической среде, которые могут негативно отразиться на отечественной экономике, будут внесены соответствующие корректировки в экономическую политику Кыргызской Республики на 2018 год и приниматься необходимые меры.</w:t>
      </w:r>
    </w:p>
    <w:p>
      <w:pPr>
        <w:spacing w:after="60"/>
        <w:ind w:firstLine="567"/>
        <w:jc w:val="both"/>
      </w:pPr>
      <w:r>
        <w:rPr>
          <w:rFonts w:ascii="Arial" w:cs="Arial" w:eastAsia="Arial" w:hAnsi="Arial"/>
          <w:sz w:val="24"/>
          <w:szCs w:val="24"/>
        </w:rPr>
        <w:t xml:space="preserve">В свою очередь Правительство и Национальный банк рассчитывают на поддержку со стороны законодательной власти, делового сообщества в реализации основных направлений, предусмотренных в Совместном заявлении и программных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6pys2hjjfp0vdnmprpgc" Type="http://schemas.openxmlformats.org/officeDocument/2006/relationships/hyperlink" Target="http://kodeks.duckdns.org/document/230000286" TargetMode="External"/><Relationship Id="rIdtu3qnxddg1svhn8o_kfmw" Type="http://schemas.openxmlformats.org/officeDocument/2006/relationships/hyperlink" Target="http://kodeks.duckdns.org/document/203685" TargetMode="External"/><Relationship Id="rIdpy4t0qutbmpolnbea2ewm" Type="http://schemas.openxmlformats.org/officeDocument/2006/relationships/hyperlink" Target="http://kodeks.duckdns.org/document/111486" TargetMode="External"/><Relationship Id="rIdpxkjcmsins02xnsji7ykn" Type="http://schemas.openxmlformats.org/officeDocument/2006/relationships/hyperlink" Target="http://kodeks.duckdns.org/document/200219#P1" TargetMode="External"/><Relationship Id="rIdyg5wpkedjbbm0ecrxmwot" Type="http://schemas.openxmlformats.org/officeDocument/2006/relationships/hyperlink" Target="http://kodeks.duckdns.org/document/200219" TargetMode="External"/><Relationship Id="rId4nsfwjccaqzkig1np35xh" Type="http://schemas.openxmlformats.org/officeDocument/2006/relationships/hyperlink" Target="http://kodeks.duckdns.org/document/111337" TargetMode="External"/><Relationship Id="rIdb63kq1cxcsguip3angr74" Type="http://schemas.openxmlformats.org/officeDocument/2006/relationships/hyperlink" Target="http://kodeks.duckdns.org/document/111338" TargetMode="External"/><Relationship Id="rIdhtx15i_nobc3zubl66aj5" Type="http://schemas.openxmlformats.org/officeDocument/2006/relationships/hyperlink" Target="http://kodeks.duckdns.org/document/98747" TargetMode="External"/><Relationship Id="rIddnpvaisxvhbx4argnxscb" Type="http://schemas.openxmlformats.org/officeDocument/2006/relationships/hyperlink" Target="http://kodeks.duckdns.org/document/100171"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2026-09-23T09:49:18.951Z</dcterms:created>
  <dcterms:modified xsi:type="dcterms:W3CDTF">2026-09-23T09:49:18.951Z</dcterms:modified>
</cp:coreProperties>
</file>

<file path=docProps/custom.xml><?xml version="1.0" encoding="utf-8"?>
<Properties xmlns="http://schemas.openxmlformats.org/officeDocument/2006/custom-properties" xmlns:vt="http://schemas.openxmlformats.org/officeDocument/2006/docPropsVTypes"/>
</file>