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30-нпа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Строительных норм Кыргызской Республики СН КР 31-06:2018 «Административные и бытовые здания»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обеспечении безопасности административных и бытовых зданий, руководствуясь постановлением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Положением о Государственном агентстве архитектуры, строительства и жилищно-коммунального хозяйства при Правительстве Кыргызской Республики (далее-Госстрой), утвержденным постановлением Правительства Кыргызской Республики от 24 июня 2013 года №372,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Строительные нормы Кыргызской Республики СН КР 31-06:2018 «Административные и бытовые здания»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Государственному проектному институту градостроительства и архитектуры при Госстрое: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направить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в Аппарат Правительства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30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приказа отменить действие СНиП КР </w:t>
      </w:r>
      <w:r>
        <w:rPr>
          <w:rFonts w:ascii="Arial" w:cs="Arial" w:eastAsia="Arial" w:hAnsi="Arial"/>
          <w:sz w:val="24"/>
          <w:szCs w:val="24"/>
        </w:rPr>
        <w:t xml:space="preserve">31-06</w:t>
      </w:r>
      <w:r>
        <w:rPr>
          <w:rFonts w:ascii="Arial" w:cs="Arial" w:eastAsia="Arial" w:hAnsi="Arial"/>
          <w:sz w:val="24"/>
          <w:szCs w:val="24"/>
        </w:rPr>
        <w:t xml:space="preserve">:2001 «Административные и бытовые здания».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директора Госстроя М.А. Акматалиева.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Статс-секретарь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Борубаев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imfghzpyet6jn59yp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dalil.kg/document/200307</w:t>
      </w:r>
    </w:hyperlink>
  </w:p>
  <w:p>
    <w:pPr>
      <w:spacing w:after="0" w:before="40"/>
      <w:jc w:val="center"/>
    </w:pPr>
    <w:hyperlink w:history="1" r:id="rIdea31lici1swnn29wgxg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imfghzpyet6jn59ypiz" Type="http://schemas.openxmlformats.org/officeDocument/2006/relationships/hyperlink" Target="https://dalil.kg/document/200307" TargetMode="External"/><Relationship Id="rIdea31lici1swnn29wgxg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2026-09-27T08:15:52.195Z</dcterms:created>
  <dcterms:modified xsi:type="dcterms:W3CDTF">2026-09-27T08:15:52.195Z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