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ПРИКАЗ ГОСУДАРСТВЕННОГО АГЕНТСТВА АРХИТЕКТУРЫ, СТРОИТЕЛЬСТВА И ЖИЛИЩНО-КОММУНАЛЬНОГО ХОЗЯЙСТВА ПРИ ПРАВИТЕЛЬСТВЕ КЫРГЫЗСКОЙ РЕСПУБЛИКИ</w:t>
      </w:r>
    </w:p>
    <w:p>
      <w:pPr>
        <w:spacing w:after="240"/>
        <w:jc w:val="both"/>
      </w:pPr>
      <w:r>
        <w:rPr>
          <w:rFonts w:ascii="Arial" w:cs="Arial" w:eastAsia="Arial" w:hAnsi="Arial"/>
          <w:sz w:val="24"/>
          <w:szCs w:val="24"/>
        </w:rPr>
        <w:t xml:space="preserve">от 31 декабря 2018 года № 33-нпа</w:t>
      </w:r>
    </w:p>
    <w:p>
      <w:pPr>
        <w:spacing w:after="480" w:before="200"/>
        <w:jc w:val="center"/>
      </w:pPr>
      <w:r>
        <w:rPr>
          <w:rFonts w:ascii="Arial" w:cs="Arial" w:eastAsia="Arial" w:hAnsi="Arial"/>
          <w:b/>
          <w:bCs/>
          <w:sz w:val="28"/>
          <w:szCs w:val="28"/>
        </w:rPr>
        <w:t xml:space="preserve">Об утверждении строительных норм Кыргызской Республики СН КР 31-02:2018 «Проектирование и застройка территорий города Бишкек и сел, примыкающих к Ысык-Атинскому разлому»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обеспечения надежности и сейсмостойкости зданий и сооружений при проектировании и застройке территорий города Бишкек и сел, примыкающих к Ысык-Атинскому разлому</w:t>
      </w:r>
      <w:r>
        <w:rPr>
          <w:rFonts w:ascii="Arial" w:cs="Arial" w:eastAsia="Arial" w:hAnsi="Arial"/>
          <w:sz w:val="24"/>
          <w:szCs w:val="24"/>
        </w:rPr>
        <w:t xml:space="preserve">, руководствуясь </w:t>
      </w:r>
      <w:r>
        <w:rPr>
          <w:rFonts w:ascii="Arial" w:cs="Arial" w:eastAsia="Arial" w:hAnsi="Arial"/>
          <w:sz w:val="24"/>
          <w:szCs w:val="24"/>
        </w:rPr>
        <w:t xml:space="preserve">постановлением Правительства Кыргызской Республики «О делегировании полномочий Правительства Кыргызской Республики ряду государственных органов исполнительной власти» от 15 сентября 2014 года № 530</w:t>
      </w:r>
      <w:r>
        <w:rPr>
          <w:rFonts w:ascii="Arial" w:cs="Arial" w:eastAsia="Arial" w:hAnsi="Arial"/>
          <w:sz w:val="24"/>
          <w:szCs w:val="24"/>
        </w:rPr>
        <w:t xml:space="preserve"> и Положением о Государственном агентстве архитектуры, строительства и жилищно-коммунального хозяйства при Правительстве Кыргызской Республики</w:t>
      </w:r>
      <w:r>
        <w:rPr>
          <w:rFonts w:ascii="Arial" w:cs="Arial" w:eastAsia="Arial" w:hAnsi="Arial"/>
          <w:sz w:val="24"/>
          <w:szCs w:val="24"/>
        </w:rPr>
        <w:t xml:space="preserve">, утвержденным постановлением Правительства Кыргызской Республики от 24 июня 2013 года № 372, </w:t>
      </w:r>
    </w:p>
    <w:p>
      <w:pPr>
        <w:spacing w:after="120" w:before="200"/>
        <w:ind w:firstLine="397"/>
        <w:jc w:val="center"/>
      </w:pPr>
      <w:r>
        <w:rPr>
          <w:rFonts w:ascii="Arial" w:cs="Arial" w:eastAsia="Arial" w:hAnsi="Arial"/>
          <w:b/>
          <w:bCs/>
          <w:sz w:val="32"/>
          <w:szCs w:val="32"/>
        </w:rPr>
        <w:t xml:space="preserve">ПРИКАЗЫВАЮ:</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jkdmrichnipogfnoyyjiy">
        <w:r>
          <w:rPr>
            <w:rFonts w:ascii="Arial" w:cs="Arial" w:eastAsia="Arial" w:hAnsi="Arial"/>
            <w:color w:val="1D4ED8"/>
            <w:sz w:val="24"/>
            <w:szCs w:val="24"/>
            <w:u w:val="single"/>
          </w:rPr>
          <w:t xml:space="preserve">Строительные нормы</w:t>
        </w:r>
      </w:hyperlink>
      <w:r>
        <w:rPr>
          <w:rFonts w:ascii="Arial" w:cs="Arial" w:eastAsia="Arial" w:hAnsi="Arial"/>
          <w:sz w:val="24"/>
          <w:szCs w:val="24"/>
        </w:rPr>
        <w:t xml:space="preserve"> Кыргызской Республики СН КР 31-02:2018 «Проектирование и застройка территорий города Бишкек и сел, примыкающих к Ысык-Атинскому разлому», согласно приложению;</w:t>
      </w:r>
    </w:p>
    <w:p>
      <w:pPr>
        <w:spacing w:after="120"/>
        <w:ind w:firstLine="397"/>
        <w:jc w:val="both"/>
      </w:pPr>
      <w:r>
        <w:rPr>
          <w:rFonts w:ascii="Arial" w:cs="Arial" w:eastAsia="Arial" w:hAnsi="Arial"/>
          <w:sz w:val="24"/>
          <w:szCs w:val="24"/>
        </w:rPr>
        <w:t xml:space="preserve">- карту пиковых ускорений (PGA) грунтов в пределах Ысык-Атинского активного разлома в результате образования остаточной деформации, разработанную Институтом сейсмологии Национальной Академии наук Кыргызской Республики (далее – ИС НАН КР) от 29 ноября 2018 г.;</w:t>
      </w:r>
    </w:p>
    <w:p>
      <w:pPr>
        <w:spacing w:after="120"/>
        <w:ind w:firstLine="397"/>
        <w:jc w:val="both"/>
      </w:pPr>
      <w:r>
        <w:rPr>
          <w:rFonts w:ascii="Arial" w:cs="Arial" w:eastAsia="Arial" w:hAnsi="Arial"/>
          <w:sz w:val="24"/>
          <w:szCs w:val="24"/>
        </w:rPr>
        <w:t xml:space="preserve">- карту зон интенсивности сотрясения земной поверхности в баллах в пределах Ысык-Атинского активного разлома, разработанную ИС НАН КР от 29 ноября 2018 г.</w:t>
      </w:r>
    </w:p>
    <w:p>
      <w:pPr>
        <w:spacing w:after="120"/>
        <w:ind w:firstLine="397"/>
        <w:jc w:val="both"/>
      </w:pPr>
      <w:r>
        <w:rPr>
          <w:rFonts w:ascii="Arial" w:cs="Arial" w:eastAsia="Arial" w:hAnsi="Arial"/>
          <w:sz w:val="24"/>
          <w:szCs w:val="24"/>
        </w:rPr>
        <w:t xml:space="preserve">2. Установить, что СН КР 31-02:2018 «Проектирование и застройка территорий города Бишкек и сел, примыкающих к Ысык-Атинскому разлому», вводится в действие на территории Кыргызской Республики с 01 марта 2019 года и действует параллельно со СНиП КР 31-02:2008 «Проектирование и застройка территорий города Бишкек, примыкающих к Ысыкатинскому разлому».</w:t>
      </w:r>
    </w:p>
    <w:p>
      <w:pPr>
        <w:spacing w:after="120"/>
        <w:ind w:firstLine="397"/>
        <w:jc w:val="both"/>
      </w:pPr>
      <w:r>
        <w:rPr>
          <w:rFonts w:ascii="Arial" w:cs="Arial" w:eastAsia="Arial" w:hAnsi="Arial"/>
          <w:sz w:val="24"/>
          <w:szCs w:val="24"/>
        </w:rPr>
        <w:t xml:space="preserve">3. Со 02 марта 2020 года, признать утратившим силу:</w:t>
      </w:r>
    </w:p>
    <w:p>
      <w:pPr>
        <w:spacing w:after="120"/>
        <w:ind w:firstLine="397"/>
        <w:jc w:val="both"/>
      </w:pPr>
      <w:r>
        <w:rPr>
          <w:rFonts w:ascii="Arial" w:cs="Arial" w:eastAsia="Arial" w:hAnsi="Arial"/>
          <w:sz w:val="24"/>
          <w:szCs w:val="24"/>
        </w:rPr>
        <w:t xml:space="preserve">- СНиП КР 31-02:2008 «Проектирование и застройка территорий города Бишкек, примыкающих к Ысыкатинскому разлому»;</w:t>
      </w:r>
    </w:p>
    <w:p>
      <w:pPr>
        <w:spacing w:after="120"/>
        <w:ind w:firstLine="397"/>
        <w:jc w:val="both"/>
      </w:pPr>
      <w:r>
        <w:rPr>
          <w:rFonts w:ascii="Arial" w:cs="Arial" w:eastAsia="Arial" w:hAnsi="Arial"/>
          <w:sz w:val="24"/>
          <w:szCs w:val="24"/>
        </w:rPr>
        <w:t xml:space="preserve">- Карту-схему подразделения территории города Бишкек, примыкающих к Ысыкатинскому разлому, действующая до 2018 года.</w:t>
      </w:r>
    </w:p>
    <w:p>
      <w:pPr>
        <w:spacing w:after="120"/>
        <w:ind w:firstLine="397"/>
        <w:jc w:val="both"/>
      </w:pPr>
      <w:r>
        <w:rPr>
          <w:rFonts w:ascii="Arial" w:cs="Arial" w:eastAsia="Arial" w:hAnsi="Arial"/>
          <w:sz w:val="24"/>
          <w:szCs w:val="24"/>
        </w:rPr>
        <w:t xml:space="preserve">4. До 02 марта 2020 года, Государственному институту сейсмостойкого строительства и инженерного проектирования (далее - </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ССиИП</w:t>
      </w:r>
      <w:r>
        <w:rPr>
          <w:rFonts w:ascii="Arial" w:cs="Arial" w:eastAsia="Arial" w:hAnsi="Arial"/>
          <w:sz w:val="24"/>
          <w:szCs w:val="24"/>
        </w:rPr>
        <w:t xml:space="preserve">) совместно с Департаментом Государственной экспертизы при </w:t>
      </w:r>
      <w:r>
        <w:rPr>
          <w:rFonts w:ascii="Arial" w:cs="Arial" w:eastAsia="Arial" w:hAnsi="Arial"/>
          <w:sz w:val="24"/>
          <w:szCs w:val="24"/>
        </w:rPr>
        <w:t xml:space="preserve">Государственном агентстве архитектуры, строительства и жилищно-коммунального хозяйства при Правительстве Кыргызской Республики (далее-Госстрой) </w:t>
      </w:r>
      <w:r>
        <w:rPr>
          <w:rFonts w:ascii="Arial" w:cs="Arial" w:eastAsia="Arial" w:hAnsi="Arial"/>
          <w:sz w:val="24"/>
          <w:szCs w:val="24"/>
        </w:rPr>
        <w:t xml:space="preserve">провести работу по внедрению расчетных положений СН КР 31-02:2018 «Проектирование и застройка территорий города Бишкек и сел, примыкающих к Ысык-Атинскому разлому» в актуальные в Кыргызской Республике программные комплексы для расчета строительных конструкций.</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ССиИП </w:t>
      </w:r>
      <w:r>
        <w:rPr>
          <w:rFonts w:ascii="Arial" w:cs="Arial" w:eastAsia="Arial" w:hAnsi="Arial"/>
          <w:sz w:val="24"/>
          <w:szCs w:val="24"/>
        </w:rPr>
        <w:t xml:space="preserve">при </w:t>
      </w:r>
      <w:r>
        <w:rPr>
          <w:rFonts w:ascii="Arial" w:cs="Arial" w:eastAsia="Arial" w:hAnsi="Arial"/>
          <w:sz w:val="24"/>
          <w:szCs w:val="24"/>
        </w:rPr>
        <w:t xml:space="preserve">Госстрое</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принять меры по официальному опубликованию настоящего приказа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397"/>
        <w:jc w:val="both"/>
      </w:pPr>
      <w:r>
        <w:rPr>
          <w:rFonts w:ascii="Arial" w:cs="Arial" w:eastAsia="Arial" w:hAnsi="Arial"/>
          <w:sz w:val="24"/>
          <w:szCs w:val="24"/>
        </w:rPr>
        <w:t xml:space="preserve">-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данного приказа, в Министерство юстиции Кыргызской Республики для включения в Государственный реестр нормативных правовых актов;</w:t>
      </w:r>
    </w:p>
    <w:p>
      <w:pPr>
        <w:spacing w:after="120"/>
        <w:ind w:firstLine="397"/>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его копию в Аппарат Правительства Кыргызской Республики для информации.</w:t>
      </w:r>
    </w:p>
    <w:p>
      <w:pPr>
        <w:spacing w:after="120"/>
        <w:ind w:firstLine="397"/>
        <w:jc w:val="both"/>
      </w:pPr>
      <w:r>
        <w:rPr>
          <w:rFonts w:ascii="Arial" w:cs="Arial" w:eastAsia="Arial" w:hAnsi="Arial"/>
          <w:sz w:val="24"/>
          <w:szCs w:val="24"/>
        </w:rPr>
        <w:t xml:space="preserve">6. Настоящий приказ вступает в силу 01 марта 2019 года.</w:t>
      </w:r>
    </w:p>
    <w:p>
      <w:pPr>
        <w:spacing w:after="120"/>
        <w:ind w:firstLine="397"/>
        <w:jc w:val="both"/>
      </w:pPr>
      <w:r>
        <w:rPr>
          <w:rFonts w:ascii="Arial" w:cs="Arial" w:eastAsia="Arial" w:hAnsi="Arial"/>
          <w:sz w:val="24"/>
          <w:szCs w:val="24"/>
        </w:rPr>
        <w:t xml:space="preserve">7. Контроль за исполнением настоящего приказа возложить на заместителя директора Госстроя М.А. Акматалиева.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Статс-секретарь</w:t>
      </w:r>
      <w:r>
        <w:rPr>
          <w:rFonts w:ascii="Arial" w:cs="Arial" w:eastAsia="Arial" w:hAnsi="Arial"/>
          <w:sz w:val="24"/>
          <w:szCs w:val="24"/>
        </w:rPr>
        <w:t xml:space="preserve">	</w:t>
      </w:r>
      <w:r>
        <w:rPr>
          <w:rFonts w:ascii="Arial" w:cs="Arial" w:eastAsia="Arial" w:hAnsi="Arial"/>
          <w:b/>
          <w:bCs/>
          <w:sz w:val="24"/>
          <w:szCs w:val="24"/>
        </w:rPr>
        <w:t xml:space="preserve">С. Борубаев</w:t>
      </w:r>
    </w:p>
    <w:p>
      <w:pPr>
        <w:spacing w:after="120"/>
        <w:ind w:firstLine="397"/>
        <w:jc w:val="center"/>
      </w:pPr>
      <w:r>
        <w:rPr>
          <w:rFonts w:ascii="Arial" w:cs="Arial" w:eastAsia="Arial" w:hAnsi="Arial"/>
          <w:b/>
          <w:bCs/>
          <w:sz w:val="24"/>
          <w:szCs w:val="24"/>
        </w:rPr>
        <w:t xml:space="preserve">СТРОИТЕЛЬНЫЕ</w:t>
      </w:r>
      <w:r>
        <w:rPr>
          <w:rFonts w:ascii="Arial" w:cs="Arial" w:eastAsia="Arial" w:hAnsi="Arial"/>
          <w:b/>
          <w:bCs/>
          <w:sz w:val="24"/>
          <w:szCs w:val="24"/>
        </w:rPr>
        <w:t xml:space="preserve"> НОРМЫ КЫРГЫЗСКОЙ РЕСПУБЛИКИ</w:t>
      </w:r>
    </w:p>
    <w:p>
      <w:pPr>
        <w:spacing w:after="120"/>
        <w:ind w:firstLine="397"/>
        <w:jc w:val="center"/>
      </w:pPr>
      <w:r>
        <w:rPr>
          <w:rFonts w:ascii="Arial" w:cs="Arial" w:eastAsia="Arial" w:hAnsi="Arial"/>
          <w:sz w:val="24"/>
          <w:szCs w:val="24"/>
        </w:rPr>
        <w:t xml:space="preserve">_________________________________________________________________</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Система нормативных документов в строительстве</w:t>
      </w:r>
    </w:p>
    <w:p>
      <w:pPr>
        <w:spacing w:after="120"/>
        <w:ind w:firstLine="397"/>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Ысык-Ата жер жаракасына чектеш бишкек шаарынын жана айылдардын аймактарында курулуштарды долбоорлоо жана куруу</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проектирование и застройка территорий города Бишкек и сел, ПРИМЫКАЮЩИХ К ЫСЫК-АТИНСКОМУ РАЗЛОМУ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T</w:t>
      </w:r>
      <w:r>
        <w:rPr>
          <w:rFonts w:ascii="Arial" w:cs="Arial" w:eastAsia="Arial" w:hAnsi="Arial"/>
          <w:sz w:val="24"/>
          <w:szCs w:val="24"/>
        </w:rPr>
        <w:t xml:space="preserve">he design and building of territories of the Bishkek and villages, adjoining to Ysyk-Ata fault</w:t>
      </w:r>
    </w:p>
    <w:p>
      <w:pPr>
        <w:spacing w:after="120"/>
        <w:ind w:firstLine="397"/>
        <w:jc w:val="center"/>
      </w:pPr>
      <w:r>
        <w:rPr>
          <w:rFonts w:ascii="Arial" w:cs="Arial" w:eastAsia="Arial" w:hAnsi="Arial"/>
          <w:sz w:val="24"/>
          <w:szCs w:val="24"/>
        </w:rPr>
        <w:t xml:space="preserve">_________________________________________________________________</w:t>
      </w:r>
    </w:p>
    <w:p>
      <w:pPr>
        <w:spacing w:after="120"/>
        <w:ind w:firstLine="720"/>
        <w:jc w:val="right"/>
      </w:pPr>
      <w:r>
        <w:rPr>
          <w:rFonts w:ascii="Arial" w:cs="Arial" w:eastAsia="Arial" w:hAnsi="Arial"/>
          <w:sz w:val="24"/>
          <w:szCs w:val="24"/>
        </w:rPr>
        <w:t xml:space="preserve"/>
      </w:r>
    </w:p>
    <w:p>
      <w:pPr>
        <w:spacing w:after="120"/>
        <w:ind w:firstLine="3261"/>
        <w:jc w:val="both"/>
      </w:pPr>
      <w:r>
        <w:rPr>
          <w:rFonts w:ascii="Arial" w:cs="Arial" w:eastAsia="Arial" w:hAnsi="Arial"/>
          <w:b/>
          <w:bCs/>
          <w:sz w:val="24"/>
          <w:szCs w:val="24"/>
        </w:rPr>
        <w:t xml:space="preserve">Дата введения – 2019-03-01</w:t>
      </w:r>
    </w:p>
    <w:p>
      <w:pPr>
        <w:spacing w:after="120"/>
        <w:ind w:firstLine="720"/>
        <w:jc w:val="right"/>
      </w:pPr>
      <w:r>
        <w:rPr>
          <w:rFonts w:ascii="Arial" w:cs="Arial" w:eastAsia="Arial" w:hAnsi="Arial"/>
          <w:sz w:val="24"/>
          <w:szCs w:val="24"/>
        </w:rPr>
        <w:t xml:space="preserve"/>
      </w:r>
    </w:p>
    <w:p>
      <w:pPr>
        <w:spacing w:after="120"/>
        <w:ind w:firstLine="720"/>
        <w:jc w:val="center"/>
      </w:pPr>
      <w:r>
        <w:rPr>
          <w:rFonts w:ascii="Arial" w:cs="Arial" w:eastAsia="Arial" w:hAnsi="Arial"/>
          <w:i/>
          <w:iCs/>
          <w:sz w:val="24"/>
          <w:szCs w:val="24"/>
        </w:rPr>
        <w:t xml:space="preserve">(В редакции приказа Госстроя КР от </w:t>
      </w:r>
      <w:hyperlink w:history="1" r:id="rIde4egllec3kbnzyqck0gsm">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1 Область применения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Настоящие строительные нормы следует соблюдать при разработке проектной документации на строительство, реконструкцию, усиление и восстановление зданий и сооружений, возводимых или расположенных на территории г. Бишкек, с. Джал, с. Верхний Орок, с. Нижний Орок, с. Орто-Сай и с. Кок-Джар, расположенные в зоне воздействия Ысык-Атинского разлома.</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Настоящие нормы устанавливают требования к зданиям и сооружениям, в которых при сейсмических воздействиях могут быть допущены повреждения отдельных элементов, затрудняющие нормальную эксплуатацию зданий и сооружений или требующие ее временного прекращения, при обеспечении безопасности людей.</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Основными целями настоящих норм являются:</w:t>
      </w:r>
    </w:p>
    <w:p>
      <w:pPr>
        <w:spacing w:after="120"/>
        <w:ind w:firstLine="709"/>
        <w:jc w:val="both"/>
      </w:pPr>
      <w:r>
        <w:rPr>
          <w:rFonts w:ascii="Arial" w:cs="Arial" w:eastAsia="Arial" w:hAnsi="Arial"/>
          <w:sz w:val="24"/>
          <w:szCs w:val="24"/>
        </w:rPr>
        <w:t xml:space="preserve">‒ защита жизни людей при землетрясениях;</w:t>
      </w:r>
    </w:p>
    <w:p>
      <w:pPr>
        <w:spacing w:after="120"/>
        <w:ind w:firstLine="709"/>
        <w:jc w:val="both"/>
      </w:pPr>
      <w:r>
        <w:rPr>
          <w:rFonts w:ascii="Arial" w:cs="Arial" w:eastAsia="Arial" w:hAnsi="Arial"/>
          <w:sz w:val="24"/>
          <w:szCs w:val="24"/>
        </w:rPr>
        <w:t xml:space="preserve">‒ ограничение ущерба от землетрясений;</w:t>
      </w:r>
    </w:p>
    <w:p>
      <w:pPr>
        <w:spacing w:after="120"/>
        <w:ind w:firstLine="709"/>
        <w:jc w:val="both"/>
      </w:pPr>
      <w:r>
        <w:rPr>
          <w:rFonts w:ascii="Arial" w:cs="Arial" w:eastAsia="Arial" w:hAnsi="Arial"/>
          <w:sz w:val="24"/>
          <w:szCs w:val="24"/>
        </w:rPr>
        <w:t xml:space="preserve">‒ обеспечение сохранности после землетрясений, эксплуатационных качеств зданий и сооружений, важных для гражданской защиты населения.</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Настоящие нормы не распространяются на проектирование и строительство объектов:</w:t>
      </w:r>
    </w:p>
    <w:p>
      <w:pPr>
        <w:spacing w:after="120"/>
        <w:ind w:firstLine="709"/>
        <w:jc w:val="both"/>
      </w:pPr>
      <w:r>
        <w:rPr>
          <w:rFonts w:ascii="Arial" w:cs="Arial" w:eastAsia="Arial" w:hAnsi="Arial"/>
          <w:sz w:val="24"/>
          <w:szCs w:val="24"/>
        </w:rPr>
        <w:t xml:space="preserve">- габаритные размеры, объемно-планировочные и конструктивные решения которых не соответствуют требованиям настоящих норм;</w:t>
      </w:r>
    </w:p>
    <w:p>
      <w:pPr>
        <w:spacing w:after="120"/>
        <w:ind w:firstLine="709"/>
        <w:jc w:val="both"/>
      </w:pPr>
      <w:r>
        <w:rPr>
          <w:rFonts w:ascii="Arial" w:cs="Arial" w:eastAsia="Arial" w:hAnsi="Arial"/>
          <w:sz w:val="24"/>
          <w:szCs w:val="24"/>
        </w:rPr>
        <w:t xml:space="preserve">- с новыми конструктивными системами, решениями, материалами и со специальными системами сейсмозащиты;</w:t>
      </w:r>
    </w:p>
    <w:p>
      <w:pPr>
        <w:spacing w:after="120"/>
        <w:ind w:firstLine="709"/>
        <w:jc w:val="both"/>
      </w:pPr>
      <w:r>
        <w:rPr>
          <w:rFonts w:ascii="Arial" w:cs="Arial" w:eastAsia="Arial" w:hAnsi="Arial"/>
          <w:sz w:val="24"/>
          <w:szCs w:val="24"/>
        </w:rPr>
        <w:t xml:space="preserve">- в зоне 5, включающей южную часть зоны влияния Ысык-Атинского разлома (см. Раздел 6).</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rodmlu2ucai_ogrhmkbma">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Проектирование и строительство объектов, перечисленных в п.1.4, до разработки соответствующих нормативных документов следует осуществлять по техническим условиям на проектирование, разработанным специализированными научно-исследовательскими организациями по сейсмостойкому строительству, уполномоченными государственным органом по архитектуре и строительству.</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Положения документов, составляемых в развитие настоящих норм (своды правил, пособия, стандарты, технические условия, рекомендации и др.), не должны противоречить обязательным требованиям настоящих норм.</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Уровень расчетных нагрузок и конструктивных мероприятий, предусмотренный настоящими нормами, является минимальным и по усмотрению заказчика может быть повышен.</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Новые конструктивные системы зданий и сооружений, а также новые материалы и конструкции, до их применения в строительстве должны пройти соответствующую экспериментальную проверку.</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 Нормативные ссылки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использованы ссылки на следующие нормативные документы:</w:t>
      </w:r>
    </w:p>
    <w:p>
      <w:pPr>
        <w:spacing w:after="120"/>
        <w:ind w:firstLine="709"/>
        <w:jc w:val="both"/>
      </w:pPr>
      <w:r>
        <w:rPr>
          <w:rFonts w:ascii="Arial" w:cs="Arial" w:eastAsia="Arial" w:hAnsi="Arial"/>
          <w:sz w:val="24"/>
          <w:szCs w:val="24"/>
        </w:rPr>
        <w:t xml:space="preserve">Свод правил №6-нпа Свод правил по планировке и застройке городов и населенных пунктов городского типа;</w:t>
      </w:r>
    </w:p>
    <w:p>
      <w:pPr>
        <w:spacing w:after="120"/>
        <w:ind w:firstLine="709"/>
        <w:jc w:val="both"/>
      </w:pPr>
      <w:r>
        <w:rPr>
          <w:rFonts w:ascii="Arial" w:cs="Arial" w:eastAsia="Arial" w:hAnsi="Arial"/>
          <w:sz w:val="24"/>
          <w:szCs w:val="24"/>
        </w:rPr>
        <w:t xml:space="preserve">Положение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w:t>
      </w:r>
    </w:p>
    <w:p>
      <w:pPr>
        <w:spacing w:after="120"/>
        <w:ind w:firstLine="709"/>
        <w:jc w:val="both"/>
      </w:pPr>
      <w:r>
        <w:rPr>
          <w:rFonts w:ascii="Arial" w:cs="Arial" w:eastAsia="Arial" w:hAnsi="Arial"/>
          <w:sz w:val="24"/>
          <w:szCs w:val="24"/>
        </w:rPr>
        <w:t xml:space="preserve">СН КР 20-02:2018 Сейсмостойкое строительство. Нормы проектирования.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w:t>
      </w:r>
      <w:r>
        <w:rPr>
          <w:rFonts w:ascii="Arial" w:cs="Arial" w:eastAsia="Arial" w:hAnsi="Arial"/>
          <w:sz w:val="24"/>
          <w:szCs w:val="24"/>
        </w:rPr>
        <w:t xml:space="preserve">уполномоченного государственного органа по разработке и реализации политики в сфере архитектурно-строительной деятельности</w:t>
      </w:r>
      <w:r>
        <w:rPr>
          <w:rFonts w:ascii="Arial" w:cs="Arial" w:eastAsia="Arial" w:hAnsi="Arial"/>
          <w:sz w:val="24"/>
          <w:szCs w:val="24"/>
        </w:rPr>
        <w:t xml:space="preserve">, опубликованным в текущем году. Если ссылочный документ заменен (изменен), то при пользовании настоящими строительными нормами, следует руководствоватся замененным (измененнным) нормативным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397"/>
        <w:jc w:val="both"/>
      </w:pPr>
      <w:r>
        <w:rPr>
          <w:rFonts w:ascii="Arial" w:cs="Arial" w:eastAsia="Arial" w:hAnsi="Arial"/>
          <w:sz w:val="24"/>
          <w:szCs w:val="24"/>
        </w:rPr>
        <w:t xml:space="preserve"/>
      </w:r>
    </w:p>
    <w:p>
      <w:pPr>
        <w:spacing w:after="240" w:before="480"/>
        <w:ind w:firstLine="709"/>
        <w:jc w:val="center"/>
      </w:pPr>
      <w:r>
        <w:rPr>
          <w:rFonts w:ascii="Arial" w:cs="Arial" w:eastAsia="Arial" w:hAnsi="Arial"/>
          <w:b/>
          <w:bCs/>
          <w:sz w:val="32"/>
          <w:szCs w:val="32"/>
        </w:rPr>
        <w:t xml:space="preserve">3 Термины и определения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применены термины и их определения, принятые в соответствии с приложением А.</w:t>
      </w:r>
    </w:p>
    <w:p>
      <w:pPr>
        <w:spacing w:after="120"/>
        <w:ind w:firstLine="709"/>
        <w:jc w:val="both"/>
      </w:pPr>
      <w:r>
        <w:rPr>
          <w:rFonts w:ascii="Arial" w:cs="Arial" w:eastAsia="Arial" w:hAnsi="Arial"/>
          <w:sz w:val="24"/>
          <w:szCs w:val="24"/>
        </w:rPr>
        <w:t xml:space="preserve"/>
      </w:r>
    </w:p>
    <w:p>
      <w:pPr>
        <w:spacing w:after="240" w:before="480"/>
        <w:ind w:firstLine="709"/>
        <w:jc w:val="center"/>
      </w:pPr>
      <w:r>
        <w:rPr>
          <w:rFonts w:ascii="Arial" w:cs="Arial" w:eastAsia="Arial" w:hAnsi="Arial"/>
          <w:b/>
          <w:bCs/>
          <w:sz w:val="32"/>
          <w:szCs w:val="32"/>
        </w:rPr>
        <w:t xml:space="preserve">4 Символы, их сокращения и условные обозначения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применены символы, их сокращения и условные обозначения, принятые в соответствии с приложением Б.</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5 Общие положения</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5.1</w:t>
      </w:r>
      <w:r>
        <w:rPr>
          <w:rFonts w:ascii="Arial" w:cs="Arial" w:eastAsia="Arial" w:hAnsi="Arial"/>
          <w:sz w:val="24"/>
          <w:szCs w:val="24"/>
        </w:rPr>
        <w:t xml:space="preserve">Настоящие строительные нормы содержат только те положения, которые должны соблюдаться при проектировании зданий и сооружений на территории г. Бишкек, с. Джал, с. Верхний Орок, с. Нижний Орок, с. Орто-Сай и с. Кок-Джар, примыкающей к Ысык-Атинскому разлому. В этом отношении настоящий документ дополняет другие строительные нормы и правила, действующие на территории Кыргызской Республики.</w:t>
      </w:r>
    </w:p>
    <w:p>
      <w:pPr>
        <w:spacing w:after="120"/>
        <w:ind w:firstLine="708"/>
        <w:jc w:val="both"/>
      </w:pPr>
      <w:r>
        <w:rPr>
          <w:rFonts w:ascii="Arial" w:cs="Arial" w:eastAsia="Arial" w:hAnsi="Arial"/>
          <w:sz w:val="24"/>
          <w:szCs w:val="24"/>
        </w:rPr>
        <w:t xml:space="preserve">5.2</w:t>
      </w:r>
      <w:r>
        <w:rPr>
          <w:rFonts w:ascii="Arial" w:cs="Arial" w:eastAsia="Arial" w:hAnsi="Arial"/>
          <w:sz w:val="24"/>
          <w:szCs w:val="24"/>
        </w:rPr>
        <w:t xml:space="preserve">Проектирование зданий и сооружений в зонах влияния Ысык-Атинского разлома, следует осуществлять с учетом:</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положений раздела настоящих норм «Ограничения по размещению зданий различного функционального назначения»;</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результатов инженерно-геологических изысканий на площадке строительства;</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объемно-планировочных и конструктивных схем зданий и сооружений, указанных в разделе «Объемно-планировочные и конструктивные решения зданий» настоящих норм;</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результатов расчета несущих конструкций зданий или сооружений на сейсмические воздействия, выполненных в соответствии требованиями раздела «Расчетные сейсмические нагрузки» настоящих норм.</w:t>
      </w:r>
    </w:p>
    <w:p>
      <w:pPr>
        <w:spacing w:after="120"/>
        <w:ind w:firstLine="708"/>
        <w:jc w:val="both"/>
      </w:pPr>
      <w:r>
        <w:rPr>
          <w:rFonts w:ascii="Arial" w:cs="Arial" w:eastAsia="Arial" w:hAnsi="Arial"/>
          <w:sz w:val="24"/>
          <w:szCs w:val="24"/>
        </w:rPr>
        <w:t xml:space="preserve">5.3</w:t>
      </w:r>
      <w:r>
        <w:rPr>
          <w:rFonts w:ascii="Arial" w:cs="Arial" w:eastAsia="Arial" w:hAnsi="Arial"/>
          <w:sz w:val="24"/>
          <w:szCs w:val="24"/>
        </w:rPr>
        <w:t xml:space="preserve">Возведение зданий на территории, примыкающей к разлому, допускается при наличии проекта, разработанного в соответствии с требованиями настоящих норм.</w:t>
      </w:r>
    </w:p>
    <w:p>
      <w:pPr>
        <w:spacing w:after="120"/>
        <w:ind w:firstLine="708"/>
        <w:jc w:val="both"/>
      </w:pPr>
      <w:r>
        <w:rPr>
          <w:rFonts w:ascii="Arial" w:cs="Arial" w:eastAsia="Arial" w:hAnsi="Arial"/>
          <w:sz w:val="24"/>
          <w:szCs w:val="24"/>
        </w:rPr>
        <w:t xml:space="preserve">5.4</w:t>
      </w:r>
      <w:r>
        <w:rPr>
          <w:rFonts w:ascii="Arial" w:cs="Arial" w:eastAsia="Arial" w:hAnsi="Arial"/>
          <w:sz w:val="24"/>
          <w:szCs w:val="24"/>
        </w:rPr>
        <w:t xml:space="preserve">Строительство зданий и сооружений на территории, примыкающей к Ысык-Атинскому разлому, следует производить в установленном порядке (см. Положение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w:t>
      </w:r>
    </w:p>
    <w:p>
      <w:pPr>
        <w:spacing w:after="120"/>
        <w:ind w:firstLine="708"/>
        <w:jc w:val="both"/>
      </w:pPr>
      <w:r>
        <w:rPr>
          <w:rFonts w:ascii="Arial" w:cs="Arial" w:eastAsia="Arial" w:hAnsi="Arial"/>
          <w:sz w:val="24"/>
          <w:szCs w:val="24"/>
        </w:rPr>
        <w:t xml:space="preserve">5.5</w:t>
      </w:r>
      <w:r>
        <w:rPr>
          <w:rFonts w:ascii="Arial" w:cs="Arial" w:eastAsia="Arial" w:hAnsi="Arial"/>
          <w:sz w:val="24"/>
          <w:szCs w:val="24"/>
        </w:rPr>
        <w:t xml:space="preserve">В зонах влияния Ысык-Атинского разлома не допускается проектирование и строительство:</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и сооружений, повреждения которых приводит к тяжелым экологическим, экономическим и социальным последствиям;</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промышленных (производственных) зданий и сооружений;</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пожарных депо;</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и сооружений с системами энерго- и водоснабжения </w:t>
      </w:r>
      <w:r>
        <w:rPr>
          <w:rFonts w:ascii="Arial" w:cs="Arial" w:eastAsia="Arial" w:hAnsi="Arial"/>
          <w:sz w:val="24"/>
          <w:szCs w:val="24"/>
        </w:rPr>
        <w:t xml:space="preserve">района</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и сооружений с системами правительственной связи;</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административных зданий органов внутренних дел и национальной безопасности </w:t>
      </w:r>
      <w:r>
        <w:rPr>
          <w:rFonts w:ascii="Arial" w:cs="Arial" w:eastAsia="Arial" w:hAnsi="Arial"/>
          <w:sz w:val="24"/>
          <w:szCs w:val="24"/>
        </w:rPr>
        <w:t xml:space="preserve">кроме зданий поселковых и участковых отделений</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и специальных сооружений организаций по ликвидации чрезвычайных ситуаций;</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госпиталей и больниц с травматологическими и хирургическими отделениями; зданий станций скорой медицинской помощи;</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гаражей для автомобилей аварийных, медицинских и других служб, участвующих в ликвидации последствий землетрясений;</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театров, кинотеатров, концертных залов, крытых стадионов и других зданий культового, культурно-зрелищного и развлекательного назначения с общей вместимостью более 200 человек;</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музеев; зданий с хранилищами национальных и культурных ценностей; зданий государственных архивов;</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зданий и сооружения с пролетами более 18 метров;</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памятников, представляющих большую художественную и историческую ценность.</w:t>
      </w:r>
    </w:p>
    <w:p>
      <w:pPr>
        <w:spacing w:after="120"/>
        <w:ind w:firstLine="851"/>
        <w:jc w:val="both"/>
      </w:pPr>
      <w:r>
        <w:rPr>
          <w:rFonts w:ascii="Arial" w:cs="Arial" w:eastAsia="Arial" w:hAnsi="Arial"/>
          <w:i/>
          <w:iCs/>
          <w:sz w:val="24"/>
          <w:szCs w:val="24"/>
        </w:rPr>
        <w:t xml:space="preserve">(В редакции приказа Госстроя КР от </w:t>
      </w:r>
      <w:hyperlink w:history="1" r:id="rIdeirdmfjyijh-twxuvywo_">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5.6</w:t>
      </w:r>
      <w:r>
        <w:rPr>
          <w:rFonts w:ascii="Arial" w:cs="Arial" w:eastAsia="Arial" w:hAnsi="Arial"/>
          <w:sz w:val="24"/>
          <w:szCs w:val="24"/>
        </w:rPr>
        <w:t xml:space="preserve">Здания и сооружения, а также их отдельные элементы, проектируемые в соответствии с положениями настоящих норм, должны удовлетворять требованиям, предъявляемыми к ним другими действующими нормативными документами, если иное не оговорено в настоящих нормах.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6 Зоны влияния Ысык-Атинского разлома</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6.1.</w:t>
      </w:r>
      <w:r>
        <w:rPr>
          <w:rFonts w:ascii="Arial" w:cs="Arial" w:eastAsia="Arial" w:hAnsi="Arial"/>
          <w:sz w:val="24"/>
          <w:szCs w:val="24"/>
        </w:rPr>
        <w:t xml:space="preserve">Под зоной влияния Ысык-Атинского разлома понимается территория г. Бишкек, примыкающая к Ысык-Атинскому разлому с общей шириной 3000 м, примыкающая с двух сторон (по 1500 м с северной и южной сторон) к магистральной линии Ысык-Атинского разлома.</w:t>
      </w:r>
    </w:p>
    <w:p>
      <w:pPr>
        <w:spacing w:after="120"/>
        <w:ind w:firstLine="709"/>
        <w:jc w:val="both"/>
      </w:pPr>
      <w:r>
        <w:rPr>
          <w:rFonts w:ascii="Arial" w:cs="Arial" w:eastAsia="Arial" w:hAnsi="Arial"/>
          <w:sz w:val="24"/>
          <w:szCs w:val="24"/>
        </w:rPr>
        <w:t xml:space="preserve">В пределах территории г. Бишкек, примыкающей к Ысык-Атинскому разлому, располагаются поселки и села Кок-Жар, Беш-Кунгой, Кара-Джыгач, Орто-Сай, Чон-Арык, Нижний Орок, Верхний Орок, Джал Аламединского и Сокулукского районов.</w:t>
      </w:r>
    </w:p>
    <w:p>
      <w:pPr>
        <w:spacing w:after="120"/>
        <w:ind w:firstLine="567"/>
        <w:jc w:val="both"/>
      </w:pPr>
      <w:r>
        <w:rPr>
          <w:rFonts w:ascii="Arial" w:cs="Arial" w:eastAsia="Arial" w:hAnsi="Arial"/>
          <w:sz w:val="24"/>
          <w:szCs w:val="24"/>
        </w:rPr>
        <w:t xml:space="preserve">6.2.</w:t>
      </w:r>
      <w:r>
        <w:rPr>
          <w:rFonts w:ascii="Arial" w:cs="Arial" w:eastAsia="Arial" w:hAnsi="Arial"/>
          <w:sz w:val="24"/>
          <w:szCs w:val="24"/>
        </w:rPr>
        <w:t xml:space="preserve">Территория, примыкающая к Ысык-Атинскому разлому, по степени пригодности к строительству подразделяется на 5 зон, указанные на карте расположения магистральной линии Ысык-Атинского разлома (см. приложение В):</w:t>
      </w:r>
    </w:p>
    <w:p>
      <w:pPr>
        <w:spacing w:after="120"/>
        <w:ind w:firstLine="709"/>
        <w:jc w:val="both"/>
      </w:pPr>
      <w:r>
        <w:rPr>
          <w:rFonts w:ascii="Arial" w:cs="Arial" w:eastAsia="Arial" w:hAnsi="Arial"/>
          <w:sz w:val="24"/>
          <w:szCs w:val="24"/>
        </w:rPr>
        <w:t xml:space="preserve">зона 1 - включает территорию, располагаемую в пределах 100 м на север и 200 на юг от магистральной линии разлома;</w:t>
      </w:r>
    </w:p>
    <w:p>
      <w:pPr>
        <w:spacing w:after="120"/>
        <w:ind w:firstLine="709"/>
        <w:jc w:val="both"/>
      </w:pPr>
      <w:r>
        <w:rPr>
          <w:rFonts w:ascii="Arial" w:cs="Arial" w:eastAsia="Arial" w:hAnsi="Arial"/>
          <w:sz w:val="24"/>
          <w:szCs w:val="24"/>
        </w:rPr>
        <w:t xml:space="preserve">зона 2 - включает территорию, располагаемую на расстоянии в пределах от 100 до 300 м на север от магистральной линии разлома;</w:t>
      </w:r>
    </w:p>
    <w:p>
      <w:pPr>
        <w:spacing w:after="120"/>
        <w:ind w:firstLine="709"/>
        <w:jc w:val="both"/>
      </w:pPr>
      <w:r>
        <w:rPr>
          <w:rFonts w:ascii="Arial" w:cs="Arial" w:eastAsia="Arial" w:hAnsi="Arial"/>
          <w:sz w:val="24"/>
          <w:szCs w:val="24"/>
        </w:rPr>
        <w:t xml:space="preserve">зона 3 - включает территорию, располагаемую на расстоянии в пределах от 300 до 500 м на север от магистральной линии разлома;</w:t>
      </w:r>
    </w:p>
    <w:p>
      <w:pPr>
        <w:spacing w:after="120"/>
        <w:ind w:firstLine="709"/>
        <w:jc w:val="both"/>
      </w:pPr>
      <w:r>
        <w:rPr>
          <w:rFonts w:ascii="Arial" w:cs="Arial" w:eastAsia="Arial" w:hAnsi="Arial"/>
          <w:sz w:val="24"/>
          <w:szCs w:val="24"/>
        </w:rPr>
        <w:t xml:space="preserve">зона 4 - включает территорию, располагаемую на расстоянии в пределах от 500 до 1500 м на север от магистральной линии разлома;</w:t>
      </w:r>
    </w:p>
    <w:p>
      <w:pPr>
        <w:spacing w:after="120"/>
        <w:ind w:firstLine="709"/>
        <w:jc w:val="both"/>
      </w:pPr>
      <w:r>
        <w:rPr>
          <w:rFonts w:ascii="Arial" w:cs="Arial" w:eastAsia="Arial" w:hAnsi="Arial"/>
          <w:sz w:val="24"/>
          <w:szCs w:val="24"/>
        </w:rPr>
        <w:t xml:space="preserve">зона 5 - включает территорию, располагаемую в пределах от 200 до 1500 м на юг от магистральной линии разлома.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7 Сейсмическая опасность площадки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Сейсмическую опасность площадок строительства следует определять с использованием карты расположения магистральной линии Ысык-Атинского разлома.</w:t>
      </w:r>
    </w:p>
    <w:p>
      <w:pPr>
        <w:spacing w:after="120"/>
        <w:ind w:firstLine="709"/>
        <w:jc w:val="both"/>
      </w:pPr>
      <w:r>
        <w:rPr>
          <w:rFonts w:ascii="Arial" w:cs="Arial" w:eastAsia="Arial" w:hAnsi="Arial"/>
          <w:sz w:val="24"/>
          <w:szCs w:val="24"/>
        </w:rPr>
        <w:t xml:space="preserve">Карта расположения магистральной линии Ысык-Атинского разлома приведена в Приложении В.</w:t>
      </w:r>
    </w:p>
    <w:p>
      <w:pPr>
        <w:spacing w:after="120"/>
        <w:ind w:firstLine="709"/>
        <w:jc w:val="both"/>
      </w:pPr>
      <w:r>
        <w:rPr>
          <w:rFonts w:ascii="Arial" w:cs="Arial" w:eastAsia="Arial" w:hAnsi="Arial"/>
          <w:sz w:val="24"/>
          <w:szCs w:val="24"/>
        </w:rPr>
        <w:t xml:space="preserve">7.2 На карте расположения магистральной линии Ысык-Атинского разлома потенциальная сейсмическая опасность территории прилегающей к разлому характеризуется изолиниями с амплитудами горизонтальных пиковых ускорений 290, 350, 392,4 и 490,5 см/с</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Показатели сейсмической интенсивности </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приведенные на карте расположения магистральной линии Ысык-Атинского разлома, относятся к скальным грунтам (тип грунтовых условий IА по СН КР 20-02) и не учитывают геомеханические эффекты, вызываемые тектоническими нарушениями, а также рельеф местности.</w:t>
      </w:r>
    </w:p>
    <w:p>
      <w:pPr>
        <w:spacing w:after="120"/>
        <w:ind w:firstLine="709"/>
        <w:jc w:val="both"/>
      </w:pPr>
      <w:r>
        <w:rPr>
          <w:rFonts w:ascii="Arial" w:cs="Arial" w:eastAsia="Arial" w:hAnsi="Arial"/>
          <w:sz w:val="24"/>
          <w:szCs w:val="24"/>
        </w:rPr>
        <w:t xml:space="preserve">В приложении Г в таблице приведены показатели сейсмической опасности зон разлома в баллах и пиковых ускорениях.</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7hjuqgsryp6806l-nbasj">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7.3 Типы грунтовых условий площадок строительства следует определять в соответствии с данными СН КР 20-02, исходя из результатов инженерно-геологических изысканий, выполняемых в соответствии с положениями действующих нормативных документов и с учетом специальных требований, зависящих от класса ответственности здания или сооружения и специфических условий строительства.</w:t>
      </w:r>
    </w:p>
    <w:p>
      <w:pPr>
        <w:spacing w:after="120"/>
        <w:ind w:firstLine="709"/>
        <w:jc w:val="both"/>
      </w:pPr>
      <w:r>
        <w:rPr>
          <w:rFonts w:ascii="Arial" w:cs="Arial" w:eastAsia="Arial" w:hAnsi="Arial"/>
          <w:sz w:val="24"/>
          <w:szCs w:val="24"/>
        </w:rPr>
        <w:t xml:space="preserve">7.4 Значение коэффициента </w:t>
      </w:r>
      <w:r>
        <w:rPr>
          <w:rFonts w:ascii="Arial" w:cs="Arial" w:eastAsia="Arial" w:hAnsi="Arial"/>
          <w:i/>
          <w:iCs/>
          <w:sz w:val="24"/>
          <w:szCs w:val="24"/>
        </w:rPr>
        <w:t xml:space="preserve">S(</w:t>
      </w:r>
      <w:r>
        <w:rPr>
          <w:rFonts w:ascii="Arial" w:cs="Arial" w:eastAsia="Arial" w:hAnsi="Arial"/>
          <w:i/>
          <w:iCs/>
          <w:sz w:val="24"/>
          <w:szCs w:val="24"/>
        </w:rPr>
        <w:t xml:space="preserve">a</w:t>
      </w:r>
      <w:r>
        <w:rPr>
          <w:rFonts w:ascii="Arial" w:cs="Arial" w:eastAsia="Arial" w:hAnsi="Arial"/>
          <w:i/>
          <w:iCs/>
          <w:sz w:val="24"/>
          <w:szCs w:val="24"/>
        </w:rPr>
        <w:t xml:space="preserve">gR</w:t>
      </w:r>
      <w:r>
        <w:rPr>
          <w:rFonts w:ascii="Arial" w:cs="Arial" w:eastAsia="Arial" w:hAnsi="Arial"/>
          <w:i/>
          <w:iCs/>
          <w:sz w:val="24"/>
          <w:szCs w:val="24"/>
        </w:rPr>
        <w:t xml:space="preserve">),</w:t>
      </w:r>
      <w:r>
        <w:rPr>
          <w:rFonts w:ascii="Arial" w:cs="Arial" w:eastAsia="Arial" w:hAnsi="Arial"/>
          <w:sz w:val="24"/>
          <w:szCs w:val="24"/>
        </w:rPr>
        <w:t xml:space="preserve"> зависящее от типа грунтовых условий площадки строительства по сейсмическим свойствам и величины пикового ускорения </w:t>
      </w:r>
      <w:r>
        <w:rPr>
          <w:rFonts w:ascii="Arial" w:cs="Arial" w:eastAsia="Arial" w:hAnsi="Arial"/>
          <w:i/>
          <w:iCs/>
          <w:sz w:val="24"/>
          <w:szCs w:val="24"/>
        </w:rPr>
        <w:t xml:space="preserve">a</w:t>
      </w:r>
      <w:r>
        <w:rPr>
          <w:rFonts w:ascii="Arial" w:cs="Arial" w:eastAsia="Arial" w:hAnsi="Arial"/>
          <w:i/>
          <w:iCs/>
          <w:sz w:val="24"/>
          <w:szCs w:val="24"/>
        </w:rPr>
        <w:t xml:space="preserve">gR</w:t>
      </w:r>
      <w:r>
        <w:rPr>
          <w:rFonts w:ascii="Arial" w:cs="Arial" w:eastAsia="Arial" w:hAnsi="Arial"/>
          <w:sz w:val="24"/>
          <w:szCs w:val="24"/>
        </w:rPr>
        <w:t xml:space="preserve"> соответственно, следует определять с помощью выражений, приведенных в СН КР 20-02.</w:t>
      </w:r>
    </w:p>
    <w:p>
      <w:pPr>
        <w:spacing w:after="120"/>
        <w:ind w:firstLine="709"/>
        <w:jc w:val="both"/>
      </w:pPr>
      <w:r>
        <w:rPr>
          <w:rFonts w:ascii="Arial" w:cs="Arial" w:eastAsia="Arial" w:hAnsi="Arial"/>
          <w:sz w:val="24"/>
          <w:szCs w:val="24"/>
        </w:rPr>
        <w:t xml:space="preserve">Значение коэффициента S(a</w:t>
      </w:r>
      <w:r>
        <w:rPr>
          <w:rFonts w:ascii="Arial" w:cs="Arial" w:eastAsia="Arial" w:hAnsi="Arial"/>
          <w:sz w:val="24"/>
          <w:szCs w:val="24"/>
        </w:rPr>
        <w:t xml:space="preserve">gR</w:t>
      </w:r>
      <w:r>
        <w:rPr>
          <w:rFonts w:ascii="Arial" w:cs="Arial" w:eastAsia="Arial" w:hAnsi="Arial"/>
          <w:sz w:val="24"/>
          <w:szCs w:val="24"/>
        </w:rPr>
        <w:t xml:space="preserve">) для площадок строительства, расположенных в зоне 4, следует умножать на коэффициент k</w:t>
      </w:r>
      <w:r>
        <w:rPr>
          <w:rFonts w:ascii="Arial" w:cs="Arial" w:eastAsia="Arial" w:hAnsi="Arial"/>
          <w:sz w:val="24"/>
          <w:szCs w:val="24"/>
        </w:rPr>
        <w:t xml:space="preserve">gF</w:t>
      </w:r>
      <w:r>
        <w:rPr>
          <w:rFonts w:ascii="Arial" w:cs="Arial" w:eastAsia="Arial" w:hAnsi="Arial"/>
          <w:sz w:val="24"/>
          <w:szCs w:val="24"/>
        </w:rPr>
        <w:t xml:space="preserve">, учитывающий расстояние от площадки строительства до магистральной линии Ысык-Атинского разлома. Значения коэффициента k</w:t>
      </w:r>
      <w:r>
        <w:rPr>
          <w:rFonts w:ascii="Arial" w:cs="Arial" w:eastAsia="Arial" w:hAnsi="Arial"/>
          <w:sz w:val="24"/>
          <w:szCs w:val="24"/>
        </w:rPr>
        <w:t xml:space="preserve">gF</w:t>
      </w:r>
      <w:r>
        <w:rPr>
          <w:rFonts w:ascii="Arial" w:cs="Arial" w:eastAsia="Arial" w:hAnsi="Arial"/>
          <w:sz w:val="24"/>
          <w:szCs w:val="24"/>
        </w:rPr>
        <w:t xml:space="preserve"> следует определять с помощью следующего выражения:1,0≤ k</w:t>
      </w:r>
      <w:r>
        <w:rPr>
          <w:rFonts w:ascii="Arial" w:cs="Arial" w:eastAsia="Arial" w:hAnsi="Arial"/>
          <w:sz w:val="24"/>
          <w:szCs w:val="24"/>
        </w:rPr>
        <w:t xml:space="preserve">gF</w:t>
      </w:r>
      <w:r>
        <w:rPr>
          <w:rFonts w:ascii="Arial" w:cs="Arial" w:eastAsia="Arial" w:hAnsi="Arial"/>
          <w:sz w:val="24"/>
          <w:szCs w:val="24"/>
        </w:rPr>
        <w:t xml:space="preserve"> =1,25‒0,0002·R≤1,15 (7.1)</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R</w:t>
      </w:r>
      <w:r>
        <w:rPr>
          <w:rFonts w:ascii="Arial" w:cs="Arial" w:eastAsia="Arial" w:hAnsi="Arial"/>
          <w:sz w:val="24"/>
          <w:szCs w:val="24"/>
        </w:rPr>
        <w:t xml:space="preserve"> – расстояние от площадки строительства до магистральной линии Ысык-Атинского разлома в метрах.</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sz9sz2rujerdwt4lt3lvk">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7.5 Расчетную сейсмичность площадки строительства в баллах следует учитывать при определении допустимых габаритов проектируемых зданий и сооружений в плане и по высоте, а также антисейсмических мероприятий, принимаемых по конструктивным соображениям, приведенным в настоящих нормах.</w:t>
      </w:r>
    </w:p>
    <w:p>
      <w:pPr>
        <w:spacing w:after="120"/>
        <w:ind w:firstLine="709"/>
        <w:jc w:val="both"/>
      </w:pPr>
      <w:r>
        <w:rPr>
          <w:rFonts w:ascii="Arial" w:cs="Arial" w:eastAsia="Arial" w:hAnsi="Arial"/>
          <w:sz w:val="24"/>
          <w:szCs w:val="24"/>
        </w:rPr>
        <w:t xml:space="preserve"/>
      </w:r>
    </w:p>
    <w:p>
      <w:pPr>
        <w:spacing w:after="120"/>
        <w:ind w:firstLine="11"/>
        <w:jc w:val="both"/>
      </w:pPr>
      <w:r>
        <w:rPr>
          <w:rFonts w:ascii="Arial" w:cs="Arial" w:eastAsia="Arial" w:hAnsi="Arial"/>
          <w:b/>
          <w:bCs/>
          <w:sz w:val="24"/>
          <w:szCs w:val="24"/>
        </w:rPr>
        <w:t xml:space="preserve">8 Ограничения по размещению зданий различного функционального назначения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w:t>
      </w:r>
      <w:r>
        <w:rPr>
          <w:rFonts w:ascii="Arial" w:cs="Arial" w:eastAsia="Arial" w:hAnsi="Arial"/>
          <w:sz w:val="24"/>
          <w:szCs w:val="24"/>
        </w:rPr>
        <w:t xml:space="preserve">Строительство на территории разлома следует осуществлять в соответствии с утвержденным генеральным планом г. Бишкек и с учетом положений, приведенных в пункте 6.2.</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На территории разлома не рекомендуется размещать жилые массивы и отдельные здания и сооружения на площадках неблагоприятных в сейсмическом отношении.</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К неблагоприятным в сейсмическом отношении относятся площадки:</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имеющие при типе грунтовых условий </w:t>
      </w:r>
      <w:r>
        <w:rPr>
          <w:rFonts w:ascii="Arial" w:cs="Arial" w:eastAsia="Arial" w:hAnsi="Arial"/>
          <w:sz w:val="24"/>
          <w:szCs w:val="24"/>
        </w:rPr>
        <w:t xml:space="preserve">III</w:t>
      </w:r>
      <w:r>
        <w:rPr>
          <w:rFonts w:ascii="Arial" w:cs="Arial" w:eastAsia="Arial" w:hAnsi="Arial"/>
          <w:sz w:val="24"/>
          <w:szCs w:val="24"/>
        </w:rPr>
        <w:t xml:space="preserve"> сейсмичность более 9 баллов;</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с просадочностью грунтов, с открытыми горными выработками, сильной нарушенностью пород физико-геологическими процессами;</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 крутизной склонов более 15°, сложенных породами с сильно нарушенной структурой;</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расположенные в зонах возможного образования осыпей, обвалов, оползней и прохождения селевых потоков.</w:t>
      </w:r>
    </w:p>
    <w:p>
      <w:pPr>
        <w:spacing w:after="120"/>
        <w:ind w:firstLine="709"/>
        <w:jc w:val="both"/>
      </w:pPr>
      <w:r>
        <w:rPr>
          <w:rFonts w:ascii="Arial" w:cs="Arial" w:eastAsia="Arial" w:hAnsi="Arial"/>
          <w:sz w:val="24"/>
          <w:szCs w:val="24"/>
        </w:rPr>
        <w:t xml:space="preserve">8.4</w:t>
      </w:r>
      <w:r>
        <w:rPr>
          <w:rFonts w:ascii="Arial" w:cs="Arial" w:eastAsia="Arial" w:hAnsi="Arial"/>
          <w:sz w:val="24"/>
          <w:szCs w:val="24"/>
        </w:rPr>
        <w:t xml:space="preserve">Проектирование зданий и сооружений, предназначенных для строительства на площадках, указанных в пунктах 8.3 следует осуществлять в соответствии с пунктом 1.5 настоящих норм.</w:t>
      </w:r>
    </w:p>
    <w:p>
      <w:pPr>
        <w:spacing w:after="120"/>
        <w:ind w:firstLine="709"/>
        <w:jc w:val="both"/>
      </w:pPr>
      <w:r>
        <w:rPr>
          <w:rFonts w:ascii="Arial" w:cs="Arial" w:eastAsia="Arial" w:hAnsi="Arial"/>
          <w:sz w:val="24"/>
          <w:szCs w:val="24"/>
        </w:rPr>
        <w:t xml:space="preserve">8.5</w:t>
      </w:r>
      <w:r>
        <w:rPr>
          <w:rFonts w:ascii="Arial" w:cs="Arial" w:eastAsia="Arial" w:hAnsi="Arial"/>
          <w:sz w:val="24"/>
          <w:szCs w:val="24"/>
        </w:rPr>
        <w:t xml:space="preserve">На площадках строительства с крутизной склонов более 15° (см. 8.3 в) контур зданий и сооружений должен быть расположен вне пределов плоскости скольжения, положение которой устанавливается расчетом склонов на устойчивость с учетом сейсмических воздействий.</w:t>
      </w:r>
    </w:p>
    <w:p>
      <w:pPr>
        <w:spacing w:after="120"/>
        <w:ind w:firstLine="709"/>
        <w:jc w:val="both"/>
      </w:pPr>
      <w:r>
        <w:rPr>
          <w:rFonts w:ascii="Arial" w:cs="Arial" w:eastAsia="Arial" w:hAnsi="Arial"/>
          <w:sz w:val="24"/>
          <w:szCs w:val="24"/>
        </w:rPr>
        <w:t xml:space="preserve">8.6</w:t>
      </w:r>
      <w:r>
        <w:rPr>
          <w:rFonts w:ascii="Arial" w:cs="Arial" w:eastAsia="Arial" w:hAnsi="Arial"/>
          <w:sz w:val="24"/>
          <w:szCs w:val="24"/>
        </w:rPr>
        <w:t xml:space="preserve">Строительство зданий и сооружений на площадках, указанных в 8.3 г), без специальных мероприятий по их защите от осыпей, обвалов, оползней и селевых потоков не допускается.</w:t>
      </w:r>
    </w:p>
    <w:p>
      <w:pPr>
        <w:spacing w:after="120"/>
        <w:ind w:firstLine="709"/>
        <w:jc w:val="both"/>
      </w:pPr>
      <w:r>
        <w:rPr>
          <w:rFonts w:ascii="Arial" w:cs="Arial" w:eastAsia="Arial" w:hAnsi="Arial"/>
          <w:sz w:val="24"/>
          <w:szCs w:val="24"/>
        </w:rPr>
        <w:t xml:space="preserve">8.7</w:t>
      </w:r>
      <w:r>
        <w:rPr>
          <w:rFonts w:ascii="Arial" w:cs="Arial" w:eastAsia="Arial" w:hAnsi="Arial"/>
          <w:sz w:val="24"/>
          <w:szCs w:val="24"/>
        </w:rPr>
        <w:t xml:space="preserve">На площадках, расположенных в зонах 2, 3, 4 и 5, допускается проектирование и строительство:</w:t>
      </w:r>
    </w:p>
    <w:p>
      <w:pPr>
        <w:spacing w:after="120"/>
        <w:ind w:firstLine="709"/>
        <w:jc w:val="both"/>
      </w:pPr>
      <w:r>
        <w:rPr>
          <w:rFonts w:ascii="Arial" w:cs="Arial" w:eastAsia="Arial" w:hAnsi="Arial"/>
          <w:sz w:val="24"/>
          <w:szCs w:val="24"/>
        </w:rPr>
        <w:t xml:space="preserve">‒ зон отдыха, зеленых массивов, открытых спортивных площадок, складских зданий, гаражей;</w:t>
      </w:r>
    </w:p>
    <w:p>
      <w:pPr>
        <w:spacing w:after="120"/>
        <w:ind w:firstLine="709"/>
        <w:jc w:val="both"/>
      </w:pPr>
      <w:r>
        <w:rPr>
          <w:rFonts w:ascii="Arial" w:cs="Arial" w:eastAsia="Arial" w:hAnsi="Arial"/>
          <w:sz w:val="24"/>
          <w:szCs w:val="24"/>
        </w:rPr>
        <w:t xml:space="preserve">‒ других зданий и сооружений, за исключением, перечисленных в пункте 5.5.</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gxbf4sizajitrmzahr7t7">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8.8</w:t>
      </w:r>
      <w:r>
        <w:rPr>
          <w:rFonts w:ascii="Arial" w:cs="Arial" w:eastAsia="Arial" w:hAnsi="Arial"/>
          <w:sz w:val="24"/>
          <w:szCs w:val="24"/>
        </w:rPr>
        <w:t xml:space="preserve">На площадках, расположенных в зоне 1, не допускается проектирование и строительство зданий и сооружений, кроме зон отдыха, зеленых массивов, открытых спортивных площадок.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9 Расчетные сейсмические нагрузки</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9.1</w:t>
      </w:r>
      <w:r>
        <w:rPr>
          <w:rFonts w:ascii="Arial" w:cs="Arial" w:eastAsia="Arial" w:hAnsi="Arial"/>
          <w:sz w:val="24"/>
          <w:szCs w:val="24"/>
        </w:rPr>
        <w:t xml:space="preserve">Расчетные сейсмические нагрузки на здания и сооружения следует определять в зависимости от типа грунтовых условий по сейсмическим свойствам площадки строительства, сейсмичности площадки строительства, коэффициента, учитывающего топографические эффекты усиления горизонтальных сейсмических воздействий на площадке строительства, значений пиковых ускорений грунтов, а также особенностей конструктивной схемы и ответственности зданий и сооружений.</w:t>
      </w:r>
    </w:p>
    <w:p>
      <w:pPr>
        <w:spacing w:after="120"/>
        <w:ind w:firstLine="708"/>
        <w:jc w:val="both"/>
      </w:pPr>
      <w:r>
        <w:rPr>
          <w:rFonts w:ascii="Arial" w:cs="Arial" w:eastAsia="Arial" w:hAnsi="Arial"/>
          <w:sz w:val="24"/>
          <w:szCs w:val="24"/>
        </w:rPr>
        <w:t xml:space="preserve">9.2</w:t>
      </w:r>
      <w:r>
        <w:rPr>
          <w:rFonts w:ascii="Arial" w:cs="Arial" w:eastAsia="Arial" w:hAnsi="Arial"/>
          <w:sz w:val="24"/>
          <w:szCs w:val="24"/>
        </w:rPr>
        <w:t xml:space="preserve">Спектры расчетных реакций, характеризующие горизонтальную компоненту сейсмического воздействия </w:t>
      </w:r>
      <w:r>
        <w:rPr>
          <w:rFonts w:ascii="Arial" w:cs="Arial" w:eastAsia="Arial" w:hAnsi="Arial"/>
          <w:i/>
          <w:iCs/>
          <w:sz w:val="24"/>
          <w:szCs w:val="24"/>
        </w:rPr>
        <w:t xml:space="preserve">Sd(T)</w:t>
      </w:r>
      <w:r>
        <w:rPr>
          <w:rFonts w:ascii="Arial" w:cs="Arial" w:eastAsia="Arial" w:hAnsi="Arial"/>
          <w:sz w:val="24"/>
          <w:szCs w:val="24"/>
        </w:rPr>
        <w:t xml:space="preserve"> следует определять в соответствии с требованиями СН КР 20-02.</w:t>
      </w:r>
    </w:p>
    <w:p>
      <w:pPr>
        <w:spacing w:after="120"/>
        <w:ind w:firstLine="709"/>
        <w:jc w:val="both"/>
      </w:pPr>
      <w:r>
        <w:rPr>
          <w:rFonts w:ascii="Arial" w:cs="Arial" w:eastAsia="Arial" w:hAnsi="Arial"/>
          <w:sz w:val="24"/>
          <w:szCs w:val="24"/>
        </w:rPr>
        <w:t xml:space="preserve">При построении спектров расчетных реакций значения периодов </w:t>
      </w:r>
      <w:r>
        <w:rPr>
          <w:rFonts w:ascii="Arial" w:cs="Arial" w:eastAsia="Arial" w:hAnsi="Arial"/>
          <w:i/>
          <w:iCs/>
          <w:sz w:val="24"/>
          <w:szCs w:val="24"/>
        </w:rPr>
        <w:t xml:space="preserve">T</w:t>
      </w:r>
      <w:r>
        <w:rPr>
          <w:rFonts w:ascii="Arial" w:cs="Arial" w:eastAsia="Arial" w:hAnsi="Arial"/>
          <w:sz w:val="24"/>
          <w:szCs w:val="24"/>
        </w:rPr>
        <w:t xml:space="preserve">C</w:t>
      </w:r>
      <w:r>
        <w:rPr>
          <w:rFonts w:ascii="Arial" w:cs="Arial" w:eastAsia="Arial" w:hAnsi="Arial"/>
          <w:sz w:val="24"/>
          <w:szCs w:val="24"/>
        </w:rPr>
        <w:t xml:space="preserve">, определяющие форму спектра упругих реакций в зависимости от типа грунтовых условий площадки строительства, следует принимать согласно данных таблицы 9.1</w:t>
      </w:r>
    </w:p>
    <w:p>
      <w:pPr>
        <w:spacing w:after="60" w:before="240"/>
        <w:ind w:firstLine="1276"/>
        <w:jc w:val="both"/>
      </w:pPr>
      <w:r>
        <w:rPr>
          <w:rFonts w:ascii="Arial" w:cs="Arial" w:eastAsia="Arial" w:hAnsi="Arial"/>
          <w:sz w:val="24"/>
          <w:szCs w:val="24"/>
        </w:rPr>
        <w:t xml:space="preserve">Т а б л и ц а 9.1 – Значения </w:t>
      </w:r>
      <w:r>
        <w:rPr>
          <w:rFonts w:ascii="Arial" w:cs="Arial" w:eastAsia="Arial" w:hAnsi="Arial"/>
          <w:i/>
          <w:iCs/>
          <w:sz w:val="24"/>
          <w:szCs w:val="24"/>
        </w:rPr>
        <w:t xml:space="preserve">Т</w:t>
      </w:r>
      <w:r>
        <w:rPr>
          <w:rFonts w:ascii="Arial" w:cs="Arial" w:eastAsia="Arial" w:hAnsi="Arial"/>
          <w:sz w:val="24"/>
          <w:szCs w:val="24"/>
        </w:rPr>
        <w:t xml:space="preserve">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7"/>
        <w:gridCol w:w="4021"/>
      </w:tblGrid>
      <w:tr>
        <w:tc>
          <w:tcPr>
            <w:tcW w:type="dxa" w:w="6157"/>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 грунтовых условий по сейсмическим свойствам</w:t>
            </w:r>
          </w:p>
        </w:tc>
        <w:tc>
          <w:tcPr>
            <w:tcW w:type="dxa" w:w="4021"/>
            <w:tcBorders>
              <w:top w:val="single" w:color="CBBF9E" w:sz="4"/>
              <w:left w:val="none" w:color="auto" w:sz="0"/>
              <w:bottom w:val="none" w:color="auto" w:sz="0"/>
              <w:right w:val="single" w:color="CBBF9E" w:sz="4"/>
            </w:tcBorders>
          </w:tcPr>
          <w:p>
            <w:pPr>
              <w:jc w:val="center"/>
            </w:pPr>
            <w:r>
              <w:rPr>
                <w:rFonts w:ascii="Arial" w:cs="Arial" w:eastAsia="Arial" w:hAnsi="Arial"/>
                <w:i/>
                <w:iCs/>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 с</w:t>
            </w:r>
          </w:p>
        </w:tc>
      </w:tr>
      <w:tr>
        <w:tc>
          <w:tcPr>
            <w:tcW w:type="dxa" w:w="61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IA</w:t>
            </w:r>
          </w:p>
        </w:tc>
        <w:tc>
          <w:tcPr>
            <w:tcW w:type="dxa" w:w="40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0,48</w:t>
            </w:r>
          </w:p>
        </w:tc>
      </w:tr>
      <w:tr>
        <w:tc>
          <w:tcPr>
            <w:tcW w:type="dxa" w:w="61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r>
              <w:rPr>
                <w:rFonts w:ascii="Arial" w:cs="Arial" w:eastAsia="Arial" w:hAnsi="Arial"/>
                <w:sz w:val="24"/>
                <w:szCs w:val="24"/>
              </w:rPr>
              <w:t xml:space="preserve">Б и </w:t>
            </w:r>
            <w:r>
              <w:rPr>
                <w:rFonts w:ascii="Arial" w:cs="Arial" w:eastAsia="Arial" w:hAnsi="Arial"/>
                <w:sz w:val="24"/>
                <w:szCs w:val="24"/>
              </w:rPr>
              <w:t xml:space="preserve">II</w:t>
            </w:r>
          </w:p>
        </w:tc>
        <w:tc>
          <w:tcPr>
            <w:tcW w:type="dxa" w:w="40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r>
              <w:rPr>
                <w:rFonts w:ascii="Arial" w:cs="Arial" w:eastAsia="Arial" w:hAnsi="Arial"/>
                <w:sz w:val="24"/>
                <w:szCs w:val="24"/>
              </w:rPr>
              <w:t xml:space="preserve">72</w:t>
            </w:r>
          </w:p>
        </w:tc>
      </w:tr>
      <w:tr>
        <w:tc>
          <w:tcPr>
            <w:tcW w:type="dxa" w:w="61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402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0,96</w:t>
            </w:r>
          </w:p>
        </w:tc>
      </w:tr>
    </w:tbl>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9.3</w:t>
      </w:r>
      <w:r>
        <w:rPr>
          <w:rFonts w:ascii="Arial" w:cs="Arial" w:eastAsia="Arial" w:hAnsi="Arial"/>
          <w:sz w:val="24"/>
          <w:szCs w:val="24"/>
        </w:rPr>
        <w:t xml:space="preserve">На площадках со сложным рельефом следует учитывать топографические эффекты усиления горизонтальных сейсмических воздействий согласно СН КР 20-02.</w:t>
      </w:r>
    </w:p>
    <w:p>
      <w:pPr>
        <w:spacing w:after="120"/>
        <w:ind w:firstLine="708"/>
        <w:jc w:val="both"/>
      </w:pPr>
      <w:r>
        <w:rPr>
          <w:rFonts w:ascii="Arial" w:cs="Arial" w:eastAsia="Arial" w:hAnsi="Arial"/>
          <w:sz w:val="24"/>
          <w:szCs w:val="24"/>
        </w:rPr>
        <w:t xml:space="preserve">9.4</w:t>
      </w:r>
      <w:r>
        <w:rPr>
          <w:rFonts w:ascii="Arial" w:cs="Arial" w:eastAsia="Arial" w:hAnsi="Arial"/>
          <w:sz w:val="24"/>
          <w:szCs w:val="24"/>
        </w:rPr>
        <w:t xml:space="preserve">Расчет зданий и сооружений следует выполнять на горизонтальные и вертикальные сейсмические нагрузки.</w:t>
      </w:r>
    </w:p>
    <w:p>
      <w:pPr>
        <w:spacing w:after="120"/>
        <w:ind w:firstLine="709"/>
        <w:jc w:val="both"/>
      </w:pPr>
      <w:r>
        <w:rPr>
          <w:rFonts w:ascii="Arial" w:cs="Arial" w:eastAsia="Arial" w:hAnsi="Arial"/>
          <w:sz w:val="24"/>
          <w:szCs w:val="24"/>
        </w:rPr>
        <w:t xml:space="preserve">При расчете зданий и сооружений следует учитывать одновременное действие горизонтальных и вертикальных сейсмических нагрузок.</w:t>
      </w:r>
    </w:p>
    <w:p>
      <w:pPr>
        <w:spacing w:after="120"/>
        <w:ind w:firstLine="708"/>
        <w:jc w:val="both"/>
      </w:pPr>
      <w:r>
        <w:rPr>
          <w:rFonts w:ascii="Arial" w:cs="Arial" w:eastAsia="Arial" w:hAnsi="Arial"/>
          <w:sz w:val="24"/>
          <w:szCs w:val="24"/>
        </w:rPr>
        <w:t xml:space="preserve">9.5</w:t>
      </w:r>
      <w:r>
        <w:rPr>
          <w:rFonts w:ascii="Arial" w:cs="Arial" w:eastAsia="Arial" w:hAnsi="Arial"/>
          <w:sz w:val="24"/>
          <w:szCs w:val="24"/>
        </w:rPr>
        <w:t xml:space="preserve">Учет эффектов одновременного действия горизонтальных и вертикальных компонент сейсмического воздействия следует осуществлять в соответствии с положениями СН КР 20-02.</w:t>
      </w:r>
    </w:p>
    <w:p>
      <w:pPr>
        <w:spacing w:after="120"/>
        <w:ind w:firstLine="708"/>
        <w:jc w:val="both"/>
      </w:pPr>
      <w:r>
        <w:rPr>
          <w:rFonts w:ascii="Arial" w:cs="Arial" w:eastAsia="Arial" w:hAnsi="Arial"/>
          <w:sz w:val="24"/>
          <w:szCs w:val="24"/>
        </w:rPr>
        <w:t xml:space="preserve">9.6</w:t>
      </w:r>
      <w:r>
        <w:rPr>
          <w:rFonts w:ascii="Arial" w:cs="Arial" w:eastAsia="Arial" w:hAnsi="Arial"/>
          <w:sz w:val="24"/>
          <w:szCs w:val="24"/>
        </w:rPr>
        <w:t xml:space="preserve">Расчет зданий и сооружений следует выполнять на устойчивость против опрокидывания и скольжения. При этом допускается не учитывать вертикальную составляющую сейсмических нагрузок.</w:t>
      </w:r>
    </w:p>
    <w:p>
      <w:pPr>
        <w:spacing w:after="120"/>
        <w:ind w:firstLine="708"/>
        <w:jc w:val="both"/>
      </w:pPr>
      <w:r>
        <w:rPr>
          <w:rFonts w:ascii="Arial" w:cs="Arial" w:eastAsia="Arial" w:hAnsi="Arial"/>
          <w:sz w:val="24"/>
          <w:szCs w:val="24"/>
        </w:rPr>
        <w:t xml:space="preserve">9.7</w:t>
      </w:r>
      <w:r>
        <w:rPr>
          <w:rFonts w:ascii="Arial" w:cs="Arial" w:eastAsia="Arial" w:hAnsi="Arial"/>
          <w:sz w:val="24"/>
          <w:szCs w:val="24"/>
        </w:rPr>
        <w:t xml:space="preserve">Усилия в конструкциях зданий, сооружений и в их элементах, следует определять с учетом высших форм собственных колебаний.</w:t>
      </w:r>
    </w:p>
    <w:p>
      <w:pPr>
        <w:spacing w:after="120"/>
        <w:ind w:firstLine="709"/>
        <w:jc w:val="both"/>
      </w:pPr>
      <w:r>
        <w:rPr>
          <w:rFonts w:ascii="Arial" w:cs="Arial" w:eastAsia="Arial" w:hAnsi="Arial"/>
          <w:sz w:val="24"/>
          <w:szCs w:val="24"/>
        </w:rPr>
        <w:t xml:space="preserve">Эффекты сейсмического воздействия следует определять согласно раздела 7.8 СН КР 20-02:2018*</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pjjn4frzg0xp--5t-ghih">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10 Объемно-планировочные и конструктивные решения зданий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10.1 Основные принципы проектирования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10.1.1 Требования к объемно-планировочным и конструктивным решениям зданий и сооружений указанные в главе 10 настоящих норм, должны соблюдаться независимо от результатов расчета на основные и особые сочетания нагрузок.</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y4hfzmbxrjx60vbpfvkst">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10.1.2 При проектировании и строительстве зданий и сооружений в зонах влияния Ысык-Атинского разлома следует выбирать следующие конструктивные системы:</w:t>
      </w:r>
    </w:p>
    <w:p>
      <w:pPr>
        <w:spacing w:after="120"/>
        <w:ind w:firstLine="709"/>
        <w:jc w:val="both"/>
      </w:pPr>
      <w:r>
        <w:rPr>
          <w:rFonts w:ascii="Arial" w:cs="Arial" w:eastAsia="Arial" w:hAnsi="Arial"/>
          <w:sz w:val="24"/>
          <w:szCs w:val="24"/>
        </w:rPr>
        <w:t xml:space="preserve">- связевые и рамно-связевые;</w:t>
      </w:r>
    </w:p>
    <w:p>
      <w:pPr>
        <w:spacing w:after="120"/>
        <w:ind w:firstLine="709"/>
        <w:jc w:val="both"/>
      </w:pPr>
      <w:r>
        <w:rPr>
          <w:rFonts w:ascii="Arial" w:cs="Arial" w:eastAsia="Arial" w:hAnsi="Arial"/>
          <w:sz w:val="24"/>
          <w:szCs w:val="24"/>
        </w:rPr>
        <w:t xml:space="preserve">- рамные;</w:t>
      </w:r>
    </w:p>
    <w:p>
      <w:pPr>
        <w:spacing w:after="120"/>
        <w:ind w:firstLine="709"/>
        <w:jc w:val="both"/>
      </w:pPr>
      <w:r>
        <w:rPr>
          <w:rFonts w:ascii="Arial" w:cs="Arial" w:eastAsia="Arial" w:hAnsi="Arial"/>
          <w:sz w:val="24"/>
          <w:szCs w:val="24"/>
        </w:rPr>
        <w:t xml:space="preserve">- стеновые монолитные;</w:t>
      </w:r>
    </w:p>
    <w:p>
      <w:pPr>
        <w:spacing w:after="120"/>
        <w:ind w:firstLine="709"/>
        <w:jc w:val="both"/>
      </w:pPr>
      <w:r>
        <w:rPr>
          <w:rFonts w:ascii="Arial" w:cs="Arial" w:eastAsia="Arial" w:hAnsi="Arial"/>
          <w:sz w:val="24"/>
          <w:szCs w:val="24"/>
        </w:rPr>
        <w:t xml:space="preserve">- стеновые крупнопанельные.</w:t>
      </w:r>
    </w:p>
    <w:p>
      <w:pPr>
        <w:spacing w:after="120"/>
        <w:ind w:firstLine="709"/>
        <w:jc w:val="both"/>
      </w:pPr>
      <w:r>
        <w:rPr>
          <w:rFonts w:ascii="Arial" w:cs="Arial" w:eastAsia="Arial" w:hAnsi="Arial"/>
          <w:sz w:val="24"/>
          <w:szCs w:val="24"/>
        </w:rPr>
        <w:t xml:space="preserve">Применение других конструктивных систем должно осуществляться на основании требований пункта 1.8 настоящих норм.</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ei0jq4n-z-8cluz0ablj_">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10.1.3 Конструктивно-планировочные решения зданий должны соответствовать следующим критериям:</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все вертикальные конструкции, воспринимающие горизонтальные нагрузки, такие как ядра жесткости, несущие стены или колонны, должны являться непрерывными от фундамента до верха здания или, если на разных отметках по высоте присутствуют уступы, до верха соответствующего уступа;</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горизонтальные жесткости и массы этажей должны оставаться примерно постоянными по высоте;</w:t>
      </w:r>
    </w:p>
    <w:p>
      <w:pPr>
        <w:spacing w:after="120"/>
        <w:ind w:firstLine="709"/>
        <w:jc w:val="both"/>
      </w:pPr>
      <w:r>
        <w:rPr>
          <w:rFonts w:ascii="Arial" w:cs="Arial" w:eastAsia="Arial" w:hAnsi="Arial"/>
          <w:sz w:val="24"/>
          <w:szCs w:val="24"/>
        </w:rPr>
        <w:t xml:space="preserve">в) конфигурации зданий в плане для зон разлома 2,3 и 5 должны быть регулярными и соответствовать требованиям пунктов 10.2.1 и 10.2.2 настоящих норм.</w:t>
      </w:r>
    </w:p>
    <w:p>
      <w:pPr>
        <w:spacing w:after="120"/>
        <w:ind w:firstLine="709"/>
        <w:jc w:val="both"/>
      </w:pPr>
      <w:r>
        <w:rPr>
          <w:rFonts w:ascii="Arial" w:cs="Arial" w:eastAsia="Arial" w:hAnsi="Arial"/>
          <w:sz w:val="24"/>
          <w:szCs w:val="24"/>
        </w:rPr>
        <w:t xml:space="preserve">Для 4-й зоны разлома допускается использовать умеренно-нерегулярные конфигурации зданий с соблюдением требований пунктов 10.2.3, 10.2.4, 10.2.5 настоящих норм, при этом значения повышающих коэффициентов f</w:t>
      </w:r>
      <w:r>
        <w:rPr>
          <w:rFonts w:ascii="Arial" w:cs="Arial" w:eastAsia="Arial" w:hAnsi="Arial"/>
          <w:sz w:val="24"/>
          <w:szCs w:val="24"/>
        </w:rPr>
        <w:t xml:space="preserve">vk</w:t>
      </w:r>
      <w:r>
        <w:rPr>
          <w:rFonts w:ascii="Arial" w:cs="Arial" w:eastAsia="Arial" w:hAnsi="Arial"/>
          <w:sz w:val="24"/>
          <w:szCs w:val="24"/>
        </w:rPr>
        <w:t xml:space="preserve"> и f</w:t>
      </w:r>
      <w:r>
        <w:rPr>
          <w:rFonts w:ascii="Arial" w:cs="Arial" w:eastAsia="Arial" w:hAnsi="Arial"/>
          <w:sz w:val="24"/>
          <w:szCs w:val="24"/>
        </w:rPr>
        <w:t xml:space="preserve">ek</w:t>
      </w:r>
      <w:r>
        <w:rPr>
          <w:rFonts w:ascii="Arial" w:cs="Arial" w:eastAsia="Arial" w:hAnsi="Arial"/>
          <w:sz w:val="24"/>
          <w:szCs w:val="24"/>
        </w:rPr>
        <w:t xml:space="preserve"> следует применять и определять согласно разделам 7.6 и 7.7 СН КР 20-02:2018*</w:t>
      </w:r>
    </w:p>
    <w:p>
      <w:pPr>
        <w:spacing w:after="120"/>
        <w:ind w:firstLine="709"/>
        <w:jc w:val="both"/>
      </w:pPr>
      <w:r>
        <w:rPr>
          <w:rFonts w:ascii="Arial" w:cs="Arial" w:eastAsia="Arial" w:hAnsi="Arial"/>
          <w:sz w:val="24"/>
          <w:szCs w:val="24"/>
        </w:rPr>
        <w:t xml:space="preserve">Примечание - В случае, если подвал или цокольный этаж имеет стены, высота которых ограничена высотой подвала или цокольного этажа, то эти стены следует рассматривать как часть фундаментной конструкции здания и допускается не доводить их до первого уступа здания по высоте.</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avxioxpb6aznpud0l3hyg">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10.1.4 Размеры отсеков между антисейсмическими швами зданий в плане не должны превышать значения, указанные в таблице</w:t>
      </w:r>
      <w:r>
        <w:rPr>
          <w:rFonts w:ascii="Arial" w:cs="Arial" w:eastAsia="Arial" w:hAnsi="Arial"/>
          <w:sz w:val="24"/>
          <w:szCs w:val="24"/>
        </w:rPr>
        <w:t xml:space="preserve"> 10</w:t>
      </w:r>
      <w:r>
        <w:rPr>
          <w:rFonts w:ascii="Arial" w:cs="Arial" w:eastAsia="Arial" w:hAnsi="Arial"/>
          <w:sz w:val="24"/>
          <w:szCs w:val="24"/>
        </w:rPr>
        <w:t xml:space="preserve">.1.</w:t>
      </w:r>
    </w:p>
    <w:p>
      <w:pPr>
        <w:spacing w:after="120"/>
        <w:ind w:firstLine="709"/>
        <w:jc w:val="both"/>
      </w:pPr>
      <w:r>
        <w:rPr>
          <w:rFonts w:ascii="Arial" w:cs="Arial" w:eastAsia="Arial" w:hAnsi="Arial"/>
          <w:sz w:val="24"/>
          <w:szCs w:val="24"/>
        </w:rPr>
        <w:t xml:space="preserve">10.1.5 Высота и этажность зданий не должны превышать значения, указанные в таблице</w:t>
      </w:r>
      <w:r>
        <w:rPr>
          <w:rFonts w:ascii="Arial" w:cs="Arial" w:eastAsia="Arial" w:hAnsi="Arial"/>
          <w:sz w:val="24"/>
          <w:szCs w:val="24"/>
        </w:rPr>
        <w:t xml:space="preserve"> 10</w:t>
      </w:r>
      <w:r>
        <w:rPr>
          <w:rFonts w:ascii="Arial" w:cs="Arial" w:eastAsia="Arial" w:hAnsi="Arial"/>
          <w:sz w:val="24"/>
          <w:szCs w:val="24"/>
        </w:rPr>
        <w:t xml:space="preserve">.2.</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10.1 – Предельные значения размеров отсеков здания в плане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6"/>
        <w:gridCol w:w="2154"/>
        <w:gridCol w:w="2154"/>
        <w:gridCol w:w="2154"/>
      </w:tblGrid>
      <w:tr>
        <w:tc>
          <w:tcPr>
            <w:tcW w:type="dxa" w:w="37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Зоны влияния разлома Ысык-Атинского разлома</w:t>
            </w:r>
          </w:p>
        </w:tc>
        <w:tc>
          <w:tcPr>
            <w:tcW w:type="dxa" w:w="646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Размеры по длине (ширине), м</w:t>
            </w:r>
          </w:p>
        </w:tc>
      </w:tr>
      <w:tr>
        <w:tc>
          <w:tcPr>
            <w:vMerge w:val="continue"/>
            <w:tcBorders>
              <w:top w:val="single" w:color="CBBF9E" w:sz="4"/>
              <w:left w:val="single" w:color="CBBF9E" w:sz="4"/>
              <w:bottom w:val="single" w:color="CBBF9E" w:sz="4"/>
              <w:right w:val="single" w:color="CBBF9E" w:sz="4"/>
            </w:tcBorders>
          </w:tcPr>
          <w:p/>
        </w:tc>
        <w:tc>
          <w:tcPr>
            <w:tcW w:type="dxa" w:w="64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грунтовых условий по сейсмическим свойствам</w:t>
            </w:r>
          </w:p>
        </w:tc>
      </w:tr>
      <w:tr>
        <w:tc>
          <w:tcPr>
            <w:vMerge w:val="continue"/>
            <w:tcBorders>
              <w:top w:val="single" w:color="CBBF9E" w:sz="4"/>
              <w:left w:val="single" w:color="CBBF9E" w:sz="4"/>
              <w:bottom w:val="single" w:color="CBBF9E" w:sz="4"/>
              <w:right w:val="single" w:color="CBBF9E" w:sz="4"/>
            </w:tcBorders>
          </w:tcP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А</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Б и </w:t>
            </w:r>
            <w:r>
              <w:rPr>
                <w:rFonts w:ascii="Arial" w:cs="Arial" w:eastAsia="Arial" w:hAnsi="Arial"/>
                <w:sz w:val="24"/>
                <w:szCs w:val="24"/>
              </w:rPr>
              <w:t xml:space="preserve">II</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r>
      <w:tr>
        <w:tc>
          <w:tcPr>
            <w:tcW w:type="dxa" w:w="3716"/>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Зона 4</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37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Зоны 2, 3 и 5</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r>
              <w:rPr>
                <w:rFonts w:ascii="Arial" w:cs="Arial" w:eastAsia="Arial" w:hAnsi="Arial"/>
                <w:sz w:val="24"/>
                <w:szCs w:val="24"/>
              </w:rPr>
              <w:t xml:space="preserve">5</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10.2 – Предельная высота здания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53"/>
        <w:gridCol w:w="1575"/>
        <w:gridCol w:w="1575"/>
        <w:gridCol w:w="1575"/>
      </w:tblGrid>
      <w:tr>
        <w:tc>
          <w:tcPr>
            <w:tcW w:type="dxa" w:w="545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Несущие конструкции здания</w:t>
            </w:r>
          </w:p>
        </w:tc>
        <w:tc>
          <w:tcPr>
            <w:tcW w:type="dxa" w:w="472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Высота, м (число этажей), при зоне влияния Ысык-Атинского разлома</w:t>
            </w:r>
          </w:p>
        </w:tc>
      </w:tr>
      <w:tr>
        <w:tc>
          <w:tcPr>
            <w:vMerge w:val="continue"/>
            <w:tcBorders>
              <w:top w:val="single" w:color="CBBF9E" w:sz="4"/>
              <w:left w:val="single" w:color="CBBF9E" w:sz="4"/>
              <w:bottom w:val="single" w:color="CBBF9E" w:sz="4"/>
              <w:right w:val="single" w:color="CBBF9E" w:sz="4"/>
            </w:tcBorders>
          </w:tcP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Зоны 2, 5</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Зона 3</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Зона 4</w:t>
            </w:r>
          </w:p>
        </w:tc>
      </w:tr>
      <w:tr>
        <w:tc>
          <w:tcPr>
            <w:tcW w:type="dxa" w:w="54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Железобетонные и металлические каркасы связевые и рамно-связевые</w:t>
            </w:r>
          </w:p>
          <w:p>
            <w:pPr>
              <w:jc w:val="both"/>
            </w:pPr>
            <w:r>
              <w:rPr>
                <w:rFonts w:ascii="Arial" w:cs="Arial" w:eastAsia="Arial" w:hAnsi="Arial"/>
                <w:sz w:val="24"/>
                <w:szCs w:val="24"/>
              </w:rPr>
              <w:t xml:space="preserve">б) рамные</w:t>
            </w:r>
          </w:p>
        </w:tc>
        <w:tc>
          <w:tcPr>
            <w:tcW w:type="dxa" w:w="15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 (1)</w:t>
            </w:r>
          </w:p>
        </w:tc>
        <w:tc>
          <w:tcPr>
            <w:tcW w:type="dxa" w:w="15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 (2)</w:t>
            </w:r>
          </w:p>
        </w:tc>
        <w:tc>
          <w:tcPr>
            <w:tcW w:type="dxa" w:w="15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 (12)</w:t>
            </w:r>
          </w:p>
          <w:p>
            <w:pPr>
              <w:jc w:val="center"/>
            </w:pPr>
            <w:r>
              <w:rPr>
                <w:rFonts w:ascii="Arial" w:cs="Arial" w:eastAsia="Arial" w:hAnsi="Arial"/>
                <w:sz w:val="24"/>
                <w:szCs w:val="24"/>
              </w:rPr>
              <w:t xml:space="preserve">7 (2)</w:t>
            </w:r>
          </w:p>
        </w:tc>
      </w:tr>
      <w:tr>
        <w:tc>
          <w:tcPr>
            <w:tcW w:type="dxa" w:w="54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Железобетонные стены </w:t>
            </w:r>
          </w:p>
          <w:p>
            <w:pPr>
              <w:jc w:val="both"/>
            </w:pPr>
            <w:r>
              <w:rPr>
                <w:rFonts w:ascii="Arial" w:cs="Arial" w:eastAsia="Arial" w:hAnsi="Arial"/>
                <w:sz w:val="24"/>
                <w:szCs w:val="24"/>
              </w:rPr>
              <w:t xml:space="preserve">а) монолитные</w:t>
            </w:r>
          </w:p>
          <w:p>
            <w:pPr>
              <w:jc w:val="both"/>
            </w:pPr>
            <w:r>
              <w:rPr>
                <w:rFonts w:ascii="Arial" w:cs="Arial" w:eastAsia="Arial" w:hAnsi="Arial"/>
                <w:sz w:val="24"/>
                <w:szCs w:val="24"/>
              </w:rPr>
              <w:t xml:space="preserve">б) крупнопанельные</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 (2)</w:t>
            </w:r>
          </w:p>
          <w:p>
            <w:pPr>
              <w:jc w:val="center"/>
            </w:pPr>
            <w:r>
              <w:rPr>
                <w:rFonts w:ascii="Arial" w:cs="Arial" w:eastAsia="Arial" w:hAnsi="Arial"/>
                <w:sz w:val="24"/>
                <w:szCs w:val="24"/>
              </w:rPr>
              <w:t xml:space="preserve">8 (2)</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 (4)</w:t>
            </w:r>
          </w:p>
          <w:p>
            <w:pPr>
              <w:jc w:val="center"/>
            </w:pPr>
            <w:r>
              <w:rPr>
                <w:rFonts w:ascii="Arial" w:cs="Arial" w:eastAsia="Arial" w:hAnsi="Arial"/>
                <w:sz w:val="24"/>
                <w:szCs w:val="24"/>
              </w:rPr>
              <w:t xml:space="preserve">16 (4)</w:t>
            </w:r>
          </w:p>
        </w:tc>
        <w:tc>
          <w:tcPr>
            <w:tcW w:type="dxa" w:w="15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42 (12)</w:t>
            </w:r>
          </w:p>
          <w:p>
            <w:pPr>
              <w:jc w:val="center"/>
            </w:pPr>
            <w:r>
              <w:rPr>
                <w:rFonts w:ascii="Arial" w:cs="Arial" w:eastAsia="Arial" w:hAnsi="Arial"/>
                <w:sz w:val="24"/>
                <w:szCs w:val="24"/>
              </w:rPr>
              <w:t xml:space="preserve">32 (9)</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Примечание</w:t>
            </w:r>
            <w:r>
              <w:rPr>
                <w:rFonts w:ascii="Arial" w:cs="Arial" w:eastAsia="Arial" w:hAnsi="Arial"/>
                <w:sz w:val="24"/>
                <w:szCs w:val="24"/>
              </w:rPr>
              <w:t xml:space="preserve"> – </w:t>
            </w:r>
            <w:r>
              <w:rPr>
                <w:rFonts w:ascii="Arial" w:cs="Arial" w:eastAsia="Arial" w:hAnsi="Arial"/>
                <w:sz w:val="24"/>
                <w:szCs w:val="24"/>
              </w:rPr>
              <w:t xml:space="preserve">За высоту здания принимается разность отметок среднего уровня спланированной поверхности земли, примыкающей к зданию, и верха наружных стен (без учета верхних технических и мансардных этажей) или низа стропильных конструкций.</w:t>
            </w:r>
          </w:p>
        </w:tc>
      </w:tr>
    </w:tbl>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6ew0dyjsoxmzeqgtvgrvr">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10.1.6 На строительных площадках в зоне 4 высота школ и больниц ограничивается тремя этажами, а дошкольных учреждений двумя этажами.</w:t>
      </w:r>
    </w:p>
    <w:p>
      <w:pPr>
        <w:spacing w:after="120"/>
        <w:ind w:firstLine="709"/>
        <w:jc w:val="both"/>
      </w:pPr>
      <w:r>
        <w:rPr>
          <w:rFonts w:ascii="Arial" w:cs="Arial" w:eastAsia="Arial" w:hAnsi="Arial"/>
          <w:sz w:val="24"/>
          <w:szCs w:val="24"/>
        </w:rPr>
        <w:t xml:space="preserve">На строительных площадках в зоне 3 высота школ, больниц и дошкольных учреждений ограничивается одним этажом.</w:t>
      </w:r>
    </w:p>
    <w:p>
      <w:pPr>
        <w:spacing w:after="120"/>
        <w:ind w:firstLine="709"/>
        <w:jc w:val="both"/>
      </w:pPr>
      <w:r>
        <w:rPr>
          <w:rFonts w:ascii="Arial" w:cs="Arial" w:eastAsia="Arial" w:hAnsi="Arial"/>
          <w:sz w:val="24"/>
          <w:szCs w:val="24"/>
        </w:rPr>
        <w:t xml:space="preserve">На строительных площадках в зонах 2 и 5 строительство школ, больниц и дошкольных учреждений не допускается.</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asys2z30bf_fjefiwpyr5">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10.1.7 Проектирование фундаментов зданий и сооружений следует осуществлять в соответствии с требованиями норм по проектированию оснований и фундаментов.</w:t>
      </w:r>
    </w:p>
    <w:p>
      <w:pPr>
        <w:spacing w:after="120"/>
        <w:ind w:firstLine="709"/>
        <w:jc w:val="both"/>
      </w:pPr>
      <w:r>
        <w:rPr>
          <w:rFonts w:ascii="Arial" w:cs="Arial" w:eastAsia="Arial" w:hAnsi="Arial"/>
          <w:sz w:val="24"/>
          <w:szCs w:val="24"/>
        </w:rPr>
        <w:t xml:space="preserve">Фундаменты зданий, возводимых на площадках зоны 2, 3 и 5 следует принимать в виде сплошных железобетонных плит. Фундаменты зданий, возводимых на площадках зоны 4 следует принимать в виде сплошных железобетонных плит или в виде перекрестных лент из монолитного железобетона.</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qgsze6ynut22pdlhld-cj">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10.1.8 Фундаменты зданий и сооружений или их отсеков следует выполнять на одном уровне.</w:t>
      </w:r>
    </w:p>
    <w:p>
      <w:pPr>
        <w:spacing w:after="120"/>
        <w:ind w:firstLine="709"/>
        <w:jc w:val="both"/>
      </w:pPr>
      <w:r>
        <w:rPr>
          <w:rFonts w:ascii="Arial" w:cs="Arial" w:eastAsia="Arial" w:hAnsi="Arial"/>
          <w:sz w:val="24"/>
          <w:szCs w:val="24"/>
        </w:rPr>
        <w:t xml:space="preserve">10.1.9 При проектировании и строительстве зданий и сооружений рекомендуется предусматривать устройство подвальных помещений. Подвалы следует располагать под всем зданием (отсеком).</w:t>
      </w:r>
    </w:p>
    <w:p>
      <w:pPr>
        <w:spacing w:after="120"/>
        <w:ind w:firstLine="709"/>
        <w:jc w:val="both"/>
      </w:pPr>
      <w:r>
        <w:rPr>
          <w:rFonts w:ascii="Arial" w:cs="Arial" w:eastAsia="Arial" w:hAnsi="Arial"/>
          <w:sz w:val="24"/>
          <w:szCs w:val="24"/>
        </w:rPr>
        <w:t xml:space="preserve">10.1.10 Стены подвалов зданий и сооружений следует принимать монолитными железобетонными.</w:t>
      </w:r>
    </w:p>
    <w:p>
      <w:pPr>
        <w:spacing w:after="120"/>
        <w:ind w:firstLine="709"/>
        <w:jc w:val="both"/>
      </w:pPr>
      <w:r>
        <w:rPr>
          <w:rFonts w:ascii="Arial" w:cs="Arial" w:eastAsia="Arial" w:hAnsi="Arial"/>
          <w:sz w:val="24"/>
          <w:szCs w:val="24"/>
        </w:rPr>
        <w:t xml:space="preserve">10.1.11 Несущие конструкции зданий и сооружений следует располагать симметрично относительно главных осей здания.</w:t>
      </w:r>
    </w:p>
    <w:p>
      <w:pPr>
        <w:spacing w:after="120"/>
        <w:ind w:firstLine="709"/>
        <w:jc w:val="both"/>
      </w:pPr>
      <w:r>
        <w:rPr>
          <w:rFonts w:ascii="Arial" w:cs="Arial" w:eastAsia="Arial" w:hAnsi="Arial"/>
          <w:sz w:val="24"/>
          <w:szCs w:val="24"/>
        </w:rPr>
        <w:t xml:space="preserve">10.1.12 Несущие стены, как правило, следует принимать сквозными в плане.</w:t>
      </w:r>
    </w:p>
    <w:p>
      <w:pPr>
        <w:spacing w:after="120"/>
        <w:ind w:firstLine="567"/>
        <w:jc w:val="both"/>
      </w:pPr>
      <w:r>
        <w:rPr>
          <w:rFonts w:ascii="Arial" w:cs="Arial" w:eastAsia="Arial" w:hAnsi="Arial"/>
          <w:sz w:val="24"/>
          <w:szCs w:val="24"/>
        </w:rPr>
        <w:t xml:space="preserve">10.1.13 В зонах 2, 3 и 5 в каждом направлении зданий монолитной и крупнопанельной конструктивной схемы должно быть не менее двух несущих внутренних стен, и их шаг не должен превышать – 6,0 м.</w:t>
      </w:r>
    </w:p>
    <w:p>
      <w:pPr>
        <w:spacing w:after="120"/>
        <w:ind w:firstLine="567"/>
        <w:jc w:val="both"/>
      </w:pPr>
      <w:r>
        <w:rPr>
          <w:rFonts w:ascii="Arial" w:cs="Arial" w:eastAsia="Arial" w:hAnsi="Arial"/>
          <w:i/>
          <w:iCs/>
          <w:sz w:val="24"/>
          <w:szCs w:val="24"/>
        </w:rPr>
        <w:t xml:space="preserve">(В редакции приказа Госстроя КР от </w:t>
      </w:r>
      <w:hyperlink w:history="1" r:id="rId9diqmjpvtovgtnwfnji8r">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10.1.14 Перекрытия и покрытия зданий, как правило, должны быть жесткими в горизонтальной плоскости и обеспечивать совместность работы вертикальных конструкций при сейсмических воздействиях.</w:t>
      </w:r>
    </w:p>
    <w:p>
      <w:pPr>
        <w:spacing w:after="120"/>
        <w:ind w:firstLine="567"/>
        <w:jc w:val="both"/>
      </w:pPr>
      <w:r>
        <w:rPr>
          <w:rFonts w:ascii="Arial" w:cs="Arial" w:eastAsia="Arial" w:hAnsi="Arial"/>
          <w:sz w:val="24"/>
          <w:szCs w:val="24"/>
        </w:rPr>
        <w:t xml:space="preserve">10.1.15 При выборе конструктивного решения предпочтение следует отдавать монолитным железобетонным перекрытиям, имеющим опирание по четырем сторонам.</w:t>
      </w:r>
    </w:p>
    <w:p>
      <w:pPr>
        <w:spacing w:after="120"/>
        <w:ind w:firstLine="567"/>
        <w:jc w:val="both"/>
      </w:pPr>
      <w:r>
        <w:rPr>
          <w:rFonts w:ascii="Arial" w:cs="Arial" w:eastAsia="Arial" w:hAnsi="Arial"/>
          <w:sz w:val="24"/>
          <w:szCs w:val="24"/>
        </w:rPr>
        <w:t xml:space="preserve">Допускается применение сборных железобетонных перекрытий из плит заводского изготовления. Жесткость перекрытий из сборных железобетонных плит заводского изготовления следует обеспечить при условии создания горизонтальной диафрагмы жесткости.</w:t>
      </w:r>
    </w:p>
    <w:p>
      <w:pPr>
        <w:spacing w:after="120"/>
        <w:ind w:firstLine="567"/>
        <w:jc w:val="both"/>
      </w:pPr>
      <w:r>
        <w:rPr>
          <w:rFonts w:ascii="Arial" w:cs="Arial" w:eastAsia="Arial" w:hAnsi="Arial"/>
          <w:sz w:val="24"/>
          <w:szCs w:val="24"/>
        </w:rPr>
        <w:t xml:space="preserve">10.1.16 Жесткость перекрытий из сборных железобетонных плит заводского изготовления обеспечивается следующими конструктивными мероприятиями:</w:t>
      </w:r>
    </w:p>
    <w:p>
      <w:pPr>
        <w:spacing w:after="120"/>
        <w:ind w:firstLine="567"/>
        <w:jc w:val="both"/>
      </w:pPr>
      <w:r>
        <w:rPr>
          <w:rFonts w:ascii="Arial" w:cs="Arial" w:eastAsia="Arial" w:hAnsi="Arial"/>
          <w:sz w:val="24"/>
          <w:szCs w:val="24"/>
        </w:rPr>
        <w:t xml:space="preserve">а) плиты анкерятся в антисейсмические пояса или в железобетонные обвязки. В уровне опирания многопустотных панелей на ригели прямоугольного сечения устраивается железобетонная обвязка, армированная по промежуточным рядам плоскими каркасами, а по крайним торцевым рядам – пространственными каркасами. В ригелях следует предусматривать вертикальные выпуски арматуры диаметром не менее 14 мм с шагом не более 300 мм;</w:t>
      </w:r>
    </w:p>
    <w:p>
      <w:pPr>
        <w:spacing w:after="120"/>
        <w:ind w:firstLine="567"/>
        <w:jc w:val="both"/>
      </w:pPr>
      <w:r>
        <w:rPr>
          <w:rFonts w:ascii="Arial" w:cs="Arial" w:eastAsia="Arial" w:hAnsi="Arial"/>
          <w:sz w:val="24"/>
          <w:szCs w:val="24"/>
        </w:rPr>
        <w:t xml:space="preserve">б) плиты перекрытия укладываются с раздвижкой на 120 мм и между ними предусматривается установка арматурного каркаса с четырьмя стержнями продольной арматуры класса А400С и А500С диаметром не менее 12 мм и с поперечной арматурой диаметром не менее 6 мм класса А240, установленной с шагом не более 200 мм. Продольные арматурные стержни каркасов должны быть заанкерены в антисейсмические пояса или железобетонную обвязку. Бетон монолитных участков между плитами – мелкозернистый класса не менее В15.</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ohkw4fkas2eg-m4s7wbyt">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10.1.17 Применение тяжелых отделочных и облицовочных материалов не допускается.</w:t>
      </w:r>
    </w:p>
    <w:p>
      <w:pPr>
        <w:spacing w:after="120"/>
        <w:ind w:firstLine="709"/>
        <w:jc w:val="both"/>
      </w:pPr>
      <w:r>
        <w:rPr>
          <w:rFonts w:ascii="Arial" w:cs="Arial" w:eastAsia="Arial" w:hAnsi="Arial"/>
          <w:sz w:val="24"/>
          <w:szCs w:val="24"/>
        </w:rPr>
        <w:t xml:space="preserve">10.1.18 Изменение функционального назначения существующих зданий, располагаемых на территории разлома, следует проводить на основании требований норм по оценке сейсмостойкости зданий существующей застройки.</w:t>
      </w:r>
    </w:p>
    <w:p>
      <w:pPr>
        <w:spacing w:after="120"/>
        <w:ind w:firstLine="709"/>
        <w:jc w:val="both"/>
      </w:pPr>
      <w:r>
        <w:rPr>
          <w:rFonts w:ascii="Arial" w:cs="Arial" w:eastAsia="Arial" w:hAnsi="Arial"/>
          <w:sz w:val="24"/>
          <w:szCs w:val="24"/>
        </w:rPr>
        <w:t xml:space="preserve">10.1.19 При проектировании инженерных систем должны быть учтены требования действующих норм и правил по инженерным сетям и соблюдены положения п.п. 10.1.20 </w:t>
      </w:r>
      <w:r>
        <w:rPr>
          <w:rFonts w:ascii="Arial" w:cs="Arial" w:eastAsia="Arial" w:hAnsi="Arial"/>
          <w:sz w:val="24"/>
          <w:szCs w:val="24"/>
        </w:rPr>
        <w:t xml:space="preserve">¸</w:t>
      </w:r>
      <w:r>
        <w:rPr>
          <w:rFonts w:ascii="Arial" w:cs="Arial" w:eastAsia="Arial" w:hAnsi="Arial"/>
          <w:sz w:val="24"/>
          <w:szCs w:val="24"/>
        </w:rPr>
        <w:t xml:space="preserve"> 10.1.25 настоящих норм.</w:t>
      </w:r>
    </w:p>
    <w:p>
      <w:pPr>
        <w:spacing w:after="120"/>
        <w:ind w:firstLine="709"/>
        <w:jc w:val="both"/>
      </w:pPr>
      <w:r>
        <w:rPr>
          <w:rFonts w:ascii="Arial" w:cs="Arial" w:eastAsia="Arial" w:hAnsi="Arial"/>
          <w:sz w:val="24"/>
          <w:szCs w:val="24"/>
        </w:rPr>
        <w:t xml:space="preserve">10.1.20 Для систем теплоснабжения, водоснабжения и газоснабжения применяются только стальные трубы.</w:t>
      </w:r>
    </w:p>
    <w:p>
      <w:pPr>
        <w:spacing w:after="120"/>
        <w:ind w:firstLine="709"/>
        <w:jc w:val="both"/>
      </w:pPr>
      <w:r>
        <w:rPr>
          <w:rFonts w:ascii="Arial" w:cs="Arial" w:eastAsia="Arial" w:hAnsi="Arial"/>
          <w:sz w:val="24"/>
          <w:szCs w:val="24"/>
        </w:rPr>
        <w:t xml:space="preserve">10.1.21 Прокладка трубопроводов инженерных систем ниже подошвы фундамента не допускается.</w:t>
      </w:r>
    </w:p>
    <w:p>
      <w:pPr>
        <w:spacing w:after="120"/>
        <w:ind w:firstLine="709"/>
        <w:jc w:val="both"/>
      </w:pPr>
      <w:r>
        <w:rPr>
          <w:rFonts w:ascii="Arial" w:cs="Arial" w:eastAsia="Arial" w:hAnsi="Arial"/>
          <w:sz w:val="24"/>
          <w:szCs w:val="24"/>
        </w:rPr>
        <w:t xml:space="preserve">10.1.22 Для ввода трубопровода через фундамент следует предусматривать отверстие, обеспечивающее зазор между трубой и конструкциями не менее 300 мм. Зазор следует заполнять плотным эластичным и водонепроницаемым материалом. Жесткая заделка труб в стенах и фундаментах зданий не допускается.</w:t>
      </w:r>
    </w:p>
    <w:p>
      <w:pPr>
        <w:spacing w:after="120"/>
        <w:ind w:firstLine="709"/>
        <w:jc w:val="both"/>
      </w:pPr>
      <w:r>
        <w:rPr>
          <w:rFonts w:ascii="Arial" w:cs="Arial" w:eastAsia="Arial" w:hAnsi="Arial"/>
          <w:sz w:val="24"/>
          <w:szCs w:val="24"/>
        </w:rPr>
        <w:t xml:space="preserve">10.1.23 Для систем газоснабжения допускается устройство только надземных трубопроводов. Жесткое крепление трубопровода к опорам, стенам зданий и оборудованию не допускается.</w:t>
      </w:r>
    </w:p>
    <w:p>
      <w:pPr>
        <w:spacing w:after="120"/>
        <w:ind w:firstLine="709"/>
        <w:jc w:val="both"/>
      </w:pPr>
      <w:r>
        <w:rPr>
          <w:rFonts w:ascii="Arial" w:cs="Arial" w:eastAsia="Arial" w:hAnsi="Arial"/>
          <w:sz w:val="24"/>
          <w:szCs w:val="24"/>
        </w:rPr>
        <w:t xml:space="preserve">10.1.24 На газопроводе должна быть предусмотрена аварийная система отключения газа за пределами зоны Ысык-Атинского разлома.</w:t>
      </w:r>
    </w:p>
    <w:p>
      <w:pPr>
        <w:spacing w:after="120"/>
        <w:ind w:firstLine="709"/>
        <w:jc w:val="both"/>
      </w:pPr>
      <w:r>
        <w:rPr>
          <w:rFonts w:ascii="Arial" w:cs="Arial" w:eastAsia="Arial" w:hAnsi="Arial"/>
          <w:sz w:val="24"/>
          <w:szCs w:val="24"/>
        </w:rPr>
        <w:t xml:space="preserve">10.1.25 Подземная прокладка магистральных трубопроводов, пересекающих магистральную линию разлома, должна сопровождаться специальными мероприятиями.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10.2 Критерии регулярности зданий по высоте и в плане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10.2.1 Здание может быть классифицировано как регулярное по высоте, если соблюдаются условия (10.1) и (10.2):</w:t>
      </w:r>
    </w:p>
    <w:p>
      <w:pPr>
        <w:spacing w:after="200" w:before="200"/>
        <w:ind w:firstLine="709"/>
        <w:jc w:val="center"/>
      </w:pPr>
      <w:r>
        <w:rPr>
          <w:rFonts w:ascii="Arial" w:cs="Arial" w:eastAsia="Arial" w:hAnsi="Arial"/>
          <w:sz w:val="24"/>
          <w:szCs w:val="24"/>
        </w:rPr>
        <w:t xml:space="preserve">; (10.1)</w:t>
      </w:r>
    </w:p>
    <w:p>
      <w:pPr>
        <w:spacing w:after="120"/>
        <w:ind w:firstLine="709"/>
        <w:jc w:val="center"/>
      </w:pPr>
      <w:r>
        <w:rPr>
          <w:rFonts w:ascii="Arial" w:cs="Arial" w:eastAsia="Arial" w:hAnsi="Arial"/>
          <w:sz w:val="24"/>
          <w:szCs w:val="24"/>
        </w:rPr>
        <w:t xml:space="preserve">(10.2)</w:t>
      </w:r>
    </w:p>
    <w:p>
      <w:pPr>
        <w:spacing w:after="120"/>
        <w:ind w:firstLine="709"/>
        <w:jc w:val="center"/>
      </w:pPr>
      <w:r>
        <w:rPr>
          <w:rFonts w:ascii="Arial" w:cs="Arial" w:eastAsia="Arial" w:hAnsi="Arial"/>
          <w:sz w:val="24"/>
          <w:szCs w:val="24"/>
        </w:rPr>
        <w:t xml:space="preserve">где:</w:t>
      </w:r>
    </w:p>
    <w:p>
      <w:pPr>
        <w:spacing w:after="120"/>
        <w:ind w:firstLine="709"/>
        <w:jc w:val="both"/>
      </w:pPr>
      <w:r>
        <w:rPr>
          <w:rFonts w:ascii="Arial" w:cs="Arial" w:eastAsia="Arial" w:hAnsi="Arial"/>
          <w:i/>
          <w:iCs/>
          <w:sz w:val="24"/>
          <w:szCs w:val="24"/>
        </w:rPr>
        <w:t xml:space="preserve">de,k</w:t>
      </w:r>
      <w:r>
        <w:rPr>
          <w:rFonts w:ascii="Arial" w:cs="Arial" w:eastAsia="Arial" w:hAnsi="Arial"/>
          <w:sz w:val="24"/>
          <w:szCs w:val="24"/>
        </w:rPr>
        <w:t xml:space="preserve"> и </w:t>
      </w:r>
      <w:r>
        <w:rPr>
          <w:rFonts w:ascii="Arial" w:cs="Arial" w:eastAsia="Arial" w:hAnsi="Arial"/>
          <w:i/>
          <w:iCs/>
          <w:sz w:val="24"/>
          <w:szCs w:val="24"/>
        </w:rPr>
        <w:t xml:space="preserve">de,k+1</w:t>
      </w:r>
      <w:r>
        <w:rPr>
          <w:rFonts w:ascii="Arial" w:cs="Arial" w:eastAsia="Arial" w:hAnsi="Arial"/>
          <w:sz w:val="24"/>
          <w:szCs w:val="24"/>
        </w:rPr>
        <w:t xml:space="preserve"> – разности средних горизонтальных перемещений верхнего и нижнего перекрытий этажа </w:t>
      </w:r>
      <w:r>
        <w:rPr>
          <w:rFonts w:ascii="Arial" w:cs="Arial" w:eastAsia="Arial" w:hAnsi="Arial"/>
          <w:i/>
          <w:iCs/>
          <w:sz w:val="24"/>
          <w:szCs w:val="24"/>
        </w:rPr>
        <w:t xml:space="preserve">k</w:t>
      </w:r>
      <w:r>
        <w:rPr>
          <w:rFonts w:ascii="Arial" w:cs="Arial" w:eastAsia="Arial" w:hAnsi="Arial"/>
          <w:sz w:val="24"/>
          <w:szCs w:val="24"/>
        </w:rPr>
        <w:t xml:space="preserve"> и этажа </w:t>
      </w:r>
      <w:r>
        <w:rPr>
          <w:rFonts w:ascii="Arial" w:cs="Arial" w:eastAsia="Arial" w:hAnsi="Arial"/>
          <w:i/>
          <w:iCs/>
          <w:sz w:val="24"/>
          <w:szCs w:val="24"/>
        </w:rPr>
        <w:t xml:space="preserve">k+1</w:t>
      </w:r>
      <w:r>
        <w:rPr>
          <w:rFonts w:ascii="Arial" w:cs="Arial" w:eastAsia="Arial" w:hAnsi="Arial"/>
          <w:sz w:val="24"/>
          <w:szCs w:val="24"/>
        </w:rPr>
        <w:t xml:space="preserve"> соответственно, отвечающие расчетным сейсмическим нагрузкам; эффекты случайного кручения при определении </w:t>
      </w:r>
      <w:r>
        <w:rPr>
          <w:rFonts w:ascii="Arial" w:cs="Arial" w:eastAsia="Arial" w:hAnsi="Arial"/>
          <w:i/>
          <w:iCs/>
          <w:sz w:val="24"/>
          <w:szCs w:val="24"/>
        </w:rPr>
        <w:t xml:space="preserve">dre,k</w:t>
      </w:r>
      <w:r>
        <w:rPr>
          <w:rFonts w:ascii="Arial" w:cs="Arial" w:eastAsia="Arial" w:hAnsi="Arial"/>
          <w:sz w:val="24"/>
          <w:szCs w:val="24"/>
        </w:rPr>
        <w:t xml:space="preserve"> и </w:t>
      </w:r>
      <w:r>
        <w:rPr>
          <w:rFonts w:ascii="Arial" w:cs="Arial" w:eastAsia="Arial" w:hAnsi="Arial"/>
          <w:i/>
          <w:iCs/>
          <w:sz w:val="24"/>
          <w:szCs w:val="24"/>
        </w:rPr>
        <w:t xml:space="preserve">dre,k+1</w:t>
      </w:r>
      <w:r>
        <w:rPr>
          <w:rFonts w:ascii="Arial" w:cs="Arial" w:eastAsia="Arial" w:hAnsi="Arial"/>
          <w:sz w:val="24"/>
          <w:szCs w:val="24"/>
        </w:rPr>
        <w:t xml:space="preserve"> не учитываются;</w:t>
      </w:r>
    </w:p>
    <w:p>
      <w:pPr>
        <w:spacing w:after="120"/>
        <w:ind w:firstLine="709"/>
        <w:jc w:val="both"/>
      </w:pPr>
      <w:r>
        <w:rPr>
          <w:rFonts w:ascii="Arial" w:cs="Arial" w:eastAsia="Arial" w:hAnsi="Arial"/>
          <w:i/>
          <w:iCs/>
          <w:sz w:val="24"/>
          <w:szCs w:val="24"/>
        </w:rPr>
        <w:t xml:space="preserve">hk</w:t>
      </w:r>
      <w:r>
        <w:rPr>
          <w:rFonts w:ascii="Arial" w:cs="Arial" w:eastAsia="Arial" w:hAnsi="Arial"/>
          <w:sz w:val="24"/>
          <w:szCs w:val="24"/>
        </w:rPr>
        <w:t xml:space="preserve"> и </w:t>
      </w:r>
      <w:r>
        <w:rPr>
          <w:rFonts w:ascii="Arial" w:cs="Arial" w:eastAsia="Arial" w:hAnsi="Arial"/>
          <w:i/>
          <w:iCs/>
          <w:sz w:val="24"/>
          <w:szCs w:val="24"/>
        </w:rPr>
        <w:t xml:space="preserve">hk+1</w:t>
      </w:r>
      <w:r>
        <w:rPr>
          <w:rFonts w:ascii="Arial" w:cs="Arial" w:eastAsia="Arial" w:hAnsi="Arial"/>
          <w:sz w:val="24"/>
          <w:szCs w:val="24"/>
        </w:rPr>
        <w:t xml:space="preserve"> – высоты этажей </w:t>
      </w:r>
      <w:r>
        <w:rPr>
          <w:rFonts w:ascii="Arial" w:cs="Arial" w:eastAsia="Arial" w:hAnsi="Arial"/>
          <w:i/>
          <w:iCs/>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k+1</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mj</w:t>
      </w:r>
      <w:r>
        <w:rPr>
          <w:rFonts w:ascii="Arial" w:cs="Arial" w:eastAsia="Arial" w:hAnsi="Arial"/>
          <w:sz w:val="24"/>
          <w:szCs w:val="24"/>
        </w:rPr>
        <w:t xml:space="preserve"> и </w:t>
      </w:r>
      <w:r>
        <w:rPr>
          <w:rFonts w:ascii="Arial" w:cs="Arial" w:eastAsia="Arial" w:hAnsi="Arial"/>
          <w:i/>
          <w:iCs/>
          <w:sz w:val="24"/>
          <w:szCs w:val="24"/>
        </w:rPr>
        <w:t xml:space="preserve">cj</w:t>
      </w:r>
      <w:r>
        <w:rPr>
          <w:rFonts w:ascii="Arial" w:cs="Arial" w:eastAsia="Arial" w:hAnsi="Arial"/>
          <w:sz w:val="24"/>
          <w:szCs w:val="24"/>
        </w:rPr>
        <w:t xml:space="preserve">– масса и горизонтальная жесткость последнего </w:t>
      </w:r>
      <w:r>
        <w:rPr>
          <w:rFonts w:ascii="Arial" w:cs="Arial" w:eastAsia="Arial" w:hAnsi="Arial"/>
          <w:i/>
          <w:iCs/>
          <w:sz w:val="24"/>
          <w:szCs w:val="24"/>
        </w:rPr>
        <w:t xml:space="preserve">(j-го)</w:t>
      </w:r>
      <w:r>
        <w:rPr>
          <w:rFonts w:ascii="Arial" w:cs="Arial" w:eastAsia="Arial" w:hAnsi="Arial"/>
          <w:sz w:val="24"/>
          <w:szCs w:val="24"/>
        </w:rPr>
        <w:t xml:space="preserve"> этажа многоэтажного здания или второго этажа двухэтажного здания;</w:t>
      </w:r>
    </w:p>
    <w:p>
      <w:pPr>
        <w:spacing w:after="120"/>
        <w:ind w:firstLine="709"/>
        <w:jc w:val="both"/>
      </w:pPr>
      <w:r>
        <w:rPr>
          <w:rFonts w:ascii="Arial" w:cs="Arial" w:eastAsia="Arial" w:hAnsi="Arial"/>
          <w:i/>
          <w:iCs/>
          <w:sz w:val="24"/>
          <w:szCs w:val="24"/>
        </w:rPr>
        <w:t xml:space="preserve">mj-1</w:t>
      </w:r>
      <w:r>
        <w:rPr>
          <w:rFonts w:ascii="Arial" w:cs="Arial" w:eastAsia="Arial" w:hAnsi="Arial"/>
          <w:sz w:val="24"/>
          <w:szCs w:val="24"/>
        </w:rPr>
        <w:t xml:space="preserve"> и </w:t>
      </w:r>
      <w:r>
        <w:rPr>
          <w:rFonts w:ascii="Arial" w:cs="Arial" w:eastAsia="Arial" w:hAnsi="Arial"/>
          <w:i/>
          <w:iCs/>
          <w:sz w:val="24"/>
          <w:szCs w:val="24"/>
        </w:rPr>
        <w:t xml:space="preserve">cj-1</w:t>
      </w:r>
      <w:r>
        <w:rPr>
          <w:rFonts w:ascii="Arial" w:cs="Arial" w:eastAsia="Arial" w:hAnsi="Arial"/>
          <w:sz w:val="24"/>
          <w:szCs w:val="24"/>
        </w:rPr>
        <w:t xml:space="preserve"> – масса и горизонтальная жесткость нижерасположенного </w:t>
      </w:r>
      <w:r>
        <w:rPr>
          <w:rFonts w:ascii="Arial" w:cs="Arial" w:eastAsia="Arial" w:hAnsi="Arial"/>
          <w:i/>
          <w:iCs/>
          <w:sz w:val="24"/>
          <w:szCs w:val="24"/>
        </w:rPr>
        <w:t xml:space="preserve">(j-1)</w:t>
      </w:r>
      <w:r>
        <w:rPr>
          <w:rFonts w:ascii="Arial" w:cs="Arial" w:eastAsia="Arial" w:hAnsi="Arial"/>
          <w:sz w:val="24"/>
          <w:szCs w:val="24"/>
        </w:rPr>
        <w:t xml:space="preserve"> этажа многоэтажного здания или первого этажа двухэтажного здания.</w:t>
      </w:r>
    </w:p>
    <w:p>
      <w:pPr>
        <w:spacing w:after="120"/>
        <w:ind w:firstLine="709"/>
        <w:jc w:val="both"/>
      </w:pPr>
      <w:r>
        <w:rPr>
          <w:rFonts w:ascii="Arial" w:cs="Arial" w:eastAsia="Arial" w:hAnsi="Arial"/>
          <w:sz w:val="24"/>
          <w:szCs w:val="24"/>
        </w:rPr>
        <w:t xml:space="preserve">10.2.2 Здание может быть классифицировано как регулярное в плане, если оно соответствует всем следующим критериям:</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первая и вторая формы собственных колебаний здания в плане не являются крутильными относительно вертикальной оси;</w:t>
      </w:r>
    </w:p>
    <w:p>
      <w:pPr>
        <w:spacing w:after="200" w:before="200"/>
        <w:ind w:firstLine="709"/>
        <w:jc w:val="both"/>
      </w:pPr>
      <w:r>
        <w:rPr>
          <w:rFonts w:ascii="Arial" w:cs="Arial" w:eastAsia="Arial" w:hAnsi="Arial"/>
          <w:sz w:val="24"/>
          <w:szCs w:val="24"/>
        </w:rPr>
        <w:t xml:space="preserve">Примечание – Первая и вторая формы собственных колебаний здания в плане (низшие формы) являются поступательными в направлениях его главных ортогональных осей. </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максимальное и среднее значения горизонтальных смещений каждого перекрытия (покрытия) по основным тонам собственных колебаний здания различаются между собой не более чем на 10 %;</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перекрытия здания имеют эффективные связи с вертикальными несущими конструкциями, а расчетные значения горизонтальных перемещений перекрытий в их любых точках, определенные с учетом фактической податливости перекрытий в своей плоскости, не превышают более чем на 10 % расчетные значения перемещений в этих же точках, определенные в предположении абсолютной жесткости перекрытий;</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отношение длинной стороны (</w:t>
      </w:r>
      <w:r>
        <w:rPr>
          <w:rFonts w:ascii="Arial" w:cs="Arial" w:eastAsia="Arial" w:hAnsi="Arial"/>
          <w:i/>
          <w:iCs/>
          <w:sz w:val="24"/>
          <w:szCs w:val="24"/>
        </w:rPr>
        <w:t xml:space="preserve">L</w:t>
      </w:r>
      <w:r>
        <w:rPr>
          <w:rFonts w:ascii="Arial" w:cs="Arial" w:eastAsia="Arial" w:hAnsi="Arial"/>
          <w:sz w:val="24"/>
          <w:szCs w:val="24"/>
        </w:rPr>
        <w:t xml:space="preserve">max</w:t>
      </w:r>
      <w:r>
        <w:rPr>
          <w:rFonts w:ascii="Arial" w:cs="Arial" w:eastAsia="Arial" w:hAnsi="Arial"/>
          <w:sz w:val="24"/>
          <w:szCs w:val="24"/>
        </w:rPr>
        <w:t xml:space="preserve">) здания к ортогональной короткой стороне (</w:t>
      </w:r>
      <w:r>
        <w:rPr>
          <w:rFonts w:ascii="Arial" w:cs="Arial" w:eastAsia="Arial" w:hAnsi="Arial"/>
          <w:i/>
          <w:iCs/>
          <w:sz w:val="24"/>
          <w:szCs w:val="24"/>
        </w:rPr>
        <w:t xml:space="preserve">L</w:t>
      </w:r>
      <w:r>
        <w:rPr>
          <w:rFonts w:ascii="Arial" w:cs="Arial" w:eastAsia="Arial" w:hAnsi="Arial"/>
          <w:sz w:val="24"/>
          <w:szCs w:val="24"/>
        </w:rPr>
        <w:t xml:space="preserve">min</w:t>
      </w:r>
      <w:r>
        <w:rPr>
          <w:rFonts w:ascii="Arial" w:cs="Arial" w:eastAsia="Arial" w:hAnsi="Arial"/>
          <w:sz w:val="24"/>
          <w:szCs w:val="24"/>
        </w:rPr>
        <w:t xml:space="preserve">) не превышает значения 4 (λ=</w:t>
      </w:r>
      <w:r>
        <w:rPr>
          <w:rFonts w:ascii="Arial" w:cs="Arial" w:eastAsia="Arial" w:hAnsi="Arial"/>
          <w:i/>
          <w:iCs/>
          <w:sz w:val="24"/>
          <w:szCs w:val="24"/>
        </w:rPr>
        <w:t xml:space="preserve">L</w:t>
      </w:r>
      <w:r>
        <w:rPr>
          <w:rFonts w:ascii="Arial" w:cs="Arial" w:eastAsia="Arial" w:hAnsi="Arial"/>
          <w:sz w:val="24"/>
          <w:szCs w:val="24"/>
        </w:rPr>
        <w:t xml:space="preserve">max</w:t>
      </w:r>
      <w:r>
        <w:rPr>
          <w:rFonts w:ascii="Arial" w:cs="Arial" w:eastAsia="Arial" w:hAnsi="Arial"/>
          <w:sz w:val="24"/>
          <w:szCs w:val="24"/>
        </w:rPr>
        <w:t xml:space="preserve">/</w:t>
      </w:r>
      <w:r>
        <w:rPr>
          <w:rFonts w:ascii="Arial" w:cs="Arial" w:eastAsia="Arial" w:hAnsi="Arial"/>
          <w:i/>
          <w:iCs/>
          <w:sz w:val="24"/>
          <w:szCs w:val="24"/>
        </w:rPr>
        <w:t xml:space="preserve">L</w:t>
      </w:r>
      <w:r>
        <w:rPr>
          <w:rFonts w:ascii="Arial" w:cs="Arial" w:eastAsia="Arial" w:hAnsi="Arial"/>
          <w:sz w:val="24"/>
          <w:szCs w:val="24"/>
        </w:rPr>
        <w:t xml:space="preserve">min</w:t>
      </w:r>
      <w:r>
        <w:rPr>
          <w:rFonts w:ascii="Arial" w:cs="Arial" w:eastAsia="Arial" w:hAnsi="Arial"/>
          <w:sz w:val="24"/>
          <w:szCs w:val="24"/>
        </w:rPr>
        <w:t xml:space="preserve">≤4); </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конфигурация здания в плане является компактной, то есть каждый этаж здания может быть ограничен полигональной линией, образующей выпуклый многоугольник, и при этом:</w:t>
      </w:r>
    </w:p>
    <w:p>
      <w:pPr>
        <w:spacing w:after="120"/>
        <w:ind w:firstLine="709"/>
        <w:jc w:val="both"/>
      </w:pPr>
      <w:r>
        <w:rPr>
          <w:rFonts w:ascii="Arial" w:cs="Arial" w:eastAsia="Arial" w:hAnsi="Arial"/>
          <w:sz w:val="24"/>
          <w:szCs w:val="24"/>
        </w:rPr>
        <w:t xml:space="preserve">‒ выступы или входящие уступы в плане этажа (здания) не влияют на жесткость перекрытий и не затрудняют эффективную связь между вертикальными конструкциями;</w:t>
      </w:r>
    </w:p>
    <w:p>
      <w:pPr>
        <w:spacing w:after="120"/>
        <w:ind w:firstLine="709"/>
        <w:jc w:val="both"/>
      </w:pPr>
      <w:r>
        <w:rPr>
          <w:rFonts w:ascii="Arial" w:cs="Arial" w:eastAsia="Arial" w:hAnsi="Arial"/>
          <w:sz w:val="24"/>
          <w:szCs w:val="24"/>
        </w:rPr>
        <w:t xml:space="preserve">‒ площадь каждого входящего уступа не превышает 5 % от общей площади перекрытия (Рисунок 10.1);</w:t>
      </w:r>
    </w:p>
    <w:p>
      <w:pPr>
        <w:spacing w:after="120"/>
        <w:ind w:firstLine="709"/>
        <w:jc w:val="both"/>
      </w:pPr>
      <w:r>
        <w:rPr>
          <w:rFonts w:ascii="Arial" w:cs="Arial" w:eastAsia="Arial" w:hAnsi="Arial"/>
          <w:sz w:val="24"/>
          <w:szCs w:val="24"/>
        </w:rPr>
        <w:t xml:space="preserve">‒ глубина каждого входящего уступа (кратчайшее расстояние от вершины входящего угла до полигональной линии) по рассматриваемому направлению не превышает 15 % от размеров этажа в этом направлении; </w:t>
      </w:r>
    </w:p>
    <w:p>
      <w:pPr>
        <w:spacing w:after="120"/>
        <w:ind w:firstLine="709"/>
        <w:jc w:val="both"/>
      </w:pPr>
      <w:r>
        <w:rPr>
          <w:rFonts w:ascii="Arial" w:cs="Arial" w:eastAsia="Arial" w:hAnsi="Arial"/>
          <w:sz w:val="24"/>
          <w:szCs w:val="24"/>
        </w:rPr>
        <w:t xml:space="preserve">‒ величина каждого выступа в плане не превышает его ширины;</w:t>
      </w:r>
    </w:p>
    <w:p>
      <w:pPr>
        <w:spacing w:after="120"/>
        <w:ind w:firstLine="709"/>
        <w:jc w:val="both"/>
      </w:pPr>
      <w:r>
        <w:rPr>
          <w:rFonts w:ascii="Arial" w:cs="Arial" w:eastAsia="Arial" w:hAnsi="Arial"/>
          <w:sz w:val="24"/>
          <w:szCs w:val="24"/>
        </w:rPr>
        <w:t xml:space="preserve">‒ суммарная площадь между контуром перекрытия и полигональной линией, огибающей перекрытие, не превышает 20</w:t>
      </w:r>
      <w:r>
        <w:rPr>
          <w:rFonts w:ascii="Arial" w:cs="Arial" w:eastAsia="Arial" w:hAnsi="Arial"/>
          <w:sz w:val="24"/>
          <w:szCs w:val="24"/>
        </w:rPr>
        <w:t xml:space="preserve">% от общей площади перекрытия;</w:t>
      </w:r>
    </w:p>
    <w:p>
      <w:pPr>
        <w:spacing w:after="120"/>
        <w:ind w:firstLine="709"/>
        <w:jc w:val="both"/>
      </w:pPr>
      <w:r>
        <w:rPr>
          <w:rFonts w:ascii="Arial" w:cs="Arial" w:eastAsia="Arial" w:hAnsi="Arial"/>
          <w:sz w:val="24"/>
          <w:szCs w:val="24"/>
        </w:rPr>
        <w:t xml:space="preserve">‒ проемы в перекрытиях не затрудняют передачу сейсмических нагрузок вертикальным конструкциям.</w:t>
      </w:r>
    </w:p>
    <w:p>
      <w:pPr>
        <w:spacing w:after="120"/>
        <w:ind w:firstLine="709"/>
        <w:jc w:val="both"/>
      </w:pPr>
      <w:r>
        <w:rPr>
          <w:rFonts w:ascii="Arial" w:cs="Arial" w:eastAsia="Arial" w:hAnsi="Arial"/>
          <w:sz w:val="24"/>
          <w:szCs w:val="24"/>
        </w:rPr>
        <w:t xml:space="preserve">Примеры внешних конфигураций зданий в плане, соответствующих пункту 10.2.2, приведены в Приложении Д</w:t>
      </w:r>
    </w:p>
    <w:p>
      <w:pPr>
        <w:spacing w:after="120"/>
        <w:ind w:firstLine="709"/>
        <w:jc w:val="both"/>
      </w:pPr>
      <w:r>
        <w:rPr>
          <w:rFonts w:ascii="Arial" w:cs="Arial" w:eastAsia="Arial" w:hAnsi="Arial"/>
          <w:sz w:val="24"/>
          <w:szCs w:val="24"/>
        </w:rPr>
        <w:t xml:space="preserve">10.2.3 Здание может быть классифицировано как умеренно нерегулярное по высоте, если соблюдаются условия (10.3) и (10.4):</w:t>
      </w:r>
    </w:p>
    <w:p>
      <w:pPr>
        <w:spacing w:after="120"/>
        <w:ind w:firstLine="709"/>
        <w:jc w:val="both"/>
      </w:pPr>
      <w:r>
        <w:rPr>
          <w:rFonts w:ascii="Arial" w:cs="Arial" w:eastAsia="Arial" w:hAnsi="Arial"/>
          <w:sz w:val="24"/>
          <w:szCs w:val="24"/>
        </w:rPr>
        <w:t xml:space="preserve">(10.3)(10.4)»;</w:t>
      </w:r>
    </w:p>
    <w:p>
      <w:pPr>
        <w:spacing w:after="120"/>
        <w:ind w:firstLine="709"/>
        <w:jc w:val="both"/>
      </w:pPr>
      <w:r>
        <w:rPr>
          <w:rFonts w:ascii="Arial" w:cs="Arial" w:eastAsia="Arial" w:hAnsi="Arial"/>
          <w:sz w:val="24"/>
          <w:szCs w:val="24"/>
        </w:rPr>
        <w:t xml:space="preserve">10.2.4 Здание может быть классифицировано как умеренно нерегулярное в плане, если оно соответствует всем следующим критериям:</w:t>
      </w:r>
    </w:p>
    <w:p>
      <w:pPr>
        <w:spacing w:after="120"/>
        <w:ind w:firstLine="709"/>
        <w:jc w:val="both"/>
      </w:pPr>
      <w:r>
        <w:rPr>
          <w:rFonts w:ascii="Arial" w:cs="Arial" w:eastAsia="Arial" w:hAnsi="Arial"/>
          <w:sz w:val="24"/>
          <w:szCs w:val="24"/>
        </w:rPr>
        <w:t xml:space="preserve">а) первая форма собственных колебаний здания в плане не является крутильной в плане;</w:t>
      </w:r>
    </w:p>
    <w:p>
      <w:pPr>
        <w:spacing w:after="120"/>
        <w:ind w:firstLine="709"/>
        <w:jc w:val="both"/>
      </w:pPr>
      <w:r>
        <w:rPr>
          <w:rFonts w:ascii="Arial" w:cs="Arial" w:eastAsia="Arial" w:hAnsi="Arial"/>
          <w:sz w:val="24"/>
          <w:szCs w:val="24"/>
        </w:rPr>
        <w:t xml:space="preserve">б) максимальное и среднее значения горизонтальных смещений каждого перекрытия по основному тону собственных колебаний сооружения различаются между собой не более чем на 25 %;</w:t>
      </w:r>
    </w:p>
    <w:p>
      <w:pPr>
        <w:spacing w:after="120"/>
        <w:ind w:firstLine="709"/>
        <w:jc w:val="both"/>
      </w:pPr>
      <w:r>
        <w:rPr>
          <w:rFonts w:ascii="Arial" w:cs="Arial" w:eastAsia="Arial" w:hAnsi="Arial"/>
          <w:sz w:val="24"/>
          <w:szCs w:val="24"/>
        </w:rPr>
        <w:t xml:space="preserve">в) перекрытия и покрытия здания имеют эффективные связи с вертикальными несущими конструкциями, а расчетные значения горизонтальных перемещений перекрытий, определенные с учетом их деформативности в своей плоскости, не превышают более чем на 20 % значения перемещений, определенных в предположении абсолютной жесткости перекрытий;</w:t>
      </w:r>
    </w:p>
    <w:p>
      <w:pPr>
        <w:spacing w:after="120"/>
        <w:ind w:firstLine="709"/>
        <w:jc w:val="both"/>
      </w:pPr>
      <w:r>
        <w:rPr>
          <w:rFonts w:ascii="Arial" w:cs="Arial" w:eastAsia="Arial" w:hAnsi="Arial"/>
          <w:sz w:val="24"/>
          <w:szCs w:val="24"/>
        </w:rPr>
        <w:t xml:space="preserve">г) отношение длинной стороны (L</w:t>
      </w:r>
      <w:r>
        <w:rPr>
          <w:rFonts w:ascii="Arial" w:cs="Arial" w:eastAsia="Arial" w:hAnsi="Arial"/>
          <w:sz w:val="24"/>
          <w:szCs w:val="24"/>
        </w:rPr>
        <w:t xml:space="preserve">max</w:t>
      </w:r>
      <w:r>
        <w:rPr>
          <w:rFonts w:ascii="Arial" w:cs="Arial" w:eastAsia="Arial" w:hAnsi="Arial"/>
          <w:sz w:val="24"/>
          <w:szCs w:val="24"/>
        </w:rPr>
        <w:t xml:space="preserve">) здания к ортогональной короткой стороне (L</w:t>
      </w:r>
      <w:r>
        <w:rPr>
          <w:rFonts w:ascii="Arial" w:cs="Arial" w:eastAsia="Arial" w:hAnsi="Arial"/>
          <w:sz w:val="24"/>
          <w:szCs w:val="24"/>
        </w:rPr>
        <w:t xml:space="preserve">min</w:t>
      </w:r>
      <w:r>
        <w:rPr>
          <w:rFonts w:ascii="Arial" w:cs="Arial" w:eastAsia="Arial" w:hAnsi="Arial"/>
          <w:sz w:val="24"/>
          <w:szCs w:val="24"/>
        </w:rPr>
        <w:t xml:space="preserve">) не превышает значения 6 (λ=L</w:t>
      </w:r>
      <w:r>
        <w:rPr>
          <w:rFonts w:ascii="Arial" w:cs="Arial" w:eastAsia="Arial" w:hAnsi="Arial"/>
          <w:sz w:val="24"/>
          <w:szCs w:val="24"/>
        </w:rPr>
        <w:t xml:space="preserve">max</w:t>
      </w:r>
      <w:r>
        <w:rPr>
          <w:rFonts w:ascii="Arial" w:cs="Arial" w:eastAsia="Arial" w:hAnsi="Arial"/>
          <w:sz w:val="24"/>
          <w:szCs w:val="24"/>
        </w:rPr>
        <w:t xml:space="preserve">/L</w:t>
      </w:r>
      <w:r>
        <w:rPr>
          <w:rFonts w:ascii="Arial" w:cs="Arial" w:eastAsia="Arial" w:hAnsi="Arial"/>
          <w:sz w:val="24"/>
          <w:szCs w:val="24"/>
        </w:rPr>
        <w:t xml:space="preserve">min</w:t>
      </w:r>
      <w:r>
        <w:rPr>
          <w:rFonts w:ascii="Arial" w:cs="Arial" w:eastAsia="Arial" w:hAnsi="Arial"/>
          <w:sz w:val="24"/>
          <w:szCs w:val="24"/>
        </w:rPr>
        <w:t xml:space="preserve">≤6);</w:t>
      </w:r>
    </w:p>
    <w:p>
      <w:pPr>
        <w:spacing w:after="120"/>
        <w:ind w:firstLine="709"/>
        <w:jc w:val="both"/>
      </w:pPr>
      <w:r>
        <w:rPr>
          <w:rFonts w:ascii="Arial" w:cs="Arial" w:eastAsia="Arial" w:hAnsi="Arial"/>
          <w:sz w:val="24"/>
          <w:szCs w:val="24"/>
        </w:rPr>
        <w:t xml:space="preserve">д) применяется пункт 10.2.2 д со следующими изменениями:</w:t>
      </w:r>
    </w:p>
    <w:p>
      <w:pPr>
        <w:spacing w:after="120"/>
        <w:ind w:firstLine="709"/>
        <w:jc w:val="both"/>
      </w:pPr>
      <w:r>
        <w:rPr>
          <w:rFonts w:ascii="Arial" w:cs="Arial" w:eastAsia="Arial" w:hAnsi="Arial"/>
          <w:sz w:val="24"/>
          <w:szCs w:val="24"/>
        </w:rPr>
        <w:t xml:space="preserve">‒ площадь каждого входящего уступа не превышает 10 % от общей площади перекрытия (Рисунок 10.1);</w:t>
      </w:r>
    </w:p>
    <w:p>
      <w:pPr>
        <w:spacing w:after="120"/>
        <w:ind w:firstLine="709"/>
        <w:jc w:val="both"/>
      </w:pPr>
      <w:r>
        <w:rPr>
          <w:rFonts w:ascii="Arial" w:cs="Arial" w:eastAsia="Arial" w:hAnsi="Arial"/>
          <w:sz w:val="24"/>
          <w:szCs w:val="24"/>
        </w:rPr>
        <w:t xml:space="preserve">‒ глубина каждого входящего уступа (кратчайшее расстояние от вершины входящего угла до полигональной линии) по рассматриваемому направлению не превышает 25 % от размеров этажа в этом направлении;</w:t>
      </w:r>
    </w:p>
    <w:p>
      <w:pPr>
        <w:spacing w:after="120"/>
        <w:ind w:firstLine="709"/>
        <w:jc w:val="both"/>
      </w:pPr>
      <w:r>
        <w:rPr>
          <w:rFonts w:ascii="Arial" w:cs="Arial" w:eastAsia="Arial" w:hAnsi="Arial"/>
          <w:sz w:val="24"/>
          <w:szCs w:val="24"/>
        </w:rPr>
        <w:t xml:space="preserve">‒ величина каждого выступа в плане не превышает его ширины;</w:t>
      </w:r>
    </w:p>
    <w:p>
      <w:pPr>
        <w:spacing w:after="120"/>
        <w:ind w:firstLine="709"/>
        <w:jc w:val="both"/>
      </w:pPr>
      <w:r>
        <w:rPr>
          <w:rFonts w:ascii="Arial" w:cs="Arial" w:eastAsia="Arial" w:hAnsi="Arial"/>
          <w:sz w:val="24"/>
          <w:szCs w:val="24"/>
        </w:rPr>
        <w:t xml:space="preserve">‒ суммарная площадь между контуром перекрытия и полигональной линией, огибающей перекрытие, не превышает 30 % от общей площади перекрытия;</w:t>
      </w:r>
    </w:p>
    <w:p>
      <w:pPr>
        <w:spacing w:after="120"/>
        <w:ind w:firstLine="709"/>
        <w:jc w:val="both"/>
      </w:pPr>
      <w:r>
        <w:rPr>
          <w:rFonts w:ascii="Arial" w:cs="Arial" w:eastAsia="Arial" w:hAnsi="Arial"/>
          <w:sz w:val="24"/>
          <w:szCs w:val="24"/>
        </w:rPr>
        <w:t xml:space="preserve">‒ проемы в перекрытиях не затрудняют передачу сейсмических нагрузок вертикальным конструкциям</w:t>
      </w:r>
    </w:p>
    <w:p>
      <w:pPr>
        <w:spacing w:after="120"/>
        <w:ind w:firstLine="709"/>
        <w:jc w:val="both"/>
      </w:pPr>
      <w:r>
        <w:rPr>
          <w:rFonts w:ascii="Arial" w:cs="Arial" w:eastAsia="Arial" w:hAnsi="Arial"/>
          <w:sz w:val="24"/>
          <w:szCs w:val="24"/>
        </w:rPr>
        <w:t xml:space="preserve">10.2.5 Здания, не соответствующие одному или нескольким критериям, приведенным в п. 10.2.2, но соответствующие всем критериям, приведенным в п. 10.2.4 следует классифицировать как умеренно нерегулярные в плане.</w:t>
      </w:r>
    </w:p>
    <w:p>
      <w:pPr>
        <w:spacing w:after="120"/>
        <w:ind w:firstLine="709"/>
        <w:jc w:val="both"/>
      </w:pPr>
      <w:r>
        <w:rPr>
          <w:rFonts w:ascii="Arial" w:cs="Arial" w:eastAsia="Arial" w:hAnsi="Arial"/>
          <w:sz w:val="24"/>
          <w:szCs w:val="24"/>
        </w:rPr>
        <w:t xml:space="preserve">Примеры внешних конфигураций зданий в плане, соответствующих пункту 10.2.4, приведены в Приложении Д.</w:t>
      </w:r>
    </w:p>
    <w:p>
      <w:pPr>
        <w:spacing w:after="120"/>
        <w:ind w:firstLine="709"/>
        <w:jc w:val="both"/>
      </w:pPr>
      <w:r>
        <w:rPr>
          <w:rFonts w:ascii="Arial" w:cs="Arial" w:eastAsia="Arial" w:hAnsi="Arial"/>
          <w:sz w:val="24"/>
          <w:szCs w:val="24"/>
        </w:rPr>
        <w:t xml:space="preserve">Примечание: Для перекрытий над подвальными или цокольными этажами допускается не выполнять требование п.п. 10.2.2 б) и в) и п.п. 10.2.4 б) и в) настоящих строительных норм, если подвальный или цокольный этаж здания (блока) имеет монолитные железобетонные стены, включённые в работу общей системы здания и воспринимающие давление от грунта, то допускается не выполнять требование вышеперечисленных пунктов для того направления сейсмического воздействия, вдоль которого эти стены расположены</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before="80"/>
        <w:ind w:firstLine="709"/>
        <w:jc w:val="center"/>
      </w:pPr>
      <w:r>
        <w:rPr>
          <w:rFonts w:ascii="Arial" w:cs="Arial" w:eastAsia="Arial" w:hAnsi="Arial"/>
          <w:b/>
          <w:bCs/>
          <w:sz w:val="32"/>
          <w:szCs w:val="32"/>
        </w:rPr>
        <w:t xml:space="preserve">Рисунок 10.1 </w:t>
      </w:r>
    </w:p>
    <w:p>
      <w:pPr>
        <w:spacing w:after="120" w:before="8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y3iazz9a1r0sq5kcdrfsa">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10.3</w:t>
      </w:r>
      <w:r>
        <w:rPr>
          <w:rFonts w:ascii="Arial" w:cs="Arial" w:eastAsia="Arial" w:hAnsi="Arial"/>
          <w:sz w:val="24"/>
          <w:szCs w:val="24"/>
        </w:rPr>
        <w:t xml:space="preserve">Специальные конструктивные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10.3.1</w:t>
      </w:r>
      <w:r>
        <w:rPr>
          <w:rFonts w:ascii="Arial" w:cs="Arial" w:eastAsia="Arial" w:hAnsi="Arial"/>
          <w:sz w:val="24"/>
          <w:szCs w:val="24"/>
        </w:rPr>
        <w:t xml:space="preserve">Проектирование несущих и ненесущих конструкций следует выполнять в соответствии с положениями по проектированию железобетонных, бетонных и стальных конструкций и СН КР 20-02, если иное не оговорено в требованиях настоящих норм.</w:t>
      </w:r>
    </w:p>
    <w:p>
      <w:pPr>
        <w:spacing w:after="120"/>
        <w:ind w:firstLine="709"/>
        <w:jc w:val="both"/>
      </w:pPr>
      <w:r>
        <w:rPr>
          <w:rFonts w:ascii="Arial" w:cs="Arial" w:eastAsia="Arial" w:hAnsi="Arial"/>
          <w:sz w:val="24"/>
          <w:szCs w:val="24"/>
        </w:rPr>
        <w:t xml:space="preserve">10.3.2</w:t>
      </w:r>
      <w:r>
        <w:rPr>
          <w:rFonts w:ascii="Arial" w:cs="Arial" w:eastAsia="Arial" w:hAnsi="Arial"/>
          <w:sz w:val="24"/>
          <w:szCs w:val="24"/>
        </w:rPr>
        <w:t xml:space="preserve">На площадках строительства территории Ысык-Атинского разлома применение ненесущих ограждающих стен и перегородок из кирпичной (каменной) кладки без усиления торкретбетоном не допускается.</w:t>
      </w:r>
    </w:p>
    <w:p>
      <w:pPr>
        <w:spacing w:after="120"/>
        <w:ind w:firstLine="709"/>
        <w:jc w:val="both"/>
      </w:pPr>
      <w:r>
        <w:rPr>
          <w:rFonts w:ascii="Arial" w:cs="Arial" w:eastAsia="Arial" w:hAnsi="Arial"/>
          <w:sz w:val="24"/>
          <w:szCs w:val="24"/>
        </w:rPr>
        <w:t xml:space="preserve">10.3.3</w:t>
      </w:r>
      <w:r>
        <w:rPr>
          <w:rFonts w:ascii="Arial" w:cs="Arial" w:eastAsia="Arial" w:hAnsi="Arial"/>
          <w:sz w:val="24"/>
          <w:szCs w:val="24"/>
        </w:rPr>
        <w:t xml:space="preserve">В каркасных зданиях диафрагмы жесткости должны быть непрерывными по высоте. Диафрагмы допускается устанавливать с убывающей по высоте здания жесткостью (за счет уменьшения толщины диафрагм или сокращения их количества в верхних этажах).</w:t>
      </w:r>
    </w:p>
    <w:p>
      <w:pPr>
        <w:spacing w:after="120"/>
        <w:ind w:firstLine="709"/>
        <w:jc w:val="both"/>
      </w:pPr>
      <w:r>
        <w:rPr>
          <w:rFonts w:ascii="Arial" w:cs="Arial" w:eastAsia="Arial" w:hAnsi="Arial"/>
          <w:sz w:val="24"/>
          <w:szCs w:val="24"/>
        </w:rPr>
        <w:t xml:space="preserve">В каждом направлении здания должно устанавливаться не менее двух диафрагм жесткости, расположенных в разных вертикальных плоскостях. Диафрагмы должны, как правило, располагаться симметрично в плане здания. Диафрагмы продольного и поперечного направлений целесообразно объединять в пространственные элементы.</w:t>
      </w:r>
    </w:p>
    <w:p>
      <w:pPr>
        <w:spacing w:after="120"/>
        <w:ind w:firstLine="709"/>
        <w:jc w:val="both"/>
      </w:pPr>
      <w:r>
        <w:rPr>
          <w:rFonts w:ascii="Arial" w:cs="Arial" w:eastAsia="Arial" w:hAnsi="Arial"/>
          <w:sz w:val="24"/>
          <w:szCs w:val="24"/>
        </w:rPr>
        <w:t xml:space="preserve">10.3.4</w:t>
      </w:r>
      <w:r>
        <w:rPr>
          <w:rFonts w:ascii="Arial" w:cs="Arial" w:eastAsia="Arial" w:hAnsi="Arial"/>
          <w:sz w:val="24"/>
          <w:szCs w:val="24"/>
        </w:rPr>
        <w:t xml:space="preserve">Междуэтажные перекрытия и покрытия каркасных зданий с диафрагмами и ядрами жесткости рекомендуется выполнять из монолитного железобетона. Соединения перекрытий с диафрагмами и ядрами жесткости должны обеспечивать совместную работу всех вертикальных элементов конструктивной системы.</w:t>
      </w:r>
    </w:p>
    <w:p>
      <w:pPr>
        <w:spacing w:after="120"/>
        <w:ind w:firstLine="709"/>
        <w:jc w:val="both"/>
      </w:pPr>
      <w:r>
        <w:rPr>
          <w:rFonts w:ascii="Arial" w:cs="Arial" w:eastAsia="Arial" w:hAnsi="Arial"/>
          <w:sz w:val="24"/>
          <w:szCs w:val="24"/>
        </w:rPr>
        <w:t xml:space="preserve">10.3.5</w:t>
      </w:r>
      <w:r>
        <w:rPr>
          <w:rFonts w:ascii="Arial" w:cs="Arial" w:eastAsia="Arial" w:hAnsi="Arial"/>
          <w:sz w:val="24"/>
          <w:szCs w:val="24"/>
        </w:rPr>
        <w:t xml:space="preserve">В сборных каркасах высотой три и более этажей не рекомендуется применять бесконсольные сопряжения ригелей с колоннами.</w:t>
      </w:r>
    </w:p>
    <w:p>
      <w:pPr>
        <w:spacing w:after="120"/>
        <w:ind w:firstLine="709"/>
        <w:jc w:val="both"/>
      </w:pPr>
      <w:r>
        <w:rPr>
          <w:rFonts w:ascii="Arial" w:cs="Arial" w:eastAsia="Arial" w:hAnsi="Arial"/>
          <w:sz w:val="24"/>
          <w:szCs w:val="24"/>
        </w:rPr>
        <w:t xml:space="preserve">10.3.6</w:t>
      </w:r>
      <w:r>
        <w:rPr>
          <w:rFonts w:ascii="Arial" w:cs="Arial" w:eastAsia="Arial" w:hAnsi="Arial"/>
          <w:sz w:val="24"/>
          <w:szCs w:val="24"/>
        </w:rPr>
        <w:t xml:space="preserve">Для несущих монолитных железобетонных стен принимается класс бетона не ниже В25. При использовании легкого бетона для наружных однослойных стен класс бетона должен быть не ниже В15.</w:t>
      </w:r>
    </w:p>
    <w:p>
      <w:pPr>
        <w:spacing w:after="120"/>
        <w:ind w:firstLine="709"/>
        <w:jc w:val="both"/>
      </w:pPr>
      <w:r>
        <w:rPr>
          <w:rFonts w:ascii="Arial" w:cs="Arial" w:eastAsia="Arial" w:hAnsi="Arial"/>
          <w:sz w:val="24"/>
          <w:szCs w:val="24"/>
        </w:rPr>
        <w:t xml:space="preserve">10.3.7 – исключено (</w:t>
      </w:r>
      <w:r>
        <w:rPr>
          <w:rFonts w:ascii="Arial" w:cs="Arial" w:eastAsia="Arial" w:hAnsi="Arial"/>
          <w:i/>
          <w:iCs/>
          <w:sz w:val="24"/>
          <w:szCs w:val="24"/>
        </w:rPr>
        <w:t xml:space="preserve">В редакции приказа Госстроя КР от </w:t>
      </w:r>
      <w:hyperlink w:history="1" r:id="rIdi-ymqkf8uz-4uohz0cgar">
        <w:r>
          <w:rPr>
            <w:rFonts w:ascii="Arial" w:cs="Arial" w:eastAsia="Arial" w:hAnsi="Arial"/>
            <w:i/>
            <w:iCs/>
            <w:color w:val="1D4ED8"/>
            <w:sz w:val="24"/>
            <w:szCs w:val="24"/>
            <w:u w:val="single"/>
          </w:rPr>
          <w:t xml:space="preserve">17 сентября 2021 года № 47-нпа</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10.3.8</w:t>
      </w:r>
      <w:r>
        <w:rPr>
          <w:rFonts w:ascii="Arial" w:cs="Arial" w:eastAsia="Arial" w:hAnsi="Arial"/>
          <w:sz w:val="24"/>
          <w:szCs w:val="24"/>
        </w:rPr>
        <w:t xml:space="preserve">Толщина монолитных стен для зданий принимается по расчету с учетом теплотехнических требований, но не менее 250 мм.</w:t>
      </w:r>
    </w:p>
    <w:p>
      <w:pPr>
        <w:spacing w:after="120"/>
        <w:ind w:firstLine="709"/>
        <w:jc w:val="both"/>
      </w:pPr>
      <w:r>
        <w:rPr>
          <w:rFonts w:ascii="Arial" w:cs="Arial" w:eastAsia="Arial" w:hAnsi="Arial"/>
          <w:sz w:val="24"/>
          <w:szCs w:val="24"/>
        </w:rPr>
        <w:t xml:space="preserve">10.3.9</w:t>
      </w:r>
      <w:r>
        <w:rPr>
          <w:rFonts w:ascii="Arial" w:cs="Arial" w:eastAsia="Arial" w:hAnsi="Arial"/>
          <w:sz w:val="24"/>
          <w:szCs w:val="24"/>
        </w:rPr>
        <w:t xml:space="preserve">В крупнопанельных зданиях панели стен и перекрытий должны предусматриваться, как правило, размером на комнату. Торцовые поверхности панелей должны иметь арматурные выпуски и выемки для шпонок.</w:t>
      </w:r>
    </w:p>
    <w:p>
      <w:pPr>
        <w:spacing w:after="120"/>
        <w:ind w:firstLine="709"/>
        <w:jc w:val="both"/>
      </w:pPr>
      <w:r>
        <w:rPr>
          <w:rFonts w:ascii="Arial" w:cs="Arial" w:eastAsia="Arial" w:hAnsi="Arial"/>
          <w:sz w:val="24"/>
          <w:szCs w:val="24"/>
        </w:rPr>
        <w:t xml:space="preserve">10.3.10</w:t>
      </w:r>
      <w:r>
        <w:rPr>
          <w:rFonts w:ascii="Arial" w:cs="Arial" w:eastAsia="Arial" w:hAnsi="Arial"/>
          <w:sz w:val="24"/>
          <w:szCs w:val="24"/>
        </w:rPr>
        <w:t xml:space="preserve">На площадках строительства территории Ысык-Атинского разлома соединение панелей путем сварки закладных деталей не допускается.</w:t>
      </w:r>
    </w:p>
    <w:p>
      <w:pPr>
        <w:spacing w:after="120"/>
        <w:ind w:firstLine="709"/>
        <w:jc w:val="both"/>
      </w:pPr>
      <w:r>
        <w:rPr>
          <w:rFonts w:ascii="Arial" w:cs="Arial" w:eastAsia="Arial" w:hAnsi="Arial"/>
          <w:sz w:val="24"/>
          <w:szCs w:val="24"/>
        </w:rPr>
        <w:t xml:space="preserve">10.3.11</w:t>
      </w:r>
      <w:r>
        <w:rPr>
          <w:rFonts w:ascii="Arial" w:cs="Arial" w:eastAsia="Arial" w:hAnsi="Arial"/>
          <w:sz w:val="24"/>
          <w:szCs w:val="24"/>
        </w:rPr>
        <w:t xml:space="preserve">В железобетонных колоннах многоэтажных каркасных зданий рамной связевой и рамно-связевой конструктивных систем, площадь поперечного сечения продольной арматуры следует принимать по результатам расчетов, но не менее 1,2 % от площади поперечного сечения колонны.</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u7ttuziwllmhhpzyodzy5">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before="480"/>
        <w:ind w:firstLine="709"/>
        <w:jc w:val="center"/>
      </w:pPr>
      <w:r>
        <w:rPr>
          <w:rFonts w:ascii="Arial" w:cs="Arial" w:eastAsia="Arial" w:hAnsi="Arial"/>
          <w:b/>
          <w:bCs/>
          <w:sz w:val="24"/>
          <w:szCs w:val="24"/>
        </w:rPr>
        <w:t xml:space="preserve">П</w:t>
      </w:r>
      <w:r>
        <w:rPr>
          <w:rFonts w:ascii="Arial" w:cs="Arial" w:eastAsia="Arial" w:hAnsi="Arial"/>
          <w:b/>
          <w:bCs/>
          <w:sz w:val="24"/>
          <w:szCs w:val="24"/>
        </w:rPr>
        <w:t xml:space="preserve">риложение</w:t>
      </w:r>
      <w:r>
        <w:rPr>
          <w:rFonts w:ascii="Arial" w:cs="Arial" w:eastAsia="Arial" w:hAnsi="Arial"/>
          <w:b/>
          <w:bCs/>
          <w:sz w:val="24"/>
          <w:szCs w:val="24"/>
        </w:rPr>
        <w:t xml:space="preserve"> А</w:t>
      </w:r>
    </w:p>
    <w:p>
      <w:pPr>
        <w:spacing w:after="120"/>
        <w:ind w:firstLine="709"/>
        <w:jc w:val="center"/>
      </w:pPr>
      <w:r>
        <w:rPr>
          <w:rFonts w:ascii="Arial" w:cs="Arial" w:eastAsia="Arial" w:hAnsi="Arial"/>
          <w:sz w:val="24"/>
          <w:szCs w:val="24"/>
        </w:rPr>
        <w:t xml:space="preserve">(справочное)</w:t>
      </w:r>
    </w:p>
    <w:p>
      <w:pPr>
        <w:spacing w:after="120"/>
        <w:ind w:firstLine="709"/>
        <w:jc w:val="center"/>
      </w:pPr>
      <w:r>
        <w:rPr>
          <w:rFonts w:ascii="Arial" w:cs="Arial" w:eastAsia="Arial" w:hAnsi="Arial"/>
          <w:sz w:val="24"/>
          <w:szCs w:val="24"/>
        </w:rPr>
        <w:t xml:space="preserve"/>
      </w:r>
    </w:p>
    <w:p>
      <w:pPr>
        <w:spacing w:after="120" w:before="200"/>
        <w:ind w:firstLine="709"/>
        <w:jc w:val="center"/>
      </w:pPr>
      <w:r>
        <w:rPr>
          <w:rFonts w:ascii="Arial" w:cs="Arial" w:eastAsia="Arial" w:hAnsi="Arial"/>
          <w:sz w:val="24"/>
          <w:szCs w:val="24"/>
        </w:rPr>
        <w:t xml:space="preserve">Термины и определения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нормах применены следующие термины и определения:</w:t>
      </w:r>
    </w:p>
    <w:p>
      <w:pPr>
        <w:spacing w:after="120"/>
        <w:ind w:firstLine="709"/>
        <w:jc w:val="both"/>
      </w:pPr>
      <w:r>
        <w:rPr>
          <w:rFonts w:ascii="Arial" w:cs="Arial" w:eastAsia="Arial" w:hAnsi="Arial"/>
          <w:sz w:val="24"/>
          <w:szCs w:val="24"/>
        </w:rPr>
        <w:t xml:space="preserve">П р и м е ч а н и е ‒ </w:t>
      </w:r>
      <w:r>
        <w:rPr>
          <w:rFonts w:ascii="Arial" w:cs="Arial" w:eastAsia="Arial" w:hAnsi="Arial"/>
          <w:sz w:val="24"/>
          <w:szCs w:val="24"/>
        </w:rPr>
        <w:t xml:space="preserve">Некоторые нижеприведенные термины и определения в тексте настоящих норм не используются, но обеспечивают единство понятий, относящихся к конструированию и расчету зданий и сооружений.</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А.1</w:t>
      </w:r>
      <w:r>
        <w:rPr>
          <w:rFonts w:ascii="Arial" w:cs="Arial" w:eastAsia="Arial" w:hAnsi="Arial"/>
          <w:b/>
          <w:bCs/>
          <w:sz w:val="24"/>
          <w:szCs w:val="24"/>
        </w:rPr>
        <w:t xml:space="preserve">диафрагма жесткости вертикальная: </w:t>
      </w:r>
      <w:r>
        <w:rPr>
          <w:rFonts w:ascii="Arial" w:cs="Arial" w:eastAsia="Arial" w:hAnsi="Arial"/>
          <w:sz w:val="24"/>
          <w:szCs w:val="24"/>
        </w:rPr>
        <w:t xml:space="preserve">Стена или система вертикальных связей, запроектированные по результатам расчетов и воспринимающие горизонтальных сейсмических нагрузок в системе здания и передаче их фундаментам.</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wpgziiqvtaxh4u47hnc7s">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А.2</w:t>
      </w:r>
      <w:r>
        <w:rPr>
          <w:rFonts w:ascii="Arial" w:cs="Arial" w:eastAsia="Arial" w:hAnsi="Arial"/>
          <w:b/>
          <w:bCs/>
          <w:sz w:val="24"/>
          <w:szCs w:val="24"/>
        </w:rPr>
        <w:t xml:space="preserve">диафрагма жесткости горизонтальная:</w:t>
      </w:r>
      <w:r>
        <w:rPr>
          <w:rFonts w:ascii="Arial" w:cs="Arial" w:eastAsia="Arial" w:hAnsi="Arial"/>
          <w:sz w:val="24"/>
          <w:szCs w:val="24"/>
        </w:rPr>
        <w:t xml:space="preserve"> Горизонтальная</w:t>
      </w:r>
      <w:r>
        <w:rPr>
          <w:rFonts w:ascii="Arial" w:cs="Arial" w:eastAsia="Arial" w:hAnsi="Arial"/>
          <w:sz w:val="24"/>
          <w:szCs w:val="24"/>
        </w:rPr>
        <w:t xml:space="preserve">конструкция (например, междуэтажное перекрытие), запроектированная по результатам расчетов и предназначенная для передачи горизонтальных нагрузок на вертикальные элементы, воспринимающие сейсмические нагрузки.</w:t>
      </w:r>
    </w:p>
    <w:p>
      <w:pPr>
        <w:spacing w:after="120"/>
        <w:ind w:firstLine="709"/>
        <w:jc w:val="both"/>
      </w:pPr>
      <w:r>
        <w:rPr>
          <w:rFonts w:ascii="Arial" w:cs="Arial" w:eastAsia="Arial" w:hAnsi="Arial"/>
          <w:b/>
          <w:bCs/>
          <w:sz w:val="24"/>
          <w:szCs w:val="24"/>
        </w:rPr>
        <w:t xml:space="preserve">А.3</w:t>
      </w:r>
      <w:r>
        <w:rPr>
          <w:rFonts w:ascii="Arial" w:cs="Arial" w:eastAsia="Arial" w:hAnsi="Arial"/>
          <w:b/>
          <w:bCs/>
          <w:sz w:val="24"/>
          <w:szCs w:val="24"/>
        </w:rPr>
        <w:t xml:space="preserve">здание с монолитными стенами</w:t>
      </w:r>
      <w:r>
        <w:rPr>
          <w:rFonts w:ascii="Arial" w:cs="Arial" w:eastAsia="Arial" w:hAnsi="Arial"/>
          <w:sz w:val="24"/>
          <w:szCs w:val="24"/>
        </w:rPr>
        <w:t xml:space="preserve">: Бескаркасное здание, несущими конструкциями которого являются монолитные железобетонные стены.</w:t>
      </w:r>
    </w:p>
    <w:p>
      <w:pPr>
        <w:spacing w:after="120"/>
        <w:ind w:firstLine="709"/>
        <w:jc w:val="both"/>
      </w:pPr>
      <w:r>
        <w:rPr>
          <w:rFonts w:ascii="Arial" w:cs="Arial" w:eastAsia="Arial" w:hAnsi="Arial"/>
          <w:b/>
          <w:bCs/>
          <w:sz w:val="24"/>
          <w:szCs w:val="24"/>
        </w:rPr>
        <w:t xml:space="preserve">А.4</w:t>
      </w:r>
      <w:r>
        <w:rPr>
          <w:rFonts w:ascii="Arial" w:cs="Arial" w:eastAsia="Arial" w:hAnsi="Arial"/>
          <w:b/>
          <w:bCs/>
          <w:sz w:val="24"/>
          <w:szCs w:val="24"/>
        </w:rPr>
        <w:t xml:space="preserve">интенсивность сейсмических воздействий:</w:t>
      </w:r>
      <w:r>
        <w:rPr>
          <w:rFonts w:ascii="Arial" w:cs="Arial" w:eastAsia="Arial" w:hAnsi="Arial"/>
          <w:sz w:val="24"/>
          <w:szCs w:val="24"/>
        </w:rPr>
        <w:t xml:space="preserve"> Величина сейсмических воздействий, выражаемая в целочисленных баллах или в пиковых амплитудах ускорений.</w:t>
      </w:r>
    </w:p>
    <w:p>
      <w:pPr>
        <w:spacing w:after="120"/>
        <w:ind w:firstLine="709"/>
        <w:jc w:val="both"/>
      </w:pPr>
      <w:r>
        <w:rPr>
          <w:rFonts w:ascii="Arial" w:cs="Arial" w:eastAsia="Arial" w:hAnsi="Arial"/>
          <w:b/>
          <w:bCs/>
          <w:sz w:val="24"/>
          <w:szCs w:val="24"/>
        </w:rPr>
        <w:t xml:space="preserve">А.5</w:t>
      </w:r>
      <w:r>
        <w:rPr>
          <w:rFonts w:ascii="Arial" w:cs="Arial" w:eastAsia="Arial" w:hAnsi="Arial"/>
          <w:b/>
          <w:bCs/>
          <w:sz w:val="24"/>
          <w:szCs w:val="24"/>
        </w:rPr>
        <w:t xml:space="preserve">конструктивная система: </w:t>
      </w:r>
      <w:r>
        <w:rPr>
          <w:rFonts w:ascii="Arial" w:cs="Arial" w:eastAsia="Arial" w:hAnsi="Arial"/>
          <w:sz w:val="24"/>
          <w:szCs w:val="24"/>
        </w:rPr>
        <w:t xml:space="preserve">Совокупность взаимосвязанных конструкций здания или сооружения, обеспечивающая его прочность, жесткость и устойчивость.</w:t>
      </w:r>
    </w:p>
    <w:p>
      <w:pPr>
        <w:spacing w:after="120"/>
        <w:ind w:firstLine="709"/>
        <w:jc w:val="both"/>
      </w:pPr>
      <w:r>
        <w:rPr>
          <w:rFonts w:ascii="Arial" w:cs="Arial" w:eastAsia="Arial" w:hAnsi="Arial"/>
          <w:b/>
          <w:bCs/>
          <w:sz w:val="24"/>
          <w:szCs w:val="24"/>
        </w:rPr>
        <w:t xml:space="preserve">А.6</w:t>
      </w:r>
      <w:r>
        <w:rPr>
          <w:rFonts w:ascii="Arial" w:cs="Arial" w:eastAsia="Arial" w:hAnsi="Arial"/>
          <w:b/>
          <w:bCs/>
          <w:sz w:val="24"/>
          <w:szCs w:val="24"/>
        </w:rPr>
        <w:t xml:space="preserve">конструктивные системы</w:t>
      </w:r>
      <w:r>
        <w:rPr>
          <w:rFonts w:ascii="Arial" w:cs="Arial" w:eastAsia="Arial" w:hAnsi="Arial"/>
          <w:sz w:val="24"/>
          <w:szCs w:val="24"/>
        </w:rPr>
        <w:t xml:space="preserve"> к</w:t>
      </w:r>
      <w:r>
        <w:rPr>
          <w:rFonts w:ascii="Arial" w:cs="Arial" w:eastAsia="Arial" w:hAnsi="Arial"/>
          <w:b/>
          <w:bCs/>
          <w:sz w:val="24"/>
          <w:szCs w:val="24"/>
        </w:rPr>
        <w:t xml:space="preserve">аркасные:</w:t>
      </w:r>
      <w:r>
        <w:rPr>
          <w:rFonts w:ascii="Arial" w:cs="Arial" w:eastAsia="Arial" w:hAnsi="Arial"/>
          <w:sz w:val="24"/>
          <w:szCs w:val="24"/>
        </w:rPr>
        <w:t xml:space="preserve"> Системы, основными вертикальными несущими конструкциями которых являются колонны и ригели каркаса, на которые передается нагрузка от перекрытий. Прочность, устойчивость и пространственная жесткость каркасных зданий обеспечивается совместной работой перекрытий и вертикальных конструкций. В зависимости от сочетания вертикальных конструкций, используемых для обеспечения прочности, устойчивости и жесткости конструктивных систем, различают следующие каркасные конструктивные системы:</w:t>
      </w:r>
    </w:p>
    <w:p>
      <w:pPr>
        <w:spacing w:after="120"/>
        <w:ind w:firstLine="566"/>
        <w:jc w:val="both"/>
      </w:pPr>
      <w:r>
        <w:rPr>
          <w:rFonts w:ascii="Arial" w:cs="Arial" w:eastAsia="Arial" w:hAnsi="Arial"/>
          <w:sz w:val="24"/>
          <w:szCs w:val="24"/>
        </w:rPr>
        <w:t xml:space="preserve">А.6.1</w:t>
      </w:r>
      <w:r>
        <w:rPr>
          <w:rFonts w:ascii="Arial" w:cs="Arial" w:eastAsia="Arial" w:hAnsi="Arial"/>
          <w:b/>
          <w:bCs/>
          <w:sz w:val="24"/>
          <w:szCs w:val="24"/>
        </w:rPr>
        <w:t xml:space="preserve">каркас рамно-связевой</w:t>
      </w:r>
      <w:r>
        <w:rPr>
          <w:rFonts w:ascii="Arial" w:cs="Arial" w:eastAsia="Arial" w:hAnsi="Arial"/>
          <w:sz w:val="24"/>
          <w:szCs w:val="24"/>
        </w:rPr>
        <w:t xml:space="preserve">: Пространственная система в виде рамного каркаса и вертикальных диафрагм жесткости, в которой вертикальные нагрузки, главным образом, воспринимает и передает основанию рамный каркас, а горизонтальные нагрузки воспринимают совместно вертикальные диафрагмы жесткости и каркас; </w:t>
      </w:r>
    </w:p>
    <w:p>
      <w:pPr>
        <w:spacing w:after="120"/>
        <w:ind w:firstLine="566"/>
        <w:jc w:val="both"/>
      </w:pPr>
      <w:r>
        <w:rPr>
          <w:rFonts w:ascii="Arial" w:cs="Arial" w:eastAsia="Arial" w:hAnsi="Arial"/>
          <w:sz w:val="24"/>
          <w:szCs w:val="24"/>
        </w:rPr>
        <w:t xml:space="preserve">А.6.2</w:t>
      </w:r>
      <w:r>
        <w:rPr>
          <w:rFonts w:ascii="Arial" w:cs="Arial" w:eastAsia="Arial" w:hAnsi="Arial"/>
          <w:b/>
          <w:bCs/>
          <w:sz w:val="24"/>
          <w:szCs w:val="24"/>
        </w:rPr>
        <w:t xml:space="preserve">каркас связевой</w:t>
      </w:r>
      <w:r>
        <w:rPr>
          <w:rFonts w:ascii="Arial" w:cs="Arial" w:eastAsia="Arial" w:hAnsi="Arial"/>
          <w:sz w:val="24"/>
          <w:szCs w:val="24"/>
        </w:rPr>
        <w:t xml:space="preserve">: Пространственная система в виде каркаса с нежесткими или жесткими узлами соединений ригелей с колоннами и вертикальных ядер жесткости, в которой вертикальные нагрузки, главным образом, воспринимают и передают основанию колонны каркаса, а горизонтальные нагрузки – вертикальные ядра жесткости;</w:t>
      </w:r>
    </w:p>
    <w:p>
      <w:pPr>
        <w:spacing w:after="120"/>
        <w:ind w:firstLine="709"/>
        <w:jc w:val="both"/>
      </w:pPr>
      <w:r>
        <w:rPr>
          <w:rFonts w:ascii="Arial" w:cs="Arial" w:eastAsia="Arial" w:hAnsi="Arial"/>
          <w:b/>
          <w:bCs/>
          <w:sz w:val="24"/>
          <w:szCs w:val="24"/>
        </w:rPr>
        <w:t xml:space="preserve">А.7</w:t>
      </w:r>
      <w:r>
        <w:rPr>
          <w:rFonts w:ascii="Arial" w:cs="Arial" w:eastAsia="Arial" w:hAnsi="Arial"/>
          <w:b/>
          <w:bCs/>
          <w:sz w:val="24"/>
          <w:szCs w:val="24"/>
        </w:rPr>
        <w:t xml:space="preserve">конструктивные системы стеновые:</w:t>
      </w:r>
      <w:r>
        <w:rPr>
          <w:rFonts w:ascii="Arial" w:cs="Arial" w:eastAsia="Arial" w:hAnsi="Arial"/>
          <w:sz w:val="24"/>
          <w:szCs w:val="24"/>
        </w:rPr>
        <w:t xml:space="preserve"> Пространственные конструктивные системы из несущих стен, объединенных для совместной работы горизонтальными дисками перекрытий, воспринимающих всю совокупность вертикальных и горизонтальных нагрузок.</w:t>
      </w:r>
    </w:p>
    <w:p>
      <w:pPr>
        <w:spacing w:after="120"/>
        <w:ind w:firstLine="566"/>
        <w:jc w:val="both"/>
      </w:pPr>
      <w:r>
        <w:rPr>
          <w:rFonts w:ascii="Arial" w:cs="Arial" w:eastAsia="Arial" w:hAnsi="Arial"/>
          <w:sz w:val="24"/>
          <w:szCs w:val="24"/>
        </w:rPr>
        <w:t xml:space="preserve">А.7.1</w:t>
      </w:r>
      <w:r>
        <w:rPr>
          <w:rFonts w:ascii="Arial" w:cs="Arial" w:eastAsia="Arial" w:hAnsi="Arial"/>
          <w:b/>
          <w:bCs/>
          <w:sz w:val="24"/>
          <w:szCs w:val="24"/>
        </w:rPr>
        <w:t xml:space="preserve">перекрестно-стеновая</w:t>
      </w:r>
      <w:r>
        <w:rPr>
          <w:rFonts w:ascii="Arial" w:cs="Arial" w:eastAsia="Arial" w:hAnsi="Arial"/>
          <w:sz w:val="24"/>
          <w:szCs w:val="24"/>
        </w:rPr>
        <w:t xml:space="preserve">: Пространственная конструктивная схема с поперечными и продольными несущими стенами, на которые перекрытия опираются по контуру или по трем сторонам;</w:t>
      </w:r>
    </w:p>
    <w:p>
      <w:pPr>
        <w:spacing w:after="120"/>
        <w:ind w:firstLine="709"/>
        <w:jc w:val="both"/>
      </w:pPr>
      <w:r>
        <w:rPr>
          <w:rFonts w:ascii="Arial" w:cs="Arial" w:eastAsia="Arial" w:hAnsi="Arial"/>
          <w:b/>
          <w:bCs/>
          <w:sz w:val="24"/>
          <w:szCs w:val="24"/>
        </w:rPr>
        <w:t xml:space="preserve">А.8</w:t>
      </w:r>
      <w:r>
        <w:rPr>
          <w:rFonts w:ascii="Arial" w:cs="Arial" w:eastAsia="Arial" w:hAnsi="Arial"/>
          <w:b/>
          <w:bCs/>
          <w:sz w:val="24"/>
          <w:szCs w:val="24"/>
        </w:rPr>
        <w:t xml:space="preserve">магистральная линия разлома:</w:t>
      </w:r>
      <w:r>
        <w:rPr>
          <w:rFonts w:ascii="Arial" w:cs="Arial" w:eastAsia="Arial" w:hAnsi="Arial"/>
          <w:sz w:val="24"/>
          <w:szCs w:val="24"/>
        </w:rPr>
        <w:t xml:space="preserve"> центральная часть осевой зоны Ысык-Атинского разлома.</w:t>
      </w:r>
    </w:p>
    <w:p>
      <w:pPr>
        <w:spacing w:after="120"/>
        <w:ind w:firstLine="709"/>
        <w:jc w:val="both"/>
      </w:pPr>
      <w:r>
        <w:rPr>
          <w:rFonts w:ascii="Arial" w:cs="Arial" w:eastAsia="Arial" w:hAnsi="Arial"/>
          <w:b/>
          <w:bCs/>
          <w:sz w:val="24"/>
          <w:szCs w:val="24"/>
        </w:rPr>
        <w:t xml:space="preserve">А.9</w:t>
      </w:r>
      <w:r>
        <w:rPr>
          <w:rFonts w:ascii="Arial" w:cs="Arial" w:eastAsia="Arial" w:hAnsi="Arial"/>
          <w:b/>
          <w:bCs/>
          <w:sz w:val="24"/>
          <w:szCs w:val="24"/>
        </w:rPr>
        <w:t xml:space="preserve">несущие конструкции:</w:t>
      </w:r>
      <w:r>
        <w:rPr>
          <w:rFonts w:ascii="Arial" w:cs="Arial" w:eastAsia="Arial" w:hAnsi="Arial"/>
          <w:sz w:val="24"/>
          <w:szCs w:val="24"/>
        </w:rPr>
        <w:t xml:space="preserve"> Строительные конструкции, воспринимающие постоянные, временные и особые нагрузки и воздействия и обеспечивающие прочность, жёсткость и устойчивость зданий и сооружений.</w:t>
      </w:r>
    </w:p>
    <w:p>
      <w:pPr>
        <w:spacing w:after="120"/>
        <w:ind w:firstLine="709"/>
        <w:jc w:val="both"/>
      </w:pPr>
      <w:r>
        <w:rPr>
          <w:rFonts w:ascii="Arial" w:cs="Arial" w:eastAsia="Arial" w:hAnsi="Arial"/>
          <w:b/>
          <w:bCs/>
          <w:sz w:val="24"/>
          <w:szCs w:val="24"/>
        </w:rPr>
        <w:t xml:space="preserve">А.10</w:t>
      </w:r>
      <w:r>
        <w:rPr>
          <w:rFonts w:ascii="Arial" w:cs="Arial" w:eastAsia="Arial" w:hAnsi="Arial"/>
          <w:b/>
          <w:bCs/>
          <w:sz w:val="24"/>
          <w:szCs w:val="24"/>
        </w:rPr>
        <w:t xml:space="preserve">разлом активный</w:t>
      </w:r>
      <w:r>
        <w:rPr>
          <w:rFonts w:ascii="Arial" w:cs="Arial" w:eastAsia="Arial" w:hAnsi="Arial"/>
          <w:sz w:val="24"/>
          <w:szCs w:val="24"/>
        </w:rPr>
        <w:t xml:space="preserve">: Разлом земной коры или всей литосферы, по которому в историческое время или в голоцене (последние 10 тысяч лет) происходили смещения или возникали очаги землетрясения.</w:t>
      </w:r>
    </w:p>
    <w:p>
      <w:pPr>
        <w:spacing w:after="120"/>
        <w:ind w:firstLine="709"/>
        <w:jc w:val="both"/>
      </w:pPr>
      <w:r>
        <w:rPr>
          <w:rFonts w:ascii="Arial" w:cs="Arial" w:eastAsia="Arial" w:hAnsi="Arial"/>
          <w:b/>
          <w:bCs/>
          <w:sz w:val="24"/>
          <w:szCs w:val="24"/>
        </w:rPr>
        <w:t xml:space="preserve">А.11</w:t>
      </w:r>
      <w:r>
        <w:rPr>
          <w:rFonts w:ascii="Arial" w:cs="Arial" w:eastAsia="Arial" w:hAnsi="Arial"/>
          <w:b/>
          <w:bCs/>
          <w:sz w:val="24"/>
          <w:szCs w:val="24"/>
        </w:rPr>
        <w:t xml:space="preserve">разлом сейсмогенерирующий:</w:t>
      </w:r>
      <w:r>
        <w:rPr>
          <w:rFonts w:ascii="Arial" w:cs="Arial" w:eastAsia="Arial" w:hAnsi="Arial"/>
          <w:sz w:val="24"/>
          <w:szCs w:val="24"/>
        </w:rPr>
        <w:t xml:space="preserve"> Тектонический разлом, с которым связаны возможные очаги землетрясений.</w:t>
      </w:r>
    </w:p>
    <w:p>
      <w:pPr>
        <w:spacing w:after="120"/>
        <w:ind w:firstLine="709"/>
        <w:jc w:val="both"/>
      </w:pPr>
      <w:r>
        <w:rPr>
          <w:rFonts w:ascii="Arial" w:cs="Arial" w:eastAsia="Arial" w:hAnsi="Arial"/>
          <w:b/>
          <w:bCs/>
          <w:sz w:val="24"/>
          <w:szCs w:val="24"/>
        </w:rPr>
        <w:t xml:space="preserve">А.12</w:t>
      </w:r>
      <w:r>
        <w:rPr>
          <w:rFonts w:ascii="Arial" w:cs="Arial" w:eastAsia="Arial" w:hAnsi="Arial"/>
          <w:b/>
          <w:bCs/>
          <w:sz w:val="24"/>
          <w:szCs w:val="24"/>
        </w:rPr>
        <w:t xml:space="preserve">разлом тектонически</w:t>
      </w:r>
      <w:r>
        <w:rPr>
          <w:rFonts w:ascii="Arial" w:cs="Arial" w:eastAsia="Arial" w:hAnsi="Arial"/>
          <w:sz w:val="24"/>
          <w:szCs w:val="24"/>
        </w:rPr>
        <w:t xml:space="preserve">й: Разрывы, трещины в земной коре, образовавшиеся при тектонических движениях и деформациях горных пород.</w:t>
      </w:r>
    </w:p>
    <w:p>
      <w:pPr>
        <w:spacing w:after="120"/>
        <w:ind w:firstLine="709"/>
        <w:jc w:val="both"/>
      </w:pPr>
      <w:r>
        <w:rPr>
          <w:rFonts w:ascii="Arial" w:cs="Arial" w:eastAsia="Arial" w:hAnsi="Arial"/>
          <w:b/>
          <w:bCs/>
          <w:sz w:val="24"/>
          <w:szCs w:val="24"/>
        </w:rPr>
        <w:t xml:space="preserve">А.13</w:t>
      </w:r>
      <w:r>
        <w:rPr>
          <w:rFonts w:ascii="Arial" w:cs="Arial" w:eastAsia="Arial" w:hAnsi="Arial"/>
          <w:b/>
          <w:bCs/>
          <w:sz w:val="24"/>
          <w:szCs w:val="24"/>
        </w:rPr>
        <w:t xml:space="preserve">сейсмическая опасность:</w:t>
      </w:r>
      <w:r>
        <w:rPr>
          <w:rFonts w:ascii="Arial" w:cs="Arial" w:eastAsia="Arial" w:hAnsi="Arial"/>
          <w:sz w:val="24"/>
          <w:szCs w:val="24"/>
        </w:rPr>
        <w:t xml:space="preserve"> Угроза возникновения сейсмических воздействий на рассматриваемой территории. Сейсмическая опасность определяется в пространстве, во времени (частота или вероятность за определенный промежуток времени) и по интенсивности (в баллах или в кинематических параметрах движений грунта).</w:t>
      </w:r>
    </w:p>
    <w:p>
      <w:pPr>
        <w:spacing w:after="120"/>
        <w:ind w:firstLine="709"/>
        <w:jc w:val="both"/>
      </w:pPr>
      <w:r>
        <w:rPr>
          <w:rFonts w:ascii="Arial" w:cs="Arial" w:eastAsia="Arial" w:hAnsi="Arial"/>
          <w:b/>
          <w:bCs/>
          <w:sz w:val="24"/>
          <w:szCs w:val="24"/>
        </w:rPr>
        <w:t xml:space="preserve">А.14</w:t>
      </w:r>
      <w:r>
        <w:rPr>
          <w:rFonts w:ascii="Arial" w:cs="Arial" w:eastAsia="Arial" w:hAnsi="Arial"/>
          <w:b/>
          <w:bCs/>
          <w:sz w:val="24"/>
          <w:szCs w:val="24"/>
        </w:rPr>
        <w:t xml:space="preserve">специальные технические условия:</w:t>
      </w:r>
      <w:r>
        <w:rPr>
          <w:rFonts w:ascii="Arial" w:cs="Arial" w:eastAsia="Arial" w:hAnsi="Arial"/>
          <w:sz w:val="24"/>
          <w:szCs w:val="24"/>
        </w:rPr>
        <w:t xml:space="preserve"> технические нормы, разработанные для конкретного объекта строительства и содержащие отсутствующие в действующих нормах или дополнительные технические требования к его безопасности. Данный документ необходим также в тех случаях, когда в процессе проектирования невозможно обеспечить некоторые требования действующих нормативных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Технические условия разрабатывают в составе технической документации и применяют в качестве документа, дополняющего действующие нормы.</w:t>
      </w:r>
    </w:p>
    <w:p>
      <w:pPr>
        <w:spacing w:after="120"/>
        <w:ind w:firstLine="709"/>
        <w:jc w:val="both"/>
      </w:pPr>
      <w:r>
        <w:rPr>
          <w:rFonts w:ascii="Arial" w:cs="Arial" w:eastAsia="Arial" w:hAnsi="Arial"/>
          <w:sz w:val="24"/>
          <w:szCs w:val="24"/>
        </w:rPr>
        <w:t xml:space="preserve">2 Технические условия на проектирование объектов, указанных в 1.5 настоящих норм, утверждаются Заказчиком и согласовываются специализированной научно-исследовательской организацией, уполномоченной государственным органом по архитектуре и строительству.</w:t>
      </w:r>
    </w:p>
    <w:p>
      <w:pPr>
        <w:spacing w:after="120"/>
        <w:ind w:firstLine="709"/>
        <w:jc w:val="both"/>
      </w:pPr>
      <w:r>
        <w:rPr>
          <w:rFonts w:ascii="Arial" w:cs="Arial" w:eastAsia="Arial" w:hAnsi="Arial"/>
          <w:sz w:val="24"/>
          <w:szCs w:val="24"/>
        </w:rPr>
        <w:t xml:space="preserve">3 Технические условия должны содержать:</w:t>
      </w:r>
    </w:p>
    <w:p>
      <w:pPr>
        <w:spacing w:after="120"/>
        <w:ind w:firstLine="709"/>
        <w:jc w:val="both"/>
      </w:pPr>
      <w:r>
        <w:rPr>
          <w:rFonts w:ascii="Arial" w:cs="Arial" w:eastAsia="Arial" w:hAnsi="Arial"/>
          <w:sz w:val="24"/>
          <w:szCs w:val="24"/>
        </w:rPr>
        <w:t xml:space="preserve">а) уточненные сведения об инженерно-геологических условиях и сейсмичности площадки строительства;</w:t>
      </w:r>
    </w:p>
    <w:p>
      <w:pPr>
        <w:spacing w:after="120"/>
        <w:ind w:firstLine="709"/>
        <w:jc w:val="both"/>
      </w:pPr>
      <w:r>
        <w:rPr>
          <w:rFonts w:ascii="Arial" w:cs="Arial" w:eastAsia="Arial" w:hAnsi="Arial"/>
          <w:sz w:val="24"/>
          <w:szCs w:val="24"/>
        </w:rPr>
        <w:t xml:space="preserve">б) конструктивные и расчетные мероприятия, компенсирующие отступления от обязательных положений действующих норм;</w:t>
      </w:r>
    </w:p>
    <w:p>
      <w:pPr>
        <w:spacing w:after="120"/>
        <w:ind w:firstLine="709"/>
        <w:jc w:val="both"/>
      </w:pPr>
      <w:r>
        <w:rPr>
          <w:rFonts w:ascii="Arial" w:cs="Arial" w:eastAsia="Arial" w:hAnsi="Arial"/>
          <w:sz w:val="24"/>
          <w:szCs w:val="24"/>
        </w:rPr>
        <w:t xml:space="preserve">в) программу экспериментальной проверки сейсмостойкости объекта (при необходимости).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А.15</w:t>
      </w:r>
      <w:r>
        <w:rPr>
          <w:rFonts w:ascii="Arial" w:cs="Arial" w:eastAsia="Arial" w:hAnsi="Arial"/>
          <w:b/>
          <w:bCs/>
          <w:sz w:val="24"/>
          <w:szCs w:val="24"/>
        </w:rPr>
        <w:t xml:space="preserve">территория Ысык-Атинского разлома:</w:t>
      </w:r>
      <w:r>
        <w:rPr>
          <w:rFonts w:ascii="Arial" w:cs="Arial" w:eastAsia="Arial" w:hAnsi="Arial"/>
          <w:sz w:val="24"/>
          <w:szCs w:val="24"/>
        </w:rPr>
        <w:t xml:space="preserve"> Зона, охватывающая полосу шириной 3000 м, по середине которой проходит магистральная линия Ысык-Атинского разлома.</w:t>
      </w:r>
    </w:p>
    <w:p>
      <w:pPr>
        <w:spacing w:after="120"/>
        <w:ind w:firstLine="709"/>
        <w:jc w:val="both"/>
      </w:pPr>
      <w:r>
        <w:rPr>
          <w:rFonts w:ascii="Arial" w:cs="Arial" w:eastAsia="Arial" w:hAnsi="Arial"/>
          <w:b/>
          <w:bCs/>
          <w:sz w:val="24"/>
          <w:szCs w:val="24"/>
        </w:rPr>
        <w:t xml:space="preserve">А.16</w:t>
      </w:r>
      <w:r>
        <w:rPr>
          <w:rFonts w:ascii="Arial" w:cs="Arial" w:eastAsia="Arial" w:hAnsi="Arial"/>
          <w:b/>
          <w:bCs/>
          <w:sz w:val="24"/>
          <w:szCs w:val="24"/>
        </w:rPr>
        <w:t xml:space="preserve">ядро жесткости: </w:t>
      </w:r>
      <w:r>
        <w:rPr>
          <w:rFonts w:ascii="Arial" w:cs="Arial" w:eastAsia="Arial" w:hAnsi="Arial"/>
          <w:sz w:val="24"/>
          <w:szCs w:val="24"/>
        </w:rPr>
        <w:t xml:space="preserve">Пространственная вертикальная конструкция замкнутой формы в плане в пределах вертикальных несущих конструкций и предназначенная для восприятия горизонтальной сейсмической нагрузки.</w:t>
      </w:r>
    </w:p>
    <w:p>
      <w:pPr>
        <w:spacing w:after="120"/>
        <w:ind w:firstLine="709"/>
        <w:jc w:val="both"/>
      </w:pPr>
      <w:r>
        <w:rPr>
          <w:rFonts w:ascii="Arial" w:cs="Arial" w:eastAsia="Arial" w:hAnsi="Arial"/>
          <w:b/>
          <w:bCs/>
          <w:sz w:val="24"/>
          <w:szCs w:val="24"/>
        </w:rPr>
        <w:t xml:space="preserve">А.17 стена: </w:t>
      </w:r>
      <w:r>
        <w:rPr>
          <w:rFonts w:ascii="Arial" w:cs="Arial" w:eastAsia="Arial" w:hAnsi="Arial"/>
          <w:sz w:val="24"/>
          <w:szCs w:val="24"/>
        </w:rPr>
        <w:t xml:space="preserve">элемент конструктивной системы, поддерживающий другие элементы и имеющий удлиненное в плане поперечное сечение с соотношением длины к толщине l</w:t>
      </w:r>
      <w:r>
        <w:rPr>
          <w:rFonts w:ascii="Arial" w:cs="Arial" w:eastAsia="Arial" w:hAnsi="Arial"/>
          <w:sz w:val="24"/>
          <w:szCs w:val="24"/>
        </w:rPr>
        <w:t xml:space="preserve">w</w:t>
      </w:r>
      <w:r>
        <w:rPr>
          <w:rFonts w:ascii="Arial" w:cs="Arial" w:eastAsia="Arial" w:hAnsi="Arial"/>
          <w:sz w:val="24"/>
          <w:szCs w:val="24"/>
        </w:rPr>
        <w:t xml:space="preserve">/b</w:t>
      </w:r>
      <w:r>
        <w:rPr>
          <w:rFonts w:ascii="Arial" w:cs="Arial" w:eastAsia="Arial" w:hAnsi="Arial"/>
          <w:sz w:val="24"/>
          <w:szCs w:val="24"/>
        </w:rPr>
        <w:t xml:space="preserve">w</w:t>
      </w:r>
      <w:r>
        <w:rPr>
          <w:rFonts w:ascii="Arial" w:cs="Arial" w:eastAsia="Arial" w:hAnsi="Arial"/>
          <w:sz w:val="24"/>
          <w:szCs w:val="24"/>
        </w:rPr>
        <w:t xml:space="preserve"> не менее 4. Плоскости стен имеют, как правило, вертикальное направление.</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lbochetzgoaltyivvvcse">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А.18 Уступ: </w:t>
      </w:r>
      <w:r>
        <w:rPr>
          <w:rFonts w:ascii="Arial" w:cs="Arial" w:eastAsia="Arial" w:hAnsi="Arial"/>
          <w:sz w:val="24"/>
          <w:szCs w:val="24"/>
        </w:rPr>
        <w:t xml:space="preserve">часть строения (стены, перекрытия), отступающая от основной линии и образующая выемку или ступень.</w:t>
      </w:r>
    </w:p>
    <w:p>
      <w:pPr>
        <w:spacing w:after="120"/>
        <w:jc w:val="both"/>
      </w:pPr>
      <w:r>
        <w:rPr>
          <w:rFonts w:ascii="Arial" w:cs="Arial" w:eastAsia="Arial" w:hAnsi="Arial"/>
          <w:i/>
          <w:iCs/>
          <w:sz w:val="24"/>
          <w:szCs w:val="24"/>
        </w:rPr>
        <w:t xml:space="preserve">(В редакции приказа Госстроя КР от </w:t>
      </w:r>
      <w:hyperlink w:history="1" r:id="rIdtamqpvdojqpjfal-7xmja">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240" w:before="480"/>
        <w:ind w:firstLine="709"/>
        <w:jc w:val="center"/>
      </w:pPr>
      <w:r>
        <w:rPr>
          <w:rFonts w:ascii="Arial" w:cs="Arial" w:eastAsia="Arial" w:hAnsi="Arial"/>
          <w:b/>
          <w:bCs/>
          <w:sz w:val="32"/>
          <w:szCs w:val="32"/>
        </w:rPr>
        <w:t xml:space="preserve">Приложение Б</w:t>
      </w:r>
    </w:p>
    <w:p>
      <w:pPr>
        <w:spacing w:after="120"/>
        <w:ind w:firstLine="709"/>
        <w:jc w:val="center"/>
      </w:pPr>
      <w:r>
        <w:rPr>
          <w:rFonts w:ascii="Arial" w:cs="Arial" w:eastAsia="Arial" w:hAnsi="Arial"/>
          <w:sz w:val="24"/>
          <w:szCs w:val="24"/>
        </w:rPr>
        <w:t xml:space="preserve">(обязательное)</w:t>
      </w:r>
    </w:p>
    <w:p>
      <w:pPr>
        <w:spacing w:after="120"/>
        <w:ind w:firstLine="709"/>
        <w:jc w:val="center"/>
      </w:pPr>
      <w:r>
        <w:rPr>
          <w:rFonts w:ascii="Arial" w:cs="Arial" w:eastAsia="Arial" w:hAnsi="Arial"/>
          <w:sz w:val="24"/>
          <w:szCs w:val="24"/>
        </w:rPr>
        <w:t xml:space="preserve"/>
      </w:r>
    </w:p>
    <w:p>
      <w:pPr>
        <w:spacing w:after="240" w:before="480"/>
        <w:jc w:val="center"/>
      </w:pPr>
      <w:r>
        <w:rPr>
          <w:rFonts w:ascii="Arial" w:cs="Arial" w:eastAsia="Arial" w:hAnsi="Arial"/>
          <w:b/>
          <w:bCs/>
          <w:sz w:val="32"/>
          <w:szCs w:val="32"/>
        </w:rPr>
        <w:t xml:space="preserve">Символы, их сокращения и условные обозначения</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нормах применены следующие основные символы и сокращения.</w:t>
      </w:r>
    </w:p>
    <w:p>
      <w:pPr>
        <w:spacing w:after="120"/>
        <w:ind w:firstLine="709"/>
        <w:jc w:val="both"/>
      </w:pPr>
      <w:r>
        <w:rPr>
          <w:rFonts w:ascii="Arial" w:cs="Arial" w:eastAsia="Arial" w:hAnsi="Arial"/>
          <w:sz w:val="24"/>
          <w:szCs w:val="24"/>
        </w:rPr>
        <w:t xml:space="preserve">П р и м е ч а н и е ‒ Определения некоторых</w:t>
      </w:r>
      <w:r>
        <w:rPr>
          <w:rFonts w:ascii="Arial" w:cs="Arial" w:eastAsia="Arial" w:hAnsi="Arial"/>
          <w:sz w:val="24"/>
          <w:szCs w:val="24"/>
        </w:rPr>
        <w:t xml:space="preserve"> символов даны в тексте настоящих норм там, где они используются.</w:t>
      </w:r>
    </w:p>
    <w:p>
      <w:pPr>
        <w:spacing w:after="120"/>
        <w:ind w:firstLine="709"/>
        <w:jc w:val="both"/>
      </w:pP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 коэффициент, характеризующий влияние грунтовых условий площадки строительства на интенсивность сейсмических воздействий;</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C </w:t>
      </w:r>
      <w:r>
        <w:rPr>
          <w:rFonts w:ascii="Arial" w:cs="Arial" w:eastAsia="Arial" w:hAnsi="Arial"/>
          <w:sz w:val="24"/>
          <w:szCs w:val="24"/>
        </w:rPr>
        <w:t xml:space="preserve">– максимальное значение периода на постоянном участке графика спектра расчетных реакций, характеризующего горизонтальную компоненту сейсмического воздействия</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а</w:t>
      </w:r>
      <w:r>
        <w:rPr>
          <w:rFonts w:ascii="Arial" w:cs="Arial" w:eastAsia="Arial" w:hAnsi="Arial"/>
          <w:sz w:val="24"/>
          <w:szCs w:val="24"/>
        </w:rPr>
        <w:t xml:space="preserve">g</w:t>
      </w:r>
      <w:r>
        <w:rPr>
          <w:rFonts w:ascii="Arial" w:cs="Arial" w:eastAsia="Arial" w:hAnsi="Arial"/>
          <w:sz w:val="24"/>
          <w:szCs w:val="24"/>
        </w:rPr>
        <w:t xml:space="preserve">– ускорение в долях </w:t>
      </w:r>
      <w:r>
        <w:rPr>
          <w:rFonts w:ascii="Arial" w:cs="Arial" w:eastAsia="Arial" w:hAnsi="Arial"/>
          <w:i/>
          <w:iCs/>
          <w:sz w:val="24"/>
          <w:szCs w:val="24"/>
        </w:rPr>
        <w:t xml:space="preserve">g</w:t>
      </w:r>
      <w:r>
        <w:rPr>
          <w:rFonts w:ascii="Arial" w:cs="Arial" w:eastAsia="Arial" w:hAnsi="Arial"/>
          <w:sz w:val="24"/>
          <w:szCs w:val="24"/>
        </w:rPr>
        <w:t xml:space="preserve">, характеризующее интенсивность горизонтального расчетного сейсмического воздействия на здание или сооружение; </w:t>
      </w:r>
    </w:p>
    <w:p>
      <w:pPr>
        <w:spacing w:after="120"/>
        <w:ind w:firstLine="709"/>
        <w:jc w:val="both"/>
      </w:pPr>
      <w:r>
        <w:rPr>
          <w:rFonts w:ascii="Arial" w:cs="Arial" w:eastAsia="Arial" w:hAnsi="Arial"/>
          <w:i/>
          <w:iCs/>
          <w:sz w:val="24"/>
          <w:szCs w:val="24"/>
        </w:rPr>
        <w:t xml:space="preserve">a</w:t>
      </w:r>
      <w:r>
        <w:rPr>
          <w:rFonts w:ascii="Arial" w:cs="Arial" w:eastAsia="Arial" w:hAnsi="Arial"/>
          <w:sz w:val="24"/>
          <w:szCs w:val="24"/>
        </w:rPr>
        <w:t xml:space="preserve">gR </w:t>
      </w:r>
      <w:r>
        <w:rPr>
          <w:rFonts w:ascii="Arial" w:cs="Arial" w:eastAsia="Arial" w:hAnsi="Arial"/>
          <w:sz w:val="24"/>
          <w:szCs w:val="24"/>
        </w:rPr>
        <w:t xml:space="preserve">– пиковые ускорения для типов грунтовых условий по сейсмическим свойствам </w:t>
      </w:r>
      <w:r>
        <w:rPr>
          <w:rFonts w:ascii="Arial" w:cs="Arial" w:eastAsia="Arial" w:hAnsi="Arial"/>
          <w:sz w:val="24"/>
          <w:szCs w:val="24"/>
        </w:rPr>
        <w:t xml:space="preserve">I</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kgF – коэффициент, учитывающий расстояние от площадки строительства до магистральной линии Ысык-Атинского разлома;</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ik </w:t>
      </w:r>
      <w:r>
        <w:rPr>
          <w:rFonts w:ascii="Arial" w:cs="Arial" w:eastAsia="Arial" w:hAnsi="Arial"/>
          <w:sz w:val="24"/>
          <w:szCs w:val="24"/>
        </w:rPr>
        <w:t xml:space="preserve">– эффективная модальная масса, отнесенная к точке </w:t>
      </w:r>
      <w:r>
        <w:rPr>
          <w:rFonts w:ascii="Arial" w:cs="Arial" w:eastAsia="Arial" w:hAnsi="Arial"/>
          <w:sz w:val="24"/>
          <w:szCs w:val="24"/>
        </w:rPr>
        <w:t xml:space="preserve">k</w:t>
      </w:r>
      <w:r>
        <w:rPr>
          <w:rFonts w:ascii="Arial" w:cs="Arial" w:eastAsia="Arial" w:hAnsi="Arial"/>
          <w:sz w:val="24"/>
          <w:szCs w:val="24"/>
        </w:rPr>
        <w:t xml:space="preserve">, соответствующая </w:t>
      </w:r>
      <w:r>
        <w:rPr>
          <w:rFonts w:ascii="Arial" w:cs="Arial" w:eastAsia="Arial" w:hAnsi="Arial"/>
          <w:sz w:val="24"/>
          <w:szCs w:val="24"/>
        </w:rPr>
        <w:t xml:space="preserve">i</w:t>
      </w:r>
      <w:r>
        <w:rPr>
          <w:rFonts w:ascii="Arial" w:cs="Arial" w:eastAsia="Arial" w:hAnsi="Arial"/>
          <w:sz w:val="24"/>
          <w:szCs w:val="24"/>
        </w:rPr>
        <w:t xml:space="preserve">-й форме колебаний;</w:t>
      </w:r>
    </w:p>
    <w:p>
      <w:pPr>
        <w:spacing w:after="120"/>
        <w:ind w:firstLine="709"/>
        <w:jc w:val="both"/>
      </w:pPr>
      <w:r>
        <w:rPr>
          <w:rFonts w:ascii="Arial" w:cs="Arial" w:eastAsia="Arial" w:hAnsi="Arial"/>
          <w:i/>
          <w:iCs/>
          <w:sz w:val="24"/>
          <w:szCs w:val="24"/>
        </w:rPr>
        <w:t xml:space="preserve">d</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d</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+1 </w:t>
      </w:r>
      <w:r>
        <w:rPr>
          <w:rFonts w:ascii="Arial" w:cs="Arial" w:eastAsia="Arial" w:hAnsi="Arial"/>
          <w:sz w:val="24"/>
          <w:szCs w:val="24"/>
        </w:rPr>
        <w:t xml:space="preserve">– разности средних горизонтальных перемещений верхнего и нижнего перекрытий этажа </w:t>
      </w:r>
      <w:r>
        <w:rPr>
          <w:rFonts w:ascii="Arial" w:cs="Arial" w:eastAsia="Arial" w:hAnsi="Arial"/>
          <w:i/>
          <w:iCs/>
          <w:sz w:val="24"/>
          <w:szCs w:val="24"/>
        </w:rPr>
        <w:t xml:space="preserve">k</w:t>
      </w:r>
      <w:r>
        <w:rPr>
          <w:rFonts w:ascii="Arial" w:cs="Arial" w:eastAsia="Arial" w:hAnsi="Arial"/>
          <w:sz w:val="24"/>
          <w:szCs w:val="24"/>
        </w:rPr>
        <w:t xml:space="preserve"> и этажа </w:t>
      </w:r>
      <w:r>
        <w:rPr>
          <w:rFonts w:ascii="Arial" w:cs="Arial" w:eastAsia="Arial" w:hAnsi="Arial"/>
          <w:i/>
          <w:iCs/>
          <w:sz w:val="24"/>
          <w:szCs w:val="24"/>
        </w:rPr>
        <w:t xml:space="preserve">k</w:t>
      </w:r>
      <w:r>
        <w:rPr>
          <w:rFonts w:ascii="Arial" w:cs="Arial" w:eastAsia="Arial" w:hAnsi="Arial"/>
          <w:sz w:val="24"/>
          <w:szCs w:val="24"/>
        </w:rPr>
        <w:t xml:space="preserve">+1 соответственно, отвечающие расчетным сейсмическим нагрузкам; эффекты случайного кручения при определении </w:t>
      </w:r>
      <w:r>
        <w:rPr>
          <w:rFonts w:ascii="Arial" w:cs="Arial" w:eastAsia="Arial" w:hAnsi="Arial"/>
          <w:i/>
          <w:iCs/>
          <w:sz w:val="24"/>
          <w:szCs w:val="24"/>
        </w:rPr>
        <w:t xml:space="preserve">d</w:t>
      </w:r>
      <w:r>
        <w:rPr>
          <w:rFonts w:ascii="Arial" w:cs="Arial" w:eastAsia="Arial" w:hAnsi="Arial"/>
          <w:sz w:val="24"/>
          <w:szCs w:val="24"/>
        </w:rPr>
        <w:t xml:space="preserve">re</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d</w:t>
      </w:r>
      <w:r>
        <w:rPr>
          <w:rFonts w:ascii="Arial" w:cs="Arial" w:eastAsia="Arial" w:hAnsi="Arial"/>
          <w:sz w:val="24"/>
          <w:szCs w:val="24"/>
        </w:rPr>
        <w:t xml:space="preserve">re</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+1 </w:t>
      </w:r>
      <w:r>
        <w:rPr>
          <w:rFonts w:ascii="Arial" w:cs="Arial" w:eastAsia="Arial" w:hAnsi="Arial"/>
          <w:sz w:val="24"/>
          <w:szCs w:val="24"/>
        </w:rPr>
        <w:t xml:space="preserve">не учитываются;</w:t>
      </w:r>
    </w:p>
    <w:p>
      <w:pPr>
        <w:spacing w:after="120"/>
        <w:ind w:firstLine="709"/>
        <w:jc w:val="both"/>
      </w:pPr>
      <w:r>
        <w:rPr>
          <w:rFonts w:ascii="Arial" w:cs="Arial" w:eastAsia="Arial" w:hAnsi="Arial"/>
          <w:i/>
          <w:iCs/>
          <w:sz w:val="24"/>
          <w:szCs w:val="24"/>
        </w:rPr>
        <w:t xml:space="preserve">h</w:t>
      </w:r>
      <w:r>
        <w:rPr>
          <w:rFonts w:ascii="Arial" w:cs="Arial" w:eastAsia="Arial" w:hAnsi="Arial"/>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h</w:t>
      </w:r>
      <w:r>
        <w:rPr>
          <w:rFonts w:ascii="Arial" w:cs="Arial" w:eastAsia="Arial" w:hAnsi="Arial"/>
          <w:sz w:val="24"/>
          <w:szCs w:val="24"/>
        </w:rPr>
        <w:t xml:space="preserve">k</w:t>
      </w:r>
      <w:r>
        <w:rPr>
          <w:rFonts w:ascii="Arial" w:cs="Arial" w:eastAsia="Arial" w:hAnsi="Arial"/>
          <w:sz w:val="24"/>
          <w:szCs w:val="24"/>
        </w:rPr>
        <w:t xml:space="preserve">+1</w:t>
      </w:r>
      <w:r>
        <w:rPr>
          <w:rFonts w:ascii="Arial" w:cs="Arial" w:eastAsia="Arial" w:hAnsi="Arial"/>
          <w:sz w:val="24"/>
          <w:szCs w:val="24"/>
        </w:rPr>
        <w:t xml:space="preserve"> – высоты этажей </w:t>
      </w:r>
      <w:r>
        <w:rPr>
          <w:rFonts w:ascii="Arial" w:cs="Arial" w:eastAsia="Arial" w:hAnsi="Arial"/>
          <w:i/>
          <w:iCs/>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k</w:t>
      </w:r>
      <w:r>
        <w:rPr>
          <w:rFonts w:ascii="Arial" w:cs="Arial" w:eastAsia="Arial" w:hAnsi="Arial"/>
          <w:sz w:val="24"/>
          <w:szCs w:val="24"/>
        </w:rPr>
        <w:t xml:space="preserve">+1. </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j</w:t>
      </w:r>
      <w:r>
        <w:rPr>
          <w:rFonts w:ascii="Arial" w:cs="Arial" w:eastAsia="Arial" w:hAnsi="Arial"/>
          <w:sz w:val="24"/>
          <w:szCs w:val="24"/>
        </w:rPr>
        <w:t xml:space="preserve"> и </w:t>
      </w:r>
      <w:r>
        <w:rPr>
          <w:rFonts w:ascii="Arial" w:cs="Arial" w:eastAsia="Arial" w:hAnsi="Arial"/>
          <w:i/>
          <w:iCs/>
          <w:sz w:val="24"/>
          <w:szCs w:val="24"/>
        </w:rPr>
        <w:t xml:space="preserve">c</w:t>
      </w:r>
      <w:r>
        <w:rPr>
          <w:rFonts w:ascii="Arial" w:cs="Arial" w:eastAsia="Arial" w:hAnsi="Arial"/>
          <w:sz w:val="24"/>
          <w:szCs w:val="24"/>
        </w:rPr>
        <w:t xml:space="preserve">j</w:t>
      </w:r>
      <w:r>
        <w:rPr>
          <w:rFonts w:ascii="Arial" w:cs="Arial" w:eastAsia="Arial" w:hAnsi="Arial"/>
          <w:sz w:val="24"/>
          <w:szCs w:val="24"/>
        </w:rPr>
        <w:t xml:space="preserve">– масса и горизонтальная жесткость последнего (</w:t>
      </w:r>
      <w:r>
        <w:rPr>
          <w:rFonts w:ascii="Arial" w:cs="Arial" w:eastAsia="Arial" w:hAnsi="Arial"/>
          <w:i/>
          <w:iCs/>
          <w:sz w:val="24"/>
          <w:szCs w:val="24"/>
        </w:rPr>
        <w:t xml:space="preserve">j</w:t>
      </w:r>
      <w:r>
        <w:rPr>
          <w:rFonts w:ascii="Arial" w:cs="Arial" w:eastAsia="Arial" w:hAnsi="Arial"/>
          <w:sz w:val="24"/>
          <w:szCs w:val="24"/>
        </w:rPr>
        <w:t xml:space="preserve">-го) этажа многоэтажного здания или второго этажа двухэтажного здания;</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j</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i/>
          <w:iCs/>
          <w:sz w:val="24"/>
          <w:szCs w:val="24"/>
        </w:rPr>
        <w:t xml:space="preserve">c</w:t>
      </w:r>
      <w:r>
        <w:rPr>
          <w:rFonts w:ascii="Arial" w:cs="Arial" w:eastAsia="Arial" w:hAnsi="Arial"/>
          <w:sz w:val="24"/>
          <w:szCs w:val="24"/>
        </w:rPr>
        <w:t xml:space="preserve">j</w:t>
      </w:r>
      <w:r>
        <w:rPr>
          <w:rFonts w:ascii="Arial" w:cs="Arial" w:eastAsia="Arial" w:hAnsi="Arial"/>
          <w:sz w:val="24"/>
          <w:szCs w:val="24"/>
        </w:rPr>
        <w:t xml:space="preserve">-1</w:t>
      </w:r>
      <w:r>
        <w:rPr>
          <w:rFonts w:ascii="Arial" w:cs="Arial" w:eastAsia="Arial" w:hAnsi="Arial"/>
          <w:sz w:val="24"/>
          <w:szCs w:val="24"/>
        </w:rPr>
        <w:t xml:space="preserve"> – масса и горизонтальная жесткость нижерасположенного (</w:t>
      </w:r>
      <w:r>
        <w:rPr>
          <w:rFonts w:ascii="Arial" w:cs="Arial" w:eastAsia="Arial" w:hAnsi="Arial"/>
          <w:i/>
          <w:iCs/>
          <w:sz w:val="24"/>
          <w:szCs w:val="24"/>
        </w:rPr>
        <w:t xml:space="preserve">j</w:t>
      </w:r>
      <w:r>
        <w:rPr>
          <w:rFonts w:ascii="Arial" w:cs="Arial" w:eastAsia="Arial" w:hAnsi="Arial"/>
          <w:sz w:val="24"/>
          <w:szCs w:val="24"/>
        </w:rPr>
        <w:t xml:space="preserve">-1) этажа многоэтажного здания или первого этажа двухэтажного здания.</w:t>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u1_lnzpliiqhzysu_3d2a">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Г</w:t>
      </w:r>
    </w:p>
    <w:p>
      <w:pPr>
        <w:spacing w:after="120"/>
        <w:ind w:firstLine="397"/>
        <w:jc w:val="center"/>
      </w:pPr>
      <w:r>
        <w:rPr>
          <w:rFonts w:ascii="Arial" w:cs="Arial" w:eastAsia="Arial" w:hAnsi="Arial"/>
          <w:b/>
          <w:bCs/>
          <w:sz w:val="20"/>
          <w:szCs w:val="20"/>
        </w:rPr>
        <w:t xml:space="preserve">Зоны влияния Ысык-Атинского разлома с указанием показателей сейсмической опасности: интенсивность сотрясения (</w:t>
      </w:r>
      <w:r>
        <w:rPr>
          <w:rFonts w:ascii="Arial" w:cs="Arial" w:eastAsia="Arial" w:hAnsi="Arial"/>
          <w:b/>
          <w:bCs/>
          <w:sz w:val="20"/>
          <w:szCs w:val="20"/>
        </w:rPr>
        <w:t xml:space="preserve">IPE</w:t>
      </w:r>
      <w:r>
        <w:rPr>
          <w:rFonts w:ascii="Arial" w:cs="Arial" w:eastAsia="Arial" w:hAnsi="Arial"/>
          <w:b/>
          <w:bCs/>
          <w:sz w:val="20"/>
          <w:szCs w:val="20"/>
        </w:rPr>
        <w:t xml:space="preserve">) в баллах, пиковоеускорение (</w:t>
      </w:r>
      <w:r>
        <w:rPr>
          <w:rFonts w:ascii="Arial" w:cs="Arial" w:eastAsia="Arial" w:hAnsi="Arial"/>
          <w:b/>
          <w:bCs/>
          <w:sz w:val="20"/>
          <w:szCs w:val="20"/>
        </w:rPr>
        <w:t xml:space="preserve">PGA</w:t>
      </w:r>
      <w:r>
        <w:rPr>
          <w:rFonts w:ascii="Arial" w:cs="Arial" w:eastAsia="Arial" w:hAnsi="Arial"/>
          <w:b/>
          <w:bCs/>
          <w:sz w:val="20"/>
          <w:szCs w:val="20"/>
        </w:rPr>
        <w:t xml:space="preserve">1) в грунтах для горизонтальной составляющей сейсмическогоколебания в долях </w:t>
      </w:r>
      <w:r>
        <w:rPr>
          <w:rFonts w:ascii="Arial" w:cs="Arial" w:eastAsia="Arial" w:hAnsi="Arial"/>
          <w:b/>
          <w:bCs/>
          <w:sz w:val="20"/>
          <w:szCs w:val="20"/>
        </w:rPr>
        <w:t xml:space="preserve">g</w:t>
      </w:r>
      <w:r>
        <w:rPr>
          <w:rFonts w:ascii="Arial" w:cs="Arial" w:eastAsia="Arial" w:hAnsi="Arial"/>
          <w:b/>
          <w:bCs/>
          <w:sz w:val="20"/>
          <w:szCs w:val="20"/>
        </w:rPr>
        <w:t xml:space="preserve">=981 см/сек,</w:t>
      </w:r>
      <w:r>
        <w:rPr>
          <w:rFonts w:ascii="Arial" w:cs="Arial" w:eastAsia="Arial" w:hAnsi="Arial"/>
          <w:b/>
          <w:bCs/>
          <w:sz w:val="20"/>
          <w:szCs w:val="20"/>
        </w:rPr>
        <w:t xml:space="preserve">2</w:t>
      </w:r>
      <w:r>
        <w:rPr>
          <w:rFonts w:ascii="Arial" w:cs="Arial" w:eastAsia="Arial" w:hAnsi="Arial"/>
          <w:b/>
          <w:bCs/>
          <w:sz w:val="20"/>
          <w:szCs w:val="20"/>
        </w:rPr>
        <w:t xml:space="preserve">которые относятся к "скальным" типам грунтовых условий по сейсмическим свойствам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5"/>
        <w:gridCol w:w="1251"/>
        <w:gridCol w:w="1251"/>
        <w:gridCol w:w="831"/>
        <w:gridCol w:w="1179"/>
        <w:gridCol w:w="1050"/>
        <w:gridCol w:w="1050"/>
        <w:gridCol w:w="1050"/>
        <w:gridCol w:w="1050"/>
      </w:tblGrid>
      <w:tr>
        <w:tc>
          <w:tcPr>
            <w:tcW w:type="dxa" w:w="1465"/>
            <w:tcBorders>
              <w:top w:val="single" w:color="CBBF9E" w:sz="4"/>
              <w:left w:val="single" w:color="CBBF9E" w:sz="4"/>
              <w:bottom w:val="none" w:color="auto" w:sz="0"/>
              <w:right w:val="single" w:color="CBBF9E" w:sz="4"/>
            </w:tcBorders>
            <w:vAlign w:val="top"/>
          </w:tcPr>
          <w:p>
            <w:pPr>
              <w:jc w:val="both"/>
            </w:pPr>
            <w:r>
              <w:rPr>
                <w:rFonts w:ascii="Arial" w:cs="Arial" w:eastAsia="Arial" w:hAnsi="Arial"/>
                <w:b/>
                <w:bCs/>
                <w:sz w:val="20"/>
                <w:szCs w:val="20"/>
              </w:rPr>
              <w:t xml:space="preserve">№</w:t>
            </w:r>
            <w:r>
              <w:rPr>
                <w:rFonts w:ascii="Arial" w:cs="Arial" w:eastAsia="Arial" w:hAnsi="Arial"/>
                <w:b/>
                <w:bCs/>
                <w:sz w:val="20"/>
                <w:szCs w:val="20"/>
              </w:rPr>
              <w:t xml:space="preserve"> зоны разлома</w:t>
            </w:r>
          </w:p>
        </w:tc>
        <w:tc>
          <w:tcPr>
            <w:tcW w:type="dxa" w:w="2502"/>
            <w:gridSpan w:val="2"/>
            <w:tcBorders>
              <w:top w:val="single" w:color="CBBF9E" w:sz="4"/>
              <w:left w:val="none" w:color="auto" w:sz="0"/>
              <w:bottom w:val="none" w:color="auto" w:sz="0"/>
              <w:right w:val="single" w:color="CBBF9E" w:sz="4"/>
            </w:tcBorders>
            <w:vAlign w:val="top"/>
          </w:tcPr>
          <w:p>
            <w:pPr>
              <w:jc w:val="both"/>
            </w:pPr>
            <w:r>
              <w:rPr>
                <w:rFonts w:ascii="Arial" w:cs="Arial" w:eastAsia="Arial" w:hAnsi="Arial"/>
                <w:b/>
                <w:bCs/>
                <w:sz w:val="20"/>
                <w:szCs w:val="20"/>
              </w:rPr>
              <w:t xml:space="preserve">Расстояние до магистральной линии разлома, R</w:t>
            </w:r>
          </w:p>
        </w:tc>
        <w:tc>
          <w:tcPr>
            <w:tcW w:type="dxa" w:w="831"/>
            <w:tcBorders>
              <w:top w:val="single" w:color="CBBF9E" w:sz="4"/>
              <w:left w:val="none" w:color="auto" w:sz="0"/>
              <w:bottom w:val="none" w:color="auto" w:sz="0"/>
              <w:right w:val="single" w:color="CBBF9E" w:sz="4"/>
            </w:tcBorders>
            <w:vAlign w:val="top"/>
          </w:tcPr>
          <w:p>
            <w:pPr>
              <w:jc w:val="both"/>
            </w:pPr>
            <w:r>
              <w:rPr>
                <w:rFonts w:ascii="Arial" w:cs="Arial" w:eastAsia="Arial" w:hAnsi="Arial"/>
                <w:b/>
                <w:bCs/>
                <w:sz w:val="20"/>
                <w:szCs w:val="20"/>
              </w:rPr>
              <w:t xml:space="preserve">IPE</w:t>
            </w:r>
          </w:p>
        </w:tc>
        <w:tc>
          <w:tcPr>
            <w:tcW w:type="dxa" w:w="1179"/>
            <w:tcBorders>
              <w:top w:val="single" w:color="CBBF9E" w:sz="4"/>
              <w:left w:val="none" w:color="auto" w:sz="0"/>
              <w:bottom w:val="none" w:color="auto" w:sz="0"/>
              <w:right w:val="single" w:color="CBBF9E" w:sz="4"/>
            </w:tcBorders>
            <w:vAlign w:val="top"/>
          </w:tcPr>
          <w:p>
            <w:pPr>
              <w:jc w:val="both"/>
            </w:pPr>
            <w:r>
              <w:rPr>
                <w:rFonts w:ascii="Arial" w:cs="Arial" w:eastAsia="Arial" w:hAnsi="Arial"/>
                <w:b/>
                <w:bCs/>
                <w:sz w:val="20"/>
                <w:szCs w:val="20"/>
              </w:rPr>
              <w:t xml:space="preserve">PGA1, agR</w:t>
            </w:r>
          </w:p>
        </w:tc>
        <w:tc>
          <w:tcPr>
            <w:tcW w:type="dxa" w:w="4200"/>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Значения расчетных ускорений ag на площадках строительства с типами грунтовых условий</w:t>
            </w:r>
          </w:p>
        </w:tc>
      </w:tr>
      <w:tr>
        <w:tc>
          <w:tcPr>
            <w:tcW w:type="dxa" w:w="271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IA</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IБ</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II</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III</w:t>
            </w:r>
          </w:p>
        </w:tc>
      </w:tr>
      <w:tr>
        <w:tc>
          <w:tcPr>
            <w:tcW w:type="dxa" w:w="146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1</w:t>
            </w: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R &lt; 100</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&gt;9</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0.500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0.500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0.500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0.550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0.650</w:t>
            </w:r>
          </w:p>
        </w:tc>
      </w:tr>
      <w:tr>
        <w:tc>
          <w:tcPr>
            <w:tcW w:type="dxa" w:w="146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2</w:t>
            </w: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100&lt; R &lt; 300</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9</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0.400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0.400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0.400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0.440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0.520</w:t>
            </w:r>
          </w:p>
        </w:tc>
      </w:tr>
      <w:tr>
        <w:tc>
          <w:tcPr>
            <w:tcW w:type="dxa" w:w="1465"/>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0"/>
                <w:szCs w:val="20"/>
              </w:rPr>
              <w:t xml:space="preserve">3</w:t>
            </w: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300&lt; R &lt; 500</w:t>
            </w:r>
          </w:p>
        </w:tc>
        <w:tc>
          <w:tcPr>
            <w:tcW w:type="dxa" w:w="83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0"/>
                <w:szCs w:val="20"/>
              </w:rPr>
              <w:t xml:space="preserve">9</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0.357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0.357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0.395</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0.510</w:t>
            </w:r>
          </w:p>
        </w:tc>
      </w:tr>
      <w:tr>
        <w:tc>
          <w:tcPr>
            <w:tcW w:type="dxa" w:w="1465"/>
            <w:vMerge w:val="restart"/>
            <w:tcBorders>
              <w:top w:val="none" w:color="auto" w:sz="0"/>
              <w:left w:val="single" w:color="CBBF9E" w:sz="4"/>
              <w:bottom w:val="single" w:color="CBBF9E" w:sz="4"/>
              <w:right w:val="single" w:color="CBBF9E" w:sz="4"/>
            </w:tcBorders>
            <w:vAlign w:val="bottom"/>
          </w:tcPr>
          <w:p>
            <w:pPr>
              <w:jc w:val="both"/>
            </w:pPr>
            <w:r>
              <w:rPr>
                <w:rFonts w:ascii="Arial" w:cs="Arial" w:eastAsia="Arial" w:hAnsi="Arial"/>
                <w:b/>
                <w:bCs/>
                <w:sz w:val="20"/>
                <w:szCs w:val="20"/>
              </w:rPr>
              <w:t xml:space="preserve">4</w:t>
            </w: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550</w:t>
            </w:r>
          </w:p>
        </w:tc>
        <w:tc>
          <w:tcPr>
            <w:tcW w:type="dxa" w:w="831"/>
            <w:vMerge w:val="restart"/>
            <w:tcBorders>
              <w:top w:val="none" w:color="auto" w:sz="0"/>
              <w:left w:val="none" w:color="auto" w:sz="0"/>
              <w:bottom w:val="none" w:color="auto" w:sz="0"/>
              <w:right w:val="single" w:color="CBBF9E" w:sz="4"/>
            </w:tcBorders>
            <w:vAlign w:val="bottom"/>
          </w:tcPr>
          <w:p>
            <w:pPr>
              <w:jc w:val="both"/>
            </w:pPr>
            <w:r>
              <w:rPr>
                <w:rFonts w:ascii="Arial" w:cs="Arial" w:eastAsia="Arial" w:hAnsi="Arial"/>
                <w:b/>
                <w:bCs/>
                <w:sz w:val="20"/>
                <w:szCs w:val="20"/>
              </w:rPr>
              <w:t xml:space="preserve">8</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0.358</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0.390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0.502</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0"/>
                <w:szCs w:val="20"/>
              </w:rPr>
              <w:t xml:space="preserve">600</w:t>
            </w:r>
          </w:p>
        </w:tc>
        <w:tc>
          <w:tcPr>
            <w:vMerge w:val="continue"/>
            <w:tcBorders>
              <w:top w:val="none" w:color="auto" w:sz="0"/>
              <w:left w:val="none" w:color="auto" w:sz="0"/>
              <w:bottom w:val="none" w:color="auto" w:sz="0"/>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0.334</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0.334</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0.356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0.500</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650</w:t>
            </w:r>
          </w:p>
        </w:tc>
        <w:tc>
          <w:tcPr>
            <w:vMerge w:val="continue"/>
            <w:tcBorders>
              <w:top w:val="none" w:color="auto" w:sz="0"/>
              <w:left w:val="none" w:color="auto" w:sz="0"/>
              <w:bottom w:val="none" w:color="auto" w:sz="0"/>
              <w:right w:val="single" w:color="CBBF9E" w:sz="4"/>
            </w:tcBorders>
          </w:tcPr>
          <w:p/>
        </w:tc>
        <w:tc>
          <w:tcPr>
            <w:tcW w:type="dxa" w:w="1179"/>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0.331</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0.331</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0.354</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0.388</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0.499</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0"/>
                <w:szCs w:val="20"/>
              </w:rPr>
              <w:t xml:space="preserve">700</w:t>
            </w:r>
          </w:p>
        </w:tc>
        <w:tc>
          <w:tcPr>
            <w:vMerge w:val="continue"/>
            <w:tcBorders>
              <w:top w:val="none" w:color="auto" w:sz="0"/>
              <w:left w:val="none" w:color="auto" w:sz="0"/>
              <w:bottom w:val="none" w:color="auto" w:sz="0"/>
              <w:right w:val="single" w:color="CBBF9E" w:sz="4"/>
            </w:tcBorders>
          </w:tcPr>
          <w:p/>
        </w:tc>
        <w:tc>
          <w:tcPr>
            <w:tcW w:type="dxa" w:w="11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0"/>
                <w:szCs w:val="20"/>
              </w:rPr>
              <w:t xml:space="preserve">0.328</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0"/>
                <w:szCs w:val="20"/>
              </w:rPr>
              <w:t xml:space="preserve">0.328</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0"/>
                <w:szCs w:val="20"/>
              </w:rPr>
              <w:t xml:space="preserve">0.352</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0"/>
                <w:szCs w:val="20"/>
              </w:rPr>
              <w:t xml:space="preserve">0.387</w:t>
            </w:r>
          </w:p>
        </w:tc>
        <w:tc>
          <w:tcPr>
            <w:tcW w:type="dxa" w:w="10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0"/>
                <w:szCs w:val="20"/>
              </w:rPr>
              <w:t xml:space="preserve">0.497</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750</w:t>
            </w:r>
          </w:p>
        </w:tc>
        <w:tc>
          <w:tcPr>
            <w:vMerge w:val="continue"/>
            <w:tcBorders>
              <w:top w:val="none" w:color="auto" w:sz="0"/>
              <w:left w:val="none" w:color="auto" w:sz="0"/>
              <w:bottom w:val="none" w:color="auto" w:sz="0"/>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0.325</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0.325</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0.349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0.496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0"/>
                <w:szCs w:val="20"/>
              </w:rPr>
              <w:t xml:space="preserve">800</w:t>
            </w:r>
          </w:p>
        </w:tc>
        <w:tc>
          <w:tcPr>
            <w:vMerge w:val="continue"/>
            <w:tcBorders>
              <w:top w:val="none" w:color="auto" w:sz="0"/>
              <w:left w:val="none" w:color="auto" w:sz="0"/>
              <w:bottom w:val="none" w:color="auto" w:sz="0"/>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0.347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0.385</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0.494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850</w:t>
            </w:r>
          </w:p>
        </w:tc>
        <w:tc>
          <w:tcPr>
            <w:tcW w:type="dxa" w:w="831"/>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tcPr>
          <w:p>
            <w:pPr>
              <w:jc w:val="both"/>
            </w:pPr>
            <w:r>
              <w:rPr>
                <w:rFonts w:ascii="Arial" w:cs="Arial" w:eastAsia="Arial" w:hAnsi="Arial"/>
                <w:sz w:val="20"/>
                <w:szCs w:val="20"/>
              </w:rPr>
              <w:t xml:space="preserve">0.319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0.319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0.345</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0.384</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0.492</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900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tcPr>
          <w:p>
            <w:pPr>
              <w:jc w:val="both"/>
            </w:pPr>
            <w:r>
              <w:rPr>
                <w:rFonts w:ascii="Arial" w:cs="Arial" w:eastAsia="Arial" w:hAnsi="Arial"/>
                <w:sz w:val="20"/>
                <w:szCs w:val="20"/>
              </w:rPr>
              <w:t xml:space="preserve">0.316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0.316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0.343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0.490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950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0.313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0.313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0.340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0.381</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0.489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0"/>
                <w:szCs w:val="20"/>
              </w:rPr>
              <w:t xml:space="preserve">1000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0.310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0.310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0.338</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0.380</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0.487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1050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0.307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0.307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0.378</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0.485</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0"/>
                <w:szCs w:val="20"/>
              </w:rPr>
              <w:t xml:space="preserve">1100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0.304</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0.304</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0.483</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1150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0.302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0.302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0.332</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0.481</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0"/>
                <w:szCs w:val="20"/>
              </w:rPr>
              <w:t xml:space="preserve">1200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0.329</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0.374</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0.479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1250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0.477</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1300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0.477</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1350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0.477 </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1400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0.477</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1450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0.477</w:t>
            </w:r>
          </w:p>
        </w:tc>
      </w:tr>
      <w:tr>
        <w:tc>
          <w:tcPr>
            <w:vMerge w:val="continue"/>
            <w:tcBorders>
              <w:top w:val="none" w:color="auto" w:sz="0"/>
              <w:left w:val="single" w:color="CBBF9E" w:sz="4"/>
              <w:bottom w:val="single" w:color="CBBF9E" w:sz="4"/>
              <w:right w:val="single" w:color="CBBF9E" w:sz="4"/>
            </w:tcBorders>
          </w:tcPr>
          <w:p/>
        </w:tc>
        <w:tc>
          <w:tcPr>
            <w:tcW w:type="dxa" w:w="25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1500</w:t>
            </w:r>
          </w:p>
        </w:tc>
        <w:tc>
          <w:tcPr>
            <w:vMerge w:val="continue"/>
            <w:tcBorders>
              <w:top w:val="none" w:color="auto" w:sz="0"/>
              <w:left w:val="none" w:color="auto" w:sz="0"/>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0.296</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0.327</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0.373</w:t>
            </w:r>
          </w:p>
        </w:tc>
        <w:tc>
          <w:tcPr>
            <w:tcW w:type="dxa" w:w="10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0"/>
                <w:szCs w:val="20"/>
              </w:rPr>
              <w:t xml:space="preserve">0.477</w:t>
            </w:r>
          </w:p>
        </w:tc>
      </w:tr>
      <w:tr>
        <w:tc>
          <w:tcPr>
            <w:tcW w:type="dxa" w:w="1465"/>
            <w:tcBorders>
              <w:top w:val="none" w:color="auto" w:sz="0"/>
              <w:left w:val="single" w:color="CBBF9E" w:sz="4"/>
              <w:bottom w:val="none" w:color="auto" w:sz="0"/>
              <w:right w:val="single" w:color="CBBF9E" w:sz="4"/>
            </w:tcBorders>
            <w:vAlign w:val="top"/>
          </w:tcPr>
          <w:p>
            <w:pPr>
              <w:jc w:val="both"/>
            </w:pPr>
            <w:r>
              <w:rPr>
                <w:rFonts w:ascii="Arial" w:cs="Arial" w:eastAsia="Arial" w:hAnsi="Arial"/>
                <w:b/>
                <w:bCs/>
                <w:sz w:val="20"/>
                <w:szCs w:val="20"/>
              </w:rPr>
              <w:t xml:space="preserve">5</w:t>
            </w:r>
          </w:p>
        </w:tc>
        <w:tc>
          <w:tcPr>
            <w:tcW w:type="dxa" w:w="250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200&lt;-R&lt;1500</w:t>
            </w:r>
          </w:p>
        </w:tc>
        <w:tc>
          <w:tcPr>
            <w:tcW w:type="dxa" w:w="831"/>
            <w:tcBorders>
              <w:top w:val="none" w:color="auto" w:sz="0"/>
              <w:left w:val="none" w:color="auto" w:sz="0"/>
              <w:bottom w:val="none" w:color="auto" w:sz="0"/>
              <w:right w:val="single" w:color="CBBF9E" w:sz="4"/>
            </w:tcBorders>
            <w:vAlign w:val="top"/>
          </w:tcPr>
          <w:p>
            <w:pPr>
              <w:jc w:val="both"/>
            </w:pPr>
            <w:r>
              <w:rPr>
                <w:rFonts w:ascii="Arial" w:cs="Arial" w:eastAsia="Arial" w:hAnsi="Arial"/>
                <w:b/>
                <w:bCs/>
                <w:sz w:val="20"/>
                <w:szCs w:val="20"/>
              </w:rPr>
              <w:t xml:space="preserve">9</w:t>
            </w:r>
          </w:p>
        </w:tc>
        <w:tc>
          <w:tcPr>
            <w:tcW w:type="dxa" w:w="1179"/>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0.400</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0.400</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0.400</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0.440</w:t>
            </w:r>
          </w:p>
        </w:tc>
        <w:tc>
          <w:tcPr>
            <w:tcW w:type="dxa" w:w="1050"/>
            <w:tcBorders>
              <w:top w:val="none" w:color="auto" w:sz="0"/>
              <w:left w:val="none" w:color="auto" w:sz="0"/>
              <w:bottom w:val="none" w:color="auto" w:sz="0"/>
              <w:right w:val="single" w:color="CBBF9E" w:sz="4"/>
            </w:tcBorders>
            <w:vAlign w:val="top"/>
          </w:tcPr>
          <w:p>
            <w:pPr>
              <w:jc w:val="both"/>
            </w:pPr>
            <w:r>
              <w:rPr>
                <w:rFonts w:ascii="Arial" w:cs="Arial" w:eastAsia="Arial" w:hAnsi="Arial"/>
                <w:sz w:val="20"/>
                <w:szCs w:val="20"/>
              </w:rPr>
              <w:t xml:space="preserve">0.520 </w:t>
            </w:r>
          </w:p>
        </w:tc>
      </w:tr>
      <w:tr>
        <w:tc>
          <w:tcPr>
            <w:tcW w:type="dxa" w:w="10177"/>
            <w:gridSpan w:val="9"/>
            <w:tcBorders>
              <w:top w:val="none" w:color="auto" w:sz="0"/>
              <w:left w:val="single" w:color="CBBF9E" w:sz="4"/>
              <w:bottom w:val="none" w:color="auto" w:sz="0"/>
              <w:right w:val="single" w:color="CBBF9E" w:sz="4"/>
            </w:tcBorders>
            <w:vAlign w:val="top"/>
          </w:tcPr>
          <w:p>
            <w:pPr>
              <w:jc w:val="both"/>
            </w:pPr>
            <w:r>
              <w:rPr>
                <w:rFonts w:ascii="Arial" w:cs="Arial" w:eastAsia="Arial" w:hAnsi="Arial"/>
                <w:sz w:val="20"/>
                <w:szCs w:val="20"/>
              </w:rPr>
              <w:t xml:space="preserve">П р и м е ч а н и я:</w:t>
            </w:r>
          </w:p>
          <w:p>
            <w:pPr>
              <w:jc w:val="both"/>
            </w:pPr>
            <w:r>
              <w:rPr>
                <w:rFonts w:ascii="Arial" w:cs="Arial" w:eastAsia="Arial" w:hAnsi="Arial"/>
                <w:sz w:val="20"/>
                <w:szCs w:val="20"/>
              </w:rPr>
              <w:t xml:space="preserve">1. Степень сейсмической опасности, указанная арабскими цифрами 8, 9 и &gt;9 в графе 3, </w:t>
            </w:r>
          </w:p>
        </w:tc>
      </w:tr>
      <w:tr>
        <w:tc>
          <w:tcPr>
            <w:tcW w:type="dxa" w:w="10177"/>
            <w:gridSpan w:val="9"/>
            <w:tcBorders>
              <w:top w:val="none" w:color="auto" w:sz="0"/>
              <w:left w:val="single" w:color="CBBF9E" w:sz="4"/>
              <w:bottom w:val="none" w:color="auto" w:sz="0"/>
              <w:right w:val="single" w:color="CBBF9E" w:sz="4"/>
            </w:tcBorders>
            <w:vAlign w:val="top"/>
          </w:tcPr>
          <w:p>
            <w:pPr>
              <w:jc w:val="both"/>
            </w:pPr>
            <w:r>
              <w:rPr>
                <w:rFonts w:ascii="Arial" w:cs="Arial" w:eastAsia="Arial" w:hAnsi="Arial"/>
                <w:sz w:val="20"/>
                <w:szCs w:val="20"/>
              </w:rPr>
              <w:t xml:space="preserve">соответствует 7-9 баллам шкалы (см. Приложение И СН КР 20-02:2018*)</w:t>
            </w:r>
          </w:p>
          <w:p>
            <w:pPr>
              <w:jc w:val="both"/>
            </w:pPr>
            <w:r>
              <w:rPr>
                <w:rFonts w:ascii="Arial" w:cs="Arial" w:eastAsia="Arial" w:hAnsi="Arial"/>
                <w:sz w:val="20"/>
                <w:szCs w:val="20"/>
              </w:rPr>
              <w:t xml:space="preserve">2. Показатели сейсмической опасности в баллах и в ускорениях в графах 3 и 4 относятся к  скальным грунтовым условиям (тип грунтовых условий IА по Таблице 6.1 СН КР 20-02:2018*).</w:t>
            </w:r>
          </w:p>
        </w:tc>
      </w:tr>
      <w:tr>
        <w:tc>
          <w:tcPr>
            <w:tcW w:type="dxa" w:w="10177"/>
            <w:gridSpan w:val="9"/>
            <w:tcBorders>
              <w:top w:val="none" w:color="auto" w:sz="0"/>
              <w:left w:val="single" w:color="CBBF9E" w:sz="4"/>
              <w:bottom w:val="none" w:color="auto" w:sz="0"/>
              <w:right w:val="single" w:color="CBBF9E" w:sz="4"/>
            </w:tcBorders>
            <w:vAlign w:val="top"/>
          </w:tcPr>
          <w:p>
            <w:pPr>
              <w:jc w:val="both"/>
            </w:pPr>
            <w:r>
              <w:rPr>
                <w:rFonts w:ascii="Arial" w:cs="Arial" w:eastAsia="Arial" w:hAnsi="Arial"/>
                <w:sz w:val="20"/>
                <w:szCs w:val="20"/>
              </w:rPr>
              <w:t xml:space="preserve">3. Сейсмическая опасность зон разлома определена без топографических эффектов усиления сейсмических воздействий.</w:t>
            </w:r>
          </w:p>
        </w:tc>
      </w:tr>
      <w:tr>
        <w:tc>
          <w:tcPr>
            <w:tcW w:type="dxa" w:w="10177"/>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0"/>
                <w:szCs w:val="20"/>
              </w:rPr>
              <w:t xml:space="preserve">4. При пользовании настоящей таблице целесообразно проверить приведенные в нем значения аg.</w:t>
            </w:r>
          </w:p>
        </w:tc>
      </w:tr>
      <w:tr>
        <w:tc>
          <w:tcPr>
            <w:tcW w:type="dxa" w:w="14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приказа Госстроя КР от </w:t>
      </w:r>
      <w:hyperlink w:history="1" r:id="rId7le1hdyiuzw8gkvtvhzba">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0"/>
          <w:szCs w:val="20"/>
        </w:rPr>
        <w:t xml:space="preserve">Д.1 Конфигурации этажей в плане, соответствующие пунктам 10.2.2</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w:t>
      </w:r>
      <w:r>
        <w:rPr>
          <w:rFonts w:ascii="Arial" w:cs="Arial" w:eastAsia="Arial" w:hAnsi="Arial"/>
          <w:sz w:val="20"/>
          <w:szCs w:val="20"/>
        </w:rPr>
        <w:t xml:space="preserve">,05</w:t>
      </w:r>
      <w:r>
        <w:rPr>
          <w:rFonts w:ascii="Arial" w:cs="Arial" w:eastAsia="Arial" w:hAnsi="Arial"/>
          <w:sz w:val="24"/>
          <w:szCs w:val="24"/>
        </w:rPr>
        <w:t xml:space="preserve">	</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w:t>
      </w:r>
      <w:r>
        <w:rPr>
          <w:rFonts w:ascii="Arial" w:cs="Arial" w:eastAsia="Arial" w:hAnsi="Arial"/>
          <w:sz w:val="20"/>
          <w:szCs w:val="20"/>
        </w:rPr>
        <w:t xml:space="preserve">,05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0,05;</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0,2</w:t>
      </w:r>
      <w:r>
        <w:rPr>
          <w:rFonts w:ascii="Arial" w:cs="Arial" w:eastAsia="Arial" w:hAnsi="Arial"/>
          <w:sz w:val="24"/>
          <w:szCs w:val="24"/>
        </w:rPr>
        <w:t xml:space="preserve">	</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0,05;</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0,05;</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0,2</w:t>
      </w:r>
      <w:r>
        <w:rPr>
          <w:rFonts w:ascii="Arial" w:cs="Arial" w:eastAsia="Arial" w:hAnsi="Arial"/>
          <w:sz w:val="24"/>
          <w:szCs w:val="24"/>
        </w:rPr>
        <w:t xml:space="preserve">	</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0,05;</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0"/>
          <w:szCs w:val="20"/>
        </w:rPr>
        <w:t xml:space="preserve">Д.2 Конфигурации этажей в плане, соответствующие пунктам 10.2.4</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w:t>
      </w:r>
      <w:r>
        <w:rPr>
          <w:rFonts w:ascii="Arial" w:cs="Arial" w:eastAsia="Arial" w:hAnsi="Arial"/>
          <w:sz w:val="20"/>
          <w:szCs w:val="20"/>
        </w:rPr>
        <w:t xml:space="preserve">,</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w:t>
      </w:r>
      <w:r>
        <w:rPr>
          <w:rFonts w:ascii="Arial" w:cs="Arial" w:eastAsia="Arial" w:hAnsi="Arial"/>
          <w:sz w:val="20"/>
          <w:szCs w:val="20"/>
        </w:rPr>
        <w:t xml:space="preserve">,1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0,1;</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0,3</w:t>
      </w:r>
      <w:r>
        <w:rPr>
          <w:rFonts w:ascii="Arial" w:cs="Arial" w:eastAsia="Arial" w:hAnsi="Arial"/>
          <w:sz w:val="24"/>
          <w:szCs w:val="24"/>
        </w:rPr>
        <w:t xml:space="preserve">	</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0,1;</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0,15;</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0,3</w:t>
      </w:r>
      <w:r>
        <w:rPr>
          <w:rFonts w:ascii="Arial" w:cs="Arial" w:eastAsia="Arial" w:hAnsi="Arial"/>
          <w:sz w:val="24"/>
          <w:szCs w:val="24"/>
        </w:rPr>
        <w:t xml:space="preserve">	</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0,1;</w:t>
      </w:r>
      <w:r>
        <w:rPr>
          <w:rFonts w:ascii="Arial" w:cs="Arial" w:eastAsia="Arial" w:hAnsi="Arial"/>
          <w:sz w:val="20"/>
          <w:szCs w:val="20"/>
        </w:rPr>
        <w:t xml:space="preserve">S</w:t>
      </w:r>
      <w:r>
        <w:rPr>
          <w:rFonts w:ascii="Arial" w:cs="Arial" w:eastAsia="Arial" w:hAnsi="Arial"/>
          <w:sz w:val="20"/>
          <w:szCs w:val="20"/>
        </w:rPr>
        <w:t xml:space="preserve">F</w:t>
      </w:r>
      <w:r>
        <w:rPr>
          <w:rFonts w:ascii="Arial" w:cs="Arial" w:eastAsia="Arial" w:hAnsi="Arial"/>
          <w:sz w:val="20"/>
          <w:szCs w:val="20"/>
        </w:rPr>
        <w:t xml:space="preserve">B</w:t>
      </w:r>
      <w:r>
        <w:rPr>
          <w:rFonts w:ascii="Arial" w:cs="Arial" w:eastAsia="Arial" w:hAnsi="Arial"/>
          <w:sz w:val="20"/>
          <w:szCs w:val="20"/>
        </w:rPr>
        <w:t xml:space="preserve">/</w:t>
      </w:r>
      <w:r>
        <w:rPr>
          <w:rFonts w:ascii="Arial" w:cs="Arial" w:eastAsia="Arial" w:hAnsi="Arial"/>
          <w:sz w:val="20"/>
          <w:szCs w:val="20"/>
        </w:rPr>
        <w:t xml:space="preserve">F</w:t>
      </w:r>
      <w:r>
        <w:rPr>
          <w:rFonts w:ascii="Arial" w:cs="Arial" w:eastAsia="Arial" w:hAnsi="Arial"/>
          <w:sz w:val="20"/>
          <w:szCs w:val="20"/>
        </w:rPr>
        <w:t xml:space="preserve">A</w:t>
      </w:r>
      <w:r>
        <w:rPr>
          <w:rFonts w:ascii="Arial" w:cs="Arial" w:eastAsia="Arial" w:hAnsi="Arial"/>
          <w:sz w:val="20"/>
          <w:szCs w:val="20"/>
        </w:rPr>
        <w:t xml:space="preserve">£</w:t>
      </w:r>
      <w:r>
        <w:rPr>
          <w:rFonts w:ascii="Arial" w:cs="Arial" w:eastAsia="Arial" w:hAnsi="Arial"/>
          <w:sz w:val="20"/>
          <w:szCs w:val="20"/>
        </w:rPr>
        <w:t xml:space="preserve"> 0,3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0"/>
          <w:szCs w:val="20"/>
        </w:rPr>
        <w:t xml:space="preserve">Д.3 Конфигурации зданий по высоте с уступами</w:t>
      </w:r>
    </w:p>
    <w:p>
      <w:pPr>
        <w:spacing w:after="120"/>
        <w:ind w:firstLine="397"/>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(В редакции приказа Госстроя КР от </w:t>
      </w:r>
      <w:hyperlink w:history="1" r:id="rIdjrbgntism8krkwxndogye">
        <w:r>
          <w:rPr>
            <w:rFonts w:ascii="Arial" w:cs="Arial" w:eastAsia="Arial" w:hAnsi="Arial"/>
            <w:i/>
            <w:iCs/>
            <w:color w:val="1D4ED8"/>
            <w:sz w:val="24"/>
            <w:szCs w:val="24"/>
            <w:u w:val="single"/>
          </w:rPr>
          <w:t xml:space="preserve">17 сентября 2021 года № 47-нпа</w:t>
        </w:r>
      </w:hyperlink>
      <w:r>
        <w:rPr>
          <w:rFonts w:ascii="Arial" w:cs="Arial" w:eastAsia="Arial" w:hAnsi="Arial"/>
          <w:i/>
          <w:iCs/>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w_atevb66l0grltv5f2">
      <w:r>
        <w:rPr>
          <w:rFonts w:ascii="Arial" w:cs="Arial" w:eastAsia="Arial" w:hAnsi="Arial"/>
          <w:color w:val="132D3F"/>
          <w:sz w:val="16"/>
          <w:szCs w:val="16"/>
          <w:u w:val="single"/>
        </w:rPr>
        <w:t xml:space="preserve">dalil.kg/document/200318</w:t>
      </w:r>
    </w:hyperlink>
  </w:p>
  <w:p>
    <w:pPr>
      <w:spacing w:after="0" w:before="40"/>
      <w:jc w:val="center"/>
    </w:pPr>
    <w:hyperlink w:history="1" r:id="rIdi_k4vviefxna89p0iml4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kdmrichnipogfnoyyjiy" Type="http://schemas.openxmlformats.org/officeDocument/2006/relationships/hyperlink" Target="https://dalil.kg/document/200318#p1" TargetMode="External"/><Relationship Id="rIde4egllec3kbnzyqck0gsm" Type="http://schemas.openxmlformats.org/officeDocument/2006/relationships/hyperlink" Target="https://dalil.kg/document/200661" TargetMode="External"/><Relationship Id="rIdrodmlu2ucai_ogrhmkbma" Type="http://schemas.openxmlformats.org/officeDocument/2006/relationships/hyperlink" Target="https://dalil.kg/document/200661" TargetMode="External"/><Relationship Id="rIdeirdmfjyijh-twxuvywo_" Type="http://schemas.openxmlformats.org/officeDocument/2006/relationships/hyperlink" Target="https://dalil.kg/document/200661" TargetMode="External"/><Relationship Id="rId7hjuqgsryp6806l-nbasj" Type="http://schemas.openxmlformats.org/officeDocument/2006/relationships/hyperlink" Target="https://dalil.kg/document/200661" TargetMode="External"/><Relationship Id="rIdsz9sz2rujerdwt4lt3lvk" Type="http://schemas.openxmlformats.org/officeDocument/2006/relationships/hyperlink" Target="https://dalil.kg/document/200661" TargetMode="External"/><Relationship Id="rIdgxbf4sizajitrmzahr7t7" Type="http://schemas.openxmlformats.org/officeDocument/2006/relationships/hyperlink" Target="https://dalil.kg/document/200661" TargetMode="External"/><Relationship Id="rIdpjjn4frzg0xp--5t-ghih" Type="http://schemas.openxmlformats.org/officeDocument/2006/relationships/hyperlink" Target="https://dalil.kg/document/200661" TargetMode="External"/><Relationship Id="rIdy4hfzmbxrjx60vbpfvkst" Type="http://schemas.openxmlformats.org/officeDocument/2006/relationships/hyperlink" Target="https://dalil.kg/document/200661" TargetMode="External"/><Relationship Id="rIdei0jq4n-z-8cluz0ablj_" Type="http://schemas.openxmlformats.org/officeDocument/2006/relationships/hyperlink" Target="https://dalil.kg/document/200661" TargetMode="External"/><Relationship Id="rIdavxioxpb6aznpud0l3hyg" Type="http://schemas.openxmlformats.org/officeDocument/2006/relationships/hyperlink" Target="https://dalil.kg/document/200661" TargetMode="External"/><Relationship Id="rId6ew0dyjsoxmzeqgtvgrvr" Type="http://schemas.openxmlformats.org/officeDocument/2006/relationships/hyperlink" Target="https://dalil.kg/document/200661" TargetMode="External"/><Relationship Id="rIdasys2z30bf_fjefiwpyr5" Type="http://schemas.openxmlformats.org/officeDocument/2006/relationships/hyperlink" Target="https://dalil.kg/document/200661" TargetMode="External"/><Relationship Id="rIdqgsze6ynut22pdlhld-cj" Type="http://schemas.openxmlformats.org/officeDocument/2006/relationships/hyperlink" Target="https://dalil.kg/document/200661" TargetMode="External"/><Relationship Id="rId9diqmjpvtovgtnwfnji8r" Type="http://schemas.openxmlformats.org/officeDocument/2006/relationships/hyperlink" Target="https://dalil.kg/document/200661" TargetMode="External"/><Relationship Id="rIdohkw4fkas2eg-m4s7wbyt" Type="http://schemas.openxmlformats.org/officeDocument/2006/relationships/hyperlink" Target="https://dalil.kg/document/200661" TargetMode="External"/><Relationship Id="rIdy3iazz9a1r0sq5kcdrfsa" Type="http://schemas.openxmlformats.org/officeDocument/2006/relationships/hyperlink" Target="https://dalil.kg/document/200661" TargetMode="External"/><Relationship Id="rIdi-ymqkf8uz-4uohz0cgar" Type="http://schemas.openxmlformats.org/officeDocument/2006/relationships/hyperlink" Target="https://dalil.kg/document/200661" TargetMode="External"/><Relationship Id="rIdu7ttuziwllmhhpzyodzy5" Type="http://schemas.openxmlformats.org/officeDocument/2006/relationships/hyperlink" Target="https://dalil.kg/document/200661" TargetMode="External"/><Relationship Id="rIdwpgziiqvtaxh4u47hnc7s" Type="http://schemas.openxmlformats.org/officeDocument/2006/relationships/hyperlink" Target="https://dalil.kg/document/200661" TargetMode="External"/><Relationship Id="rIdlbochetzgoaltyivvvcse" Type="http://schemas.openxmlformats.org/officeDocument/2006/relationships/hyperlink" Target="https://dalil.kg/document/200661" TargetMode="External"/><Relationship Id="rIdtamqpvdojqpjfal-7xmja" Type="http://schemas.openxmlformats.org/officeDocument/2006/relationships/hyperlink" Target="https://dalil.kg/document/200661" TargetMode="External"/><Relationship Id="rIdu1_lnzpliiqhzysu_3d2a" Type="http://schemas.openxmlformats.org/officeDocument/2006/relationships/hyperlink" Target="https://dalil.kg/document/200661" TargetMode="External"/><Relationship Id="rId7le1hdyiuzw8gkvtvhzba" Type="http://schemas.openxmlformats.org/officeDocument/2006/relationships/hyperlink" Target="https://dalil.kg/document/200661" TargetMode="External"/><Relationship Id="rIdjrbgntism8krkwxndogye" Type="http://schemas.openxmlformats.org/officeDocument/2006/relationships/hyperlink" Target="https://dalil.kg/document/200661"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w_atevb66l0grltv5f2" Type="http://schemas.openxmlformats.org/officeDocument/2006/relationships/hyperlink" Target="https://dalil.kg/document/200318" TargetMode="External"/><Relationship Id="rIdi_k4vviefxna89p0iml4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2026-09-29T13:07:32.661Z</dcterms:created>
  <dcterms:modified xsi:type="dcterms:W3CDTF">2026-09-29T13:07:32.661Z</dcterms:modified>
</cp:coreProperties>
</file>

<file path=docProps/custom.xml><?xml version="1.0" encoding="utf-8"?>
<Properties xmlns="http://schemas.openxmlformats.org/officeDocument/2006/custom-properties" xmlns:vt="http://schemas.openxmlformats.org/officeDocument/2006/docPropsVTypes"/>
</file>