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МИНИСТЕРСТВО СЕЛЬСКОГО ХОЗЯЙСТВА, 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ПИЩЕВОЙ ПРОМЫШЛЕННОСТИ И МЕЛИОРАЦИИ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2019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мониторинге пахотных земель Кыргызской Республики и методических указаний по мониторингу пахотных земель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систематического отслеживания и своевременного выявления происходящих изменений качества пахотных земель, оценки плодородия и современного состояния с анализом развития процессов оказывающих негативное влияние на состояние почвенного покрова, разработки рекомендаций по предупреждению негативных процессов и ликвидации их последствий, эффективному использованию пахотных земель, обеспечения потребителей достоверной информацией о состоянии плодородия почвы пахотных земель и с соответствующими предложениями по предупреждению и ликвидации негативных процессов, во исполнение пункта 6 статьи 6 Закона Кыргызской Республики «Об охране плодородия почвы земель сельскохозяйственного назначения», в соответствии с </w:t>
      </w:r>
      <w:hyperlink w:history="1" r:id="rIdzofk6sfrmtjcwedzqia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 Министерство сельского хозяйства, пищевой промышленности и мелиорации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мониторинге пахотных земель Кыргызской Республики, согласно </w:t>
      </w:r>
      <w:hyperlink w:history="1" r:id="rId47mdrqew6anz-h1zk6i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Методические указания по мониторингу пахотных земель Кыргызской Республики, согласно </w:t>
      </w:r>
      <w:hyperlink w:history="1" r:id="rIdsxoq3y46qskd9sfvli8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предприятию Государственный проектный институт по землеустройству «Кыргызгипрозем»: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 Принять к руководству и исполнению вышеназванное положение и методические указания;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 Ежегодно, не позднее 1 декабря, представлять информацию о результатах мониторинга пахотных земель, для опубликования на официальном сайте Министерства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 В соответствии с законодательством Кыргызской Республики принять меры по официальному опубликованию настоящего приказа и для включения его в реестр нормативных правовых актов Централизованного банка данных правовой информации Кыргызской Республики направить в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министра сельского хозяйства, пищевой промышленности и мелиорации Кыргызской Республики Ж.К.Керималиева.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течение трех рабочих дней со дня вступления в силу направить настоящий приказ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Врио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Ж.Керималиев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8"/>
          <w:szCs w:val="28"/>
        </w:rPr>
        <w:t xml:space="preserve">Приложение 1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мониторинге пахотных земель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Кодексом Кыргызской Республики,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Об охране плодородия почвы земель сельскохозяйственного назначения</w:t>
      </w:r>
      <w:r>
        <w:rPr>
          <w:rFonts w:ascii="Arial" w:cs="Arial" w:eastAsia="Arial" w:hAnsi="Arial"/>
          <w:sz w:val="24"/>
          <w:szCs w:val="24"/>
        </w:rPr>
        <w:t xml:space="preserve"> и Положения о государственном земельном учете (земельном кадастре) утвержденный постановлением Правительства Кыргызской Республики от 17 марта 2014 года № 137 на территории республики ведется мониторинг пахотных земель для своевременного выявления изменений плодородия пахотных угодий, их оценки, предупреждения и устранения последствий негативных процессов.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 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Мониторинг пахотных земель является составной частью мониторинга земель сельскохозяйственного назначения Кыргызской Республики и представляет собой систему оперативных, периодических прогнозных и базовых (исходных) наблюдений за качественным и количественным состоянием пахотных земель.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Объектами мониторинга земель являются все пахотные земли независимо от видов собственности, ведомственной принадлежности и форм хозяйствования.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При ведении мониторинга пахотных земель выявляются и анализируются факторы, оказывающие влияние на пашни: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эволюционные (связанные с естественно историческими процессами развития);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цикличные (связанные с суточными, сезонными, годовыми и иными временными периодами изменений природного характера);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антропогенные (связанные с человеческой деятельностью);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чрезвычайные ситуации (связанные с авариями, катастрофами, стихийными и экологическими бедствиями и другие).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Источниками информации для мониторинга пахотных земель служат </w:t>
      </w:r>
      <w:r>
        <w:rPr>
          <w:rFonts w:ascii="Arial" w:cs="Arial" w:eastAsia="Arial" w:hAnsi="Arial"/>
          <w:sz w:val="24"/>
          <w:szCs w:val="24"/>
        </w:rPr>
        <w:t xml:space="preserve">обобщенные и систематизированные </w:t>
      </w:r>
      <w:r>
        <w:rPr>
          <w:rFonts w:ascii="Arial" w:cs="Arial" w:eastAsia="Arial" w:hAnsi="Arial"/>
          <w:sz w:val="24"/>
          <w:szCs w:val="24"/>
        </w:rPr>
        <w:t xml:space="preserve">архивные</w:t>
      </w:r>
      <w:r>
        <w:rPr>
          <w:rFonts w:ascii="Arial" w:cs="Arial" w:eastAsia="Arial" w:hAnsi="Arial"/>
          <w:sz w:val="24"/>
          <w:szCs w:val="24"/>
        </w:rPr>
        <w:t xml:space="preserve"> данные материалов почвенных, почвенно-мелиоративных, почвенно-эрозионных изысканий и лабораторных исследований прошлых лет, </w:t>
      </w:r>
      <w:r>
        <w:rPr>
          <w:rFonts w:ascii="Arial" w:cs="Arial" w:eastAsia="Arial" w:hAnsi="Arial"/>
          <w:sz w:val="24"/>
          <w:szCs w:val="24"/>
        </w:rPr>
        <w:t xml:space="preserve">результаты систематических наблюдений, съемок, обследований, инвентаризации и другие сведения о качественном и количественном состоянии пахотных земель </w:t>
      </w:r>
      <w:r>
        <w:rPr>
          <w:rFonts w:ascii="Arial" w:cs="Arial" w:eastAsia="Arial" w:hAnsi="Arial"/>
          <w:sz w:val="24"/>
          <w:szCs w:val="24"/>
        </w:rPr>
        <w:t xml:space="preserve">на основе регулярных наблюдений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Работы по ведению мониторинга пахотных угодий, проводимые в соответствии с государственными программами, принятыми на уровне Правительства Кыргызской Республики, осуществляются за счет источников финансирования, оговоренных в программах.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 Содержание и состав мониторинга пахотных земель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Мониторинг пахотных земель призван обеспечить решение следующих задач: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систематическое отслеживание и своевременное выявление происходящих изменений качества пахотных земель;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оценка современного состояния с анализом развития процессов, оказывающих негативное влияние на состояние почвенного покрова;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разработка рекомендаций по предупреждению негативных процессов и ликвидации их последствий, эффективному использованию пахотных земель;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обеспечение потребителей достоверной информацией об использовании пахотных земель и их состояний с соответствующими предложениями по предупреждению и ликвидации негативных процессов.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 Мониторинг пахотных земель включает систематические наблюдения за: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состоянием земельных участков (полей);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развитием процессов, обуславливающих изменение плодородия почв (опустыниванием, развитием водной и ветровой эрозии, динамикой содержания гумуса и элементов питания, изменением реакции почвенной среды, разрушением или улучшением почвенной структуры, засолением, осолонцеванием, заболачиванием, переувлажнением и подтоплением земель), загрязнением почв пестицидами, тяжелыми металлами и другими токсичными веществами, промышленными, бытовыми и иными отходами, изменением других свойств почв;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развитием процессов, связанных с ветровой и водной эрозией почв, оврагов, вызванных селевыми потоками, землетрясениями и другими явлениями;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воздействиями антропогенного характера (строительство дорог, каналов, водохранилищ и так далее).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составу мониторинг пахотных земель подразделяется на: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пахотных почв в долинной зоне земледелия;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пахотных почв в предгорной зоне земледелия.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 В зависимости от территориального охвата осуществляется республиканский, региональный и локальный мониторинг пахотных земель: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республиканский – охватывает всю территорию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региональный – охватывает территории, ограниченные физико-географическими, административными, экономическими и иными границами;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локальный – ведется на территориальных объектах ниже регионального уровня, вплоть до отдельных земельных участков.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 Порядок ведения мониторинга пахотных земель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 Организация и ведение мониторинга пахотных земель в соответствие с постановлением Правительства Кыргызской Республики «О</w:t>
      </w:r>
      <w:r>
        <w:rPr>
          <w:rFonts w:ascii="Arial" w:cs="Arial" w:eastAsia="Arial" w:hAnsi="Arial"/>
          <w:sz w:val="24"/>
          <w:szCs w:val="24"/>
        </w:rPr>
        <w:t xml:space="preserve">Министерстве</w:t>
      </w:r>
      <w:r>
        <w:rPr>
          <w:rFonts w:ascii="Arial" w:cs="Arial" w:eastAsia="Arial" w:hAnsi="Arial"/>
          <w:sz w:val="24"/>
          <w:szCs w:val="24"/>
        </w:rPr>
        <w:t xml:space="preserve">сельского</w:t>
      </w:r>
      <w:r>
        <w:rPr>
          <w:rFonts w:ascii="Arial" w:cs="Arial" w:eastAsia="Arial" w:hAnsi="Arial"/>
          <w:sz w:val="24"/>
          <w:szCs w:val="24"/>
        </w:rPr>
        <w:t xml:space="preserve">хозяйства, пищевой промышленности</w:t>
      </w:r>
      <w:r>
        <w:rPr>
          <w:rFonts w:ascii="Arial" w:cs="Arial" w:eastAsia="Arial" w:hAnsi="Arial"/>
          <w:sz w:val="24"/>
          <w:szCs w:val="24"/>
        </w:rPr>
        <w:t xml:space="preserve">и мелиорации Кыргызской Республики» от 20 февраля 2012 года №140, </w:t>
      </w:r>
      <w:r>
        <w:rPr>
          <w:rFonts w:ascii="Arial" w:cs="Arial" w:eastAsia="Arial" w:hAnsi="Arial"/>
          <w:sz w:val="24"/>
          <w:szCs w:val="24"/>
        </w:rPr>
        <w:t xml:space="preserve">возлагается на Государственное предприятие Государственный проектный институт «Кыргызгипрозем» (далее ГП ГПИ «Кыргызгипрозем»).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 Формирование сведений о состоянии пахотных угодий и отдельных участков при ведении мониторинга земель обеспечивается проведением топографо-геодезических, аэрокосмических, землеустроительных, инвентаризационных, почвенных и иных обследований и изысканий с использованием необходимых материалов, а также осуществлением отслеживания непосредственно на пунктах наблюдения.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 Территориально-зональная сеть мониторинга включает стационарные и полустационарные пункты наблюдения.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 Стационарные пункты наблюдения создаются для систематического получения информации о состоянии пахотных земель с заданной полнотой и точностью. К таким пунктам относятся стационарные площадки, ключевые участки и полигоны.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14. </w:t>
      </w:r>
      <w:r>
        <w:rPr>
          <w:rFonts w:ascii="Arial" w:cs="Arial" w:eastAsia="Arial" w:hAnsi="Arial"/>
          <w:sz w:val="24"/>
          <w:szCs w:val="24"/>
        </w:rPr>
        <w:t xml:space="preserve">Полустационарные пункты наблюдения </w:t>
      </w:r>
      <w:r>
        <w:rPr>
          <w:rFonts w:ascii="Arial" w:cs="Arial" w:eastAsia="Arial" w:hAnsi="Arial"/>
          <w:sz w:val="24"/>
          <w:szCs w:val="24"/>
        </w:rPr>
        <w:t xml:space="preserve">(полустационарные площадки, профиль) </w:t>
      </w:r>
      <w:r>
        <w:rPr>
          <w:rFonts w:ascii="Arial" w:cs="Arial" w:eastAsia="Arial" w:hAnsi="Arial"/>
          <w:sz w:val="24"/>
          <w:szCs w:val="24"/>
        </w:rPr>
        <w:t xml:space="preserve">организуются в зависимости от конкретных условий и целей работы (для подтверждения и сопоставления информации, получаемых на стационарных пунктах наблюдения).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отдельных полустационарных пунктах могут выполняться долгосрочные разовые (через 5 лет) наблюдения за загрязненностью почв тяжелыми металлами, пестицидами в экологически запущенных зонах.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 Объем мониторинга определяется программой проводимых наблюдений за состоянием земель на наблюдательных пунктах, утвержденный уполномоченным органом в реализации единой национальной почвенной политики.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 В зависимости от сроков и периодичности проведения мониторинга осуществляются следующие виды наблюдений за состоянием почв: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базовые (исходные, фиксирующие состояние объектов наблюдения на момент начала ведения мониторинга земель);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оперативные (фиксирующие текущие изменения);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периодические (через год и более).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 Результаты мониторинга пахотных земель являются основой для составления земельного кадастра.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Исполнители мониторинга пахотных земель и их обязанности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ГП ГПИ «Кыргызгипрозем» осуществляет: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ведение мониторинга пахотных земель в республике (за счет источников финансирования, оговоренных в программах), а также по заказу </w:t>
      </w:r>
      <w:r>
        <w:rPr>
          <w:rFonts w:ascii="Arial" w:cs="Arial" w:eastAsia="Arial" w:hAnsi="Arial"/>
          <w:sz w:val="24"/>
          <w:szCs w:val="24"/>
        </w:rPr>
        <w:t xml:space="preserve">исполнительных органов местного самоуправления (айыл окмоту)</w:t>
      </w:r>
      <w:r>
        <w:rPr>
          <w:rFonts w:ascii="Arial" w:cs="Arial" w:eastAsia="Arial" w:hAnsi="Arial"/>
          <w:sz w:val="24"/>
          <w:szCs w:val="24"/>
        </w:rPr>
        <w:t xml:space="preserve"> (за счет средств местных бюджетов) и хозяйствующих субъектов (за счет средств хозяйствующих субъектов);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методическое руководство по ведению мониторинга;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потребителей необходимыми первичными (базовыми) материалами (почвенная карта, баллы бонитета почв и другое);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обобщение данных и разработку рекомендации по результатам мониторинговых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банка данных о состоянии земель;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общую координацию работ по ведению мониторинга пахотных земель;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обеспечение заинтересованных сторон;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подготовку ежегодного доклада Правительству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 Собственники земельных участков и землепользователи независимо от формы собственности и способов ведения сельскохозяйственного производства, в том числе, арендаторы, на своих земельных участках: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наблюдения за изменениями почв;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устраняют негативные почвенные явления (деградация, водная эрозия, засоление, осолонцевание);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осваивают и внедряют севообороты;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оказывают содействие уполномоченным органам при выборе земельных участков на своей территории для организации наблюдательных пунктов по ведению мониторинговых работ за состоянием почвы пахотных земель;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разрабатывают и осуществляют мероприятия по предотвращению негативных факторов, отрицательно влияющих на плодородие почв выявленных в процессе мониторинговых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обеспечивают Министерство сельского хозяйства, пищевой промышленности и мелиорации Кыргызской Республики данными о своем хозяйстве (история полей, структура посевов, химизация, плодородие почв, урожайность сельхозкультур и другое).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МЕТОДИЧЕСКИЕ УКАЗАНИЯ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мониторингу пахотных земель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 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Методические указания являются руководством для выполнения мониторинговых (изыскательских, лабораторных, камеральных) работ, обеспечивающих слежение, обобщение и систематизацию этих работ, и обеспечения потребителей достоверной информацией об использовании пахотных земель.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составу мониторинг пахотных земель сельскохозяйственного назначения подразделяется на: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пахотных почв в долинной зоне земледелия;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пахотных почв в предгорной зоне земледелия.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 Мониторинг почв пахотных земель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Мониторинг почв пахотных земель представляет собой систему наблюдений и контроля за: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качественным состоянием почв, оценкой направленности и интенсивности выявленных изменений, прогнозом их дальнейшего развития;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выделением регионов с неблагоприятной экологической обстановкой (эродированность, засоленность, каменистость, загрязнения пестицидами, нитратами, тяжелыми металлами и т.д.);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рациональным использованием и охраной почв;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выработкой рекомендации по предупреждению и устранению негативных процессов;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информационным обеспечением земельного кадастра.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Объектом мониторинга почв пахотных земель являются почвы пахотных земель Кыргызской Республики независимо от формы собственности на землю, характера и срока использования.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Мониторинг почв предусматривает выполнение следующих видов работ: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обобщение и систематизацию материалов почвенных, почвенно-мелиоративных, почвенно-эрозионных изысканий и лабораторных исследований прошлых лет для организации работ по мониторингу почв;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проведение наблюдений за динамикой развития почвенных процессов ежегодно весной и осенью за содержанием и изменением в почвах гумуса, азота, калия, фосфора, водорастворимых солей и долгосрочному разовому с интервалом через каждые 5 лет - пестицидов, гербицидов и тяжелых металлов;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почвенных, почвенно-мелиоративных, почвенно-эрозионных изысканий.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 Обобщение материалов почвенных изысканий прошлых лет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установления изменения почвенных параметров в результате их естественно-исторического развития и антропогенного воздействия по каждой из доминирующих почвенных разновидностей выписываются данные, которые станут базой данных для последующих режимных наблюдений при ведении мониторинга почв по регионам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Подбираются материалы почвенных обследований (каждого тура обследования) прошлых лет и составляются табличные данные по качественной характеристике почв.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Анализ, обработка почвенных материалов в целом по району и по области, в зависимости от разновидности почв обобщается по следующим контролируемым критериям: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гумусу;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валовым питательным веществам (азот, фосфор, калий);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засолению (сумма солей, плотный остаток, тип засоления);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емкости поглощения;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поглощенному натрию;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карбонатности;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степени эродированности;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степени каменистости;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мощности гумусового горизонта (А+В);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глубине залегания грунтовых вод;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тяжелым металлам;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пестицидам.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Источниками этих информаций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журналы (бланки) морфологических описаний почв;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таблицы аналитических данных;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почвенные карты;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почвенные очерки, написанные по результатам почвенного обследования.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 Выбор и размещение сети стационарных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и полустационарных пунктов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ведения мониторинга пахотных земель необходимо выбрать территориально-зональную сеть стационарных и полустационарных пунктов на пахотных землях, с размером не более 50 га пашни.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 Стационарные пункты наблюдения создаются для систематического (ежегодного) получения информации о состоянии почв с заданной полнотой и точностью. Количество таких пунктов в зависимости от пестроты почвенного покрова в границах административного района не должно превышать 1-2 пунктов.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 в каждом районе выбираются полустационарные пункты наблюдения в необходимом количестве.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 Полустационарные пункты наблюдения организуются в зависимости от конкретных условий и целей работы (для подтверждения и сопоставления информации, получаемых на стационарных пунктах наблюдения). На полустационарных пунктах наблюдения проводятся раз в 5 лет наблюдения по узкому тематическому направлению (загрязнения почв тяжелыми металлами, остаточными количествами пестицидов и др.).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 критерием выбора стационарных и полустационарных пунктов наблюдения приняты типы и подтипы почв, и их почвенных разновидностей, доминирующие в конкретном данном районе.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Выбор стационарных пунктов наблюдения согласовывается уполномоченным органом, составляется акт отбора земельного участка.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 Ведение наблюдений за комплексом почвенных параметров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стационарных и полустационарных пунктах наблюдения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 стационарных пунктах ведутся ежегодные и долгосрочные режимные наблюдения.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плановой основе масштаба 1:10 000 проводится почвенное обследование выбранного участка в соответствии с инструкциями по почвенным обследованиям и составлению крупномасштабных почвенных карт.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 Среднее количество почвенных выработок (разрезов) на наблюдательном пункте из расчета 5 основных разрезов глубиной 2 м и 5 полуям глубиной по 1-1,5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разрезы закладываются методом "конверта".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 образцов из основных разрезов и полуям на стационарных пунктах наблюдения производится ленточным методом по расчетным слоям 0-25, 25-50, 50-100, 100-200 см, а описание проводится по мощности генетического горизонта. Во время очередного отбора образцов из основных разрезов необходимо от центра разреза отходить в ту или в другую сторону на 50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основными разрезами и в местах заложения разрезов буром закладываются скважины глубиной 20 см из расчета 20 скважин на один наблюдательный пункт (стационарный).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Ежегодно на стационарных пунктах наблюдения (в поле) определяются наиболее мобильные параметры почвообразовательного процесса: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морфологические свойства почв;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засоление;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карбонатность;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солонцеватость;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гумусированность;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возделываемые культуры, сортность, урожайность;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и виды вносимых удобрений;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осадков, их интенсивность, сумма активных температур за вегетационный период;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мощность гумусового горизонта А+В.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лабораторных условиях определяются: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механический состав один раз в два года;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максимальная гигроскопичность;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водопрочных агрегатов (0,25-10 мм);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гумус;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емкость поглощения;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поглощенный натрий;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валовые формы фосфора, азота, калия;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подвижные формы азота, фосфора, калия;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водная вытяжка (полный анализ на засоленных почвах);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тяжелые металлы;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остаточное количество пестицидов, гербицидов, нитратов (NО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грунтовой воды;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структурный анализ.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 результатам полевых наблюдений для лабораторных анализов по основным разрезам составляется ведомость физико-химических и морфологических свойств почв по расчетным слоям 0-25, 25-50, 50-100, 100-200 см, согласно приложениям 4-7.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Сеть полустационарных пунктов наблюдения для каждой почвенной разновидности закладывается также по принципу стационара, но с большим их количеством (3-4) (в пределах административных границ района).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определяемых почвенных параметров и виды работ на полустационаре аналогичен комплексу работ на стационаре.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отдельных полустационарных пунктах могут выполняться периодические наблюдения по узкому тематическому направлению: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содержания в почвах элементов питания растений (гумуса, подвижных и валовых форм азота, фосфора и калия);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многолетние ежегодные наблюдения за ходом мелиоративного после действия мелиорируемых почв (рассолонцевания, рассоления, переувлажнения и др.);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долгосрочные разовые (через 5 лет) наблюдения за загрязненностью почв тяжелыми металлами, пестицидами в экологически запущенных зонах.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Мониторинг за локальным изменением солевого режима почв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природных условиях одним из факторов, влияющих на плодородие почв, является засоление, имеющее широкое распространение на территории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Количественный и качественный учет засоленных почв является составной частью мониторинга почв. Исходными данными для учета засоленных почв являются материалы крупномасштабного почвенного обследования, почвенно-солевой съемки и лабораторные анализы с данными 2-х метровой толщи почвенных грунтов.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Мониторинг за изменением границ распространения и степени засоления почв осуществляется путем отбора образцов почв для химического анализа водной вытяжки. Образцы отбираются из скважин и шурфов сплошной ленточной колонкой по слоям 0-30, 30-80, 80-100, 100-150, 150-200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водной вытяжки определяют средневзвешенное содержание солей в слоях 0-100 см и 100-200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 На орошаемых и богарных пашнях количество отбираемых образцов зависит от глубины залегания верхнего солевого горизонта, а именно: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солончаковых почвах отбирается образец слоя 0-30 см;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солончаковатых почвах 0-30 см и 30-80 см;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глубокосолончаковатых почвах 0-30 см, 30-80 см, 80-100 см;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глубокозасоленных почвах 0-30 см, 30-80 см, 80-100 см, 100-150 см, 150-200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 Количество скважин и шурфов на 100 га в масштабе 1:10 000 составляют 3 ед.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 После обработки данных водной вытяжки, все выявленные изменения солевого режима почв (глубина и степени засоления верхнего солевого горизонта или слоев 0-100 см, 100-200 см) отображаются на карте.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пояснительной записке подробно описывается применяемая методика проведения работ, дается анализ изменений солевого режима почв.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районах орошаемого земледелия, а также на почвах с уровнем залегания грунтовых вод 3 м и выше засоление почв является динамичным показателем, на этих участках контроль за процессом засоления необходимо проводить ежегодно. Если уровень грунтовых вод находится ниже 3 метров, контроль осуществляют не реже 1 раза в 5 лет.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осуществлении мониторинга за изменением солевого режима орошаемых почв, необходимо контролировать возможное осолонцевание почв.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Осолонцевание - появление или усиление признаков солонцеватости, вызываемых сезонным колебанием засоленности горизонта В, усиливаемых промывками и вегетационными поливами.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Возможность осолонцевания почв при промывках и орошении определяется соотношением катионов в водных вытяжках по следующей величине: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Na + K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 &gt; 4   осолонцевание неизбежно,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Ca + Mg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Na + K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------------ 1 - 4 осолонцевание возможно,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Ca + Mg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Na + K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 &gt; 1   осолонцевание исключено.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Ca + Mg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Мониторинг за локальным развитием водной эрозии почв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Водная эрозия почв характеризуется переносом мелкозема водой.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этих процессов снижает плодородие почв, при этом деградация почв идет значительно быстрее, чем почвообразование и потеря питательных веществ, не восполняется естественным путем, напротив, требуется длительный период для их восстановления.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Предпосылками водной эрозии являются: легкий механический состав, карбонатность почв, активная ветровая деятельность, нарушения технологии агротехники и орошения, интенсивное воздействие на пашни, большие уклоны местности, глубокий базис эрозии, сильная расчлененность территории, интенсивность снеготаяния, уничтожение лесополос.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 Мониторинг за развитием водной эрозии должен базироваться на материалах почвенных и почвенно-эрозионных обследований, на которых отображены контуры смытых почв с указанием слабой, средней и сильной степени эрозии. Эти карты и картограммы являются базовыми, на которые в дальнейшем будут наноситься изменения границ распространения смытых почв.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орошаемой пашни приняты следующие градации: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 1° - неэродированные;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1-2°  - слабоэродированные;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2-3°  - среднеэродированные;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3-4°  - сильноэродированные;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&gt; 4°  - очень сильноэродированные.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 В результате плужной обработки почв образовывается пахотный слой, состоящий из смешанного материала разных горизонтов, что не позволяет четко определить степень смытости почвы непосредственно по изменению мощности верхнего горизонта почвенного профиля. В связи с этим могут использоваться косвенные показатели почвенного профиля при установлении степени смытости почв, в качестве которых рекомендуются следующие параметры: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слабосмытые почвы, смыто не более половины горизонта 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среднесмытые почвы, смыто более половины или полностью гумусовый горизонт А. Распахивается переходный горизонт 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сильносмытые почвы, частично или полностью смыт горизонт В. Распахивается нижняя часть переходного горизонта В или верхняя часть горизонта 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принято условно считать, что на пашне слабосмытые почвы распространены на уклонах до 5, среднесмытые на 5-10°, сильносмытые на уклонах более 10°.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мониторинга почв составляются карта и картограмма смытости участка, территории и т.д.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Дополнением к картографическому материалу являются пояснительные записки, в которых должны быть разделы, характеризующие природные условия, краткая методика полевых и камеральных работ, причины развития эрозионных процессов, таблицы с результатами физико-химических и морфологических свойств почв, согласно приложениям 4-7.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 Мониторинг за локальным загрязнением почв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 тяжелыми металлами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 Мониторинг тяжелых металлов одна из составных частей охраны природы (почв) должен осуществляться как система их трех взаимосвязанных мероприятий: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наблюдение за содержанием тяжелых металлов в почве;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степени загрязнения почвы тяжелыми металлами;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прогноза содержания тяжелых металлов в почвах.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 Накопление в поливах тяжелых металлов происходит в основном через техногенные выбросы (пыль, дым, аэрозоли) в атмосферу. На пашнях, кроме того, накопление тяжелых металлов происходит от использования минеральных удобрений.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составлении прогноза содержания тяжелых металлов учитываются закономерности климатических условий (направление и скорость ветра, повторяемость, осадки и т.д.).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Перераспределителем атмосферных осадков, а следовательно, и тяжелых металлов, является растительность. И она же является хорошим индикатором загрязнения почв тяжелыми металлами. Среди травянистых растений разнотравье более чувствительно, чем злаки.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 Техногенными условиями скорости и высоты выбросов, их рассеивания являются мощность предприятия и технология производства, система очистных сооружений, температура выбросов и физико-химические свойства выбрасываемых частиц.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Газо-пылевые выбросы, осаждающиеся на поверхности почвы, прочно закрепляются в верхнем горизонте. Содержание тяжелых металлов уменьшается вниз по профилю и обычно с глубины 20-40 см обнаруживается их фоновое содержание.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зонах интенсивного загрязнения на аккумуляцию тяжелых металлов слабо влияет генезис почв, прослеживается связь с положением почв по рельефу. По мере удаления от источника загрязнения, наоборот, ярче проявляется значение генезиса и состава почв.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 Мониторинг по контролю за загрязнением почв тяжелыми металлами выполняется путем сбора и систематизации опубликованных и фондовых материалов, характеризующих природные условия, собирают сведения о наличии источников загрязнения (промышленные предприятия, используемое сырье отходы производства, места их складирования, захоронения). Составляют программу и календарный план полевых, лабораторных и камеральных работ.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 Полевые работы выполняются на планово-картографическом материале масштаба 1:2 000; 1:5 000; 1:10 000.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 Почвенный разрез закладывается для характеристики морфологических и физико-химических свойств почв. Глубина разреза 1 метр. Отбор образцов производится ленточным способом из всей толщи пахотного слоя. Время отбора образцов значения не имеет. Однако, удобнее отбирать до посева и после уборки урожая сельхозкультур.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придорожных полосах (в зоне влияния автомобильного транспорта) отбор образцов производится по линейному маршруту.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составления смешанных образцов пробы отбираются из прикопок по маршрутному ходу длиной 200-500 м на расстоянии от дороги (перпендикулярно) к ней 10 м, 10-50 м, 50-100 м, 100-200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 К тяжелым металлам относятся свыше 40 химических элементов таблицы Менделеева. Не все тяжелые металлы представляют одинаковую опасность. По токсичности, распространению, способности накапливаться в организме человека, животных, в почве и растительности только 12 элементов признаны приоритетными загрязнителями: ртуть, свинец, кадмий, мышьяк, медь, ванадий, олово, цинк, сурьма, молибден, кобальт, никель.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Среди них - ртуть, свинец, кадмий считаются наиболее опасными для здоровья человека и подлежат первоочередному контролю.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 По материалам полевых, камеральных и лабораторных исследований изготавливаются: карта (картограмма) загрязнения почв тяжелыми металлами, пояснительная записка и паспорт почв.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степени загрязнения почв тяжелыми металлами выделяются 2 группы почв: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загрязненные (меньше ПДК – предельно допустимая концентрация);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загрязненные (больше ПДК).</w:t>
      </w:r>
    </w:p>
    <w:p>
      <w:pPr>
        <w:spacing w:after="120"/>
        <w:ind w:firstLine="72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нормы предельно допустимых концентраций и ориентировочно допустимого количества химических веществ в почве указывать согласно гигиеническим нормативам, утвержденных </w:t>
      </w:r>
      <w:hyperlink w:history="1" r:id="rIdrjr-frdyhnwovv3-fce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 (</w:t>
      </w:r>
      <w:r>
        <w:rPr>
          <w:rFonts w:ascii="Arial" w:cs="Arial" w:eastAsia="Arial" w:hAnsi="Arial"/>
          <w:sz w:val="24"/>
          <w:szCs w:val="24"/>
        </w:rPr>
        <w:t xml:space="preserve">приложение 21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 Составляется пояснительная записка с освещением глав: введение, природные условия (кратко), физико-химические, морфологические свойства почв, методика исследований. Приводятся табличные материалы. Дается анализ содержания тяжелых металлов в почве, растительности.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Разрабатываются рекомендации по уменьшению содержания тяжелых металлов.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Трудности в разработке ПДК для почвы заключается не только в сложности и изменчивости ее в пространстве, но и необходимости учитывать то, что почва не только природное тело, но и средство производства.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 Тяжелые металлы находящееся в почве в силу различных почвенных и климатических факторов могут различно влиять на окружающую среду. На карбонатных почвах нейтральной и кислой реакцией почвенного раствора некоторые тяжелые элементы находится в подвижном состоянии и их небольшое количество отрицательно влияет на окружающую среду.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данные элементы в карбонатных почвах с щелочной реакцией почвенного раствора слабо подвижны, иногда они в почве образуют прочно связанные-хелатные соединения. В таких почвах определенное количество тяжелых металлов не оказывает отрицательного воздействия на экологию.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Мониторинг за загрязнением почв пестицидами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42. Химические приемы борьбы с сорной растительностью в основном осуществляются с помощью химических веществ - пестицидов.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почву пестициды проникают из различных источников: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внесении до посева, с посевом, до всходов и после всходов сельскохозяйственных культур;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результате поверхностного стока с вышерасположенных участков;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оросительными и сточными водами;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результате обработки почв с помощью сельхозавиации.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Бесконтрольное применение пестицидов приводит к загрязнению почвы. Остатки токсикантов, накапливаясь в почве, могут вымываться из нее, попадать в водоемы, транспортироваться из почвы в растения.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 Загрязнение почв пестицидами изучается в первую очередь на пашне. Для установления степени загрязнения отбирается почвенный образец пахотного горизонта из прикопки или почвенным буром.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орошаемой пашни из расчета на 1000 га закладываются 40 прикопок, для богарной 20.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Составляется картограмма загрязненности почв пестицидами после выполнения химических анализов и краткая пояснительная записка.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 </w:t>
      </w:r>
      <w:hyperlink w:history="1" r:id="rIdj__vaud0s1btgv44yjq2o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Правительства Кыргызской Республики от 11 апреля 2016 года № 201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21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).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Нормы предельно допустимых количеств (ПДК)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ориентировочно допустимых количеств (ОДК)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пестицидов в почве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0"/>
        <w:gridCol w:w="4265"/>
        <w:gridCol w:w="2369"/>
        <w:gridCol w:w="2964"/>
      </w:tblGrid>
      <w:tr>
        <w:tc>
          <w:tcPr>
            <w:tcW w:type="dxa" w:w="5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пестицидов</w:t>
            </w:r>
          </w:p>
        </w:tc>
        <w:tc>
          <w:tcPr>
            <w:tcW w:type="dxa" w:w="23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ПДК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мг/кг почвы</w:t>
            </w:r>
          </w:p>
        </w:tc>
        <w:tc>
          <w:tcPr>
            <w:tcW w:type="dxa" w:w="2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Лимитирующий показатель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ГХЦГ (линдан)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ГХЦГ (гексахлоран)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Гентахлор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Децис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 дихлоруксусная кислота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 аминовая соль (*)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Гексахлорбензол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Симазин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Цинеб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Общесанитарный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Прометрин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(*) - 0,25 мг/кг аминной соли соответствуют 0,1 мг/кг 2,4-Д дихлорфеноксиуксусной кислоты, по которой осуществляется контроль содержания в почве.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Мониторинг за загрязнением почв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продуктами минеральных удобрений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44. Необоснованное и бесконтрольное применение минеральных удобрений вызывает загрязнение почв тяжелыми металлами, обусловливает "зафосфаченность" и "занитриченность" почв, которые вредно влияют на развитие растений и качество их продукции.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Существенным источником обогащения почв тяжелыми металлами является фосфорное удобрение и мелиорант фосфогипс, которые в своем составе содержат различные виды тяжелых металлов (стронций, фтор, свинец, ртуть, цинк и др.).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45. Мониторинг за загрязнением почв продуктами минеральных удобрений осуществляется отбором образцов почв на лабораторные анализы с пашни орошаемой из расчета на 1000 га - 40 шт., богарной - 20 шт.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46. Результаты мониторинга по загрязнению почв минеральными удобрениями освещаются в пояснительной записке. Составляется картограмма подвижных форм (NO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азота, фосфора, калия с отображением фактического их содержания в мг/кг.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 </w:t>
      </w:r>
      <w:hyperlink w:history="1" r:id="rIdnssxjmnl-nfpohyyf_0cc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Правительства Кыргызской Республики от 11 апреля 2016 года № 201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21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ПДК минеральных удобрений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5"/>
        <w:gridCol w:w="3185"/>
        <w:gridCol w:w="2929"/>
        <w:gridCol w:w="3139"/>
      </w:tblGrid>
      <w:tr>
        <w:tc>
          <w:tcPr>
            <w:tcW w:type="dxa" w:w="9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минеральных удобрений</w:t>
            </w:r>
          </w:p>
        </w:tc>
        <w:tc>
          <w:tcPr>
            <w:tcW w:type="dxa" w:w="29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ПДК,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мг/кг почве</w:t>
            </w:r>
          </w:p>
        </w:tc>
        <w:tc>
          <w:tcPr>
            <w:tcW w:type="dxa" w:w="31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Лимитирующий показатель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Суперфосфат (P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3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Хлористый калий</w:t>
            </w:r>
          </w:p>
        </w:tc>
        <w:tc>
          <w:tcPr>
            <w:tcW w:type="dxa" w:w="2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3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Водномиграционный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Нитратов в почве</w:t>
            </w:r>
          </w:p>
        </w:tc>
        <w:tc>
          <w:tcPr>
            <w:tcW w:type="dxa" w:w="2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3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Водномиграционный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47. В случае обнаружения превышения ПДК нитратов в почве, необходимо провести лабораторное исследование сельскохозяйственных культур на загрязненных почвах.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3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ПДК нитратов (NO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3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)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41"/>
        <w:gridCol w:w="5569"/>
        <w:gridCol w:w="3568"/>
      </w:tblGrid>
      <w:tr>
        <w:tc>
          <w:tcPr>
            <w:tcW w:type="dxa" w:w="10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Названия сельскохозяйственных культур</w:t>
            </w:r>
          </w:p>
        </w:tc>
        <w:tc>
          <w:tcPr>
            <w:tcW w:type="dxa" w:w="35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мг/кг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Томаты</w:t>
            </w:r>
          </w:p>
        </w:tc>
        <w:tc>
          <w:tcPr>
            <w:tcW w:type="dxa" w:w="3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3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Морковь</w:t>
            </w:r>
          </w:p>
        </w:tc>
        <w:tc>
          <w:tcPr>
            <w:tcW w:type="dxa" w:w="3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Свекла (столовая)</w:t>
            </w:r>
          </w:p>
        </w:tc>
        <w:tc>
          <w:tcPr>
            <w:tcW w:type="dxa" w:w="3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Лук (перо)</w:t>
            </w:r>
          </w:p>
        </w:tc>
        <w:tc>
          <w:tcPr>
            <w:tcW w:type="dxa" w:w="3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Огурцы</w:t>
            </w:r>
          </w:p>
        </w:tc>
        <w:tc>
          <w:tcPr>
            <w:tcW w:type="dxa" w:w="3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Капуста</w:t>
            </w:r>
          </w:p>
        </w:tc>
        <w:tc>
          <w:tcPr>
            <w:tcW w:type="dxa" w:w="3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Арбузы, дыня</w:t>
            </w:r>
          </w:p>
        </w:tc>
        <w:tc>
          <w:tcPr>
            <w:tcW w:type="dxa" w:w="3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 по мониторингу почв пахотных земель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Методическим указаниям по мониторингу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пахотных земель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Средневзвешенные показатели почвенных параметров по расчетным слоям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Область __________________________________________________________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 ____________________________________________________________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Базовые показатели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Физико-химические свойства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6"/>
        <w:gridCol w:w="556"/>
        <w:gridCol w:w="526"/>
        <w:gridCol w:w="560"/>
        <w:gridCol w:w="956"/>
        <w:gridCol w:w="496"/>
        <w:gridCol w:w="486"/>
        <w:gridCol w:w="486"/>
        <w:gridCol w:w="486"/>
        <w:gridCol w:w="587"/>
        <w:gridCol w:w="587"/>
        <w:gridCol w:w="587"/>
        <w:gridCol w:w="767"/>
        <w:gridCol w:w="615"/>
        <w:gridCol w:w="701"/>
        <w:gridCol w:w="701"/>
        <w:gridCol w:w="547"/>
      </w:tblGrid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почв</w:t>
            </w:r>
          </w:p>
        </w:tc>
        <w:tc>
          <w:tcPr>
            <w:tcW w:type="dxa" w:w="5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обследования</w:t>
            </w:r>
          </w:p>
        </w:tc>
        <w:tc>
          <w:tcPr>
            <w:tcW w:type="dxa" w:w="5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анализируемого разреза</w:t>
            </w:r>
          </w:p>
        </w:tc>
        <w:tc>
          <w:tcPr>
            <w:tcW w:type="dxa" w:w="5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Площадь, га</w:t>
            </w:r>
          </w:p>
        </w:tc>
        <w:tc>
          <w:tcPr>
            <w:tcW w:type="dxa" w:w="9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Расчетные слои, см</w:t>
            </w:r>
          </w:p>
        </w:tc>
        <w:tc>
          <w:tcPr>
            <w:tcW w:type="dxa" w:w="4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Гумус, %</w:t>
            </w:r>
          </w:p>
        </w:tc>
        <w:tc>
          <w:tcPr>
            <w:tcW w:type="dxa" w:w="145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Валовые, %</w:t>
            </w:r>
          </w:p>
        </w:tc>
        <w:tc>
          <w:tcPr>
            <w:tcW w:type="dxa" w:w="176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Подвижные,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мг на 1 кг почвы</w:t>
            </w:r>
          </w:p>
        </w:tc>
        <w:tc>
          <w:tcPr>
            <w:tcW w:type="dxa" w:w="7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 %</w:t>
            </w:r>
          </w:p>
        </w:tc>
        <w:tc>
          <w:tcPr>
            <w:tcW w:type="dxa" w:w="61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рН</w:t>
            </w:r>
          </w:p>
        </w:tc>
        <w:tc>
          <w:tcPr>
            <w:tcW w:type="dxa" w:w="140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Мг-экв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100 г почвы</w:t>
            </w:r>
          </w:p>
        </w:tc>
        <w:tc>
          <w:tcPr>
            <w:tcW w:type="dxa" w:w="5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солонцеватости, %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азот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фосфор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калий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гидролизуемый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азот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фосфор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калий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мкость поглощения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оглощенный натрий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0-25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25-50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50-100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100-150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150-200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Методическим указаниям по мониторингу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пахотных земель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Механический состав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2"/>
        <w:gridCol w:w="617"/>
        <w:gridCol w:w="661"/>
        <w:gridCol w:w="557"/>
        <w:gridCol w:w="1224"/>
        <w:gridCol w:w="792"/>
        <w:gridCol w:w="792"/>
        <w:gridCol w:w="792"/>
        <w:gridCol w:w="792"/>
        <w:gridCol w:w="792"/>
        <w:gridCol w:w="792"/>
        <w:gridCol w:w="792"/>
        <w:gridCol w:w="1005"/>
      </w:tblGrid>
      <w:tr>
        <w:tc>
          <w:tcPr>
            <w:tcW w:type="dxa" w:w="5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почв</w:t>
            </w:r>
          </w:p>
        </w:tc>
        <w:tc>
          <w:tcPr>
            <w:tcW w:type="dxa" w:w="6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обследования</w:t>
            </w:r>
          </w:p>
        </w:tc>
        <w:tc>
          <w:tcPr>
            <w:tcW w:type="dxa" w:w="6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анализируемого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разреза</w:t>
            </w:r>
          </w:p>
        </w:tc>
        <w:tc>
          <w:tcPr>
            <w:tcW w:type="dxa" w:w="5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Площадь, га</w:t>
            </w:r>
          </w:p>
        </w:tc>
        <w:tc>
          <w:tcPr>
            <w:tcW w:type="dxa" w:w="12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Расчетные слои, см</w:t>
            </w:r>
          </w:p>
        </w:tc>
        <w:tc>
          <w:tcPr>
            <w:tcW w:type="dxa" w:w="5544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фракций в 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(размер частиц в мм)</w:t>
            </w:r>
          </w:p>
        </w:tc>
        <w:tc>
          <w:tcPr>
            <w:tcW w:type="dxa" w:w="10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частиц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&lt; 0,01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cкелет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&gt; 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 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1,0-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0,25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0,25-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0,05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0,05-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0,01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0,01-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0,005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0,005-0,001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&lt;0,001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0-25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25-50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50-100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100-150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150-200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Методическим указаниям по мониторингу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пахотных земель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водной вытяжки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8"/>
        <w:gridCol w:w="598"/>
        <w:gridCol w:w="934"/>
        <w:gridCol w:w="598"/>
        <w:gridCol w:w="927"/>
        <w:gridCol w:w="598"/>
        <w:gridCol w:w="959"/>
        <w:gridCol w:w="959"/>
        <w:gridCol w:w="669"/>
        <w:gridCol w:w="758"/>
        <w:gridCol w:w="732"/>
        <w:gridCol w:w="760"/>
        <w:gridCol w:w="764"/>
        <w:gridCol w:w="324"/>
      </w:tblGrid>
      <w:tr>
        <w:tc>
          <w:tcPr>
            <w:tcW w:type="dxa" w:w="5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почв</w:t>
            </w:r>
          </w:p>
        </w:tc>
        <w:tc>
          <w:tcPr>
            <w:tcW w:type="dxa" w:w="5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обследования</w:t>
            </w:r>
          </w:p>
        </w:tc>
        <w:tc>
          <w:tcPr>
            <w:tcW w:type="dxa" w:w="9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анализируемого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разреза</w:t>
            </w:r>
          </w:p>
        </w:tc>
        <w:tc>
          <w:tcPr>
            <w:tcW w:type="dxa" w:w="5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Площадь, га</w:t>
            </w:r>
          </w:p>
        </w:tc>
        <w:tc>
          <w:tcPr>
            <w:tcW w:type="dxa" w:w="9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Расчетные слои, см</w:t>
            </w:r>
          </w:p>
        </w:tc>
        <w:tc>
          <w:tcPr>
            <w:tcW w:type="dxa" w:w="5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Плотный остаток, %</w:t>
            </w:r>
          </w:p>
        </w:tc>
        <w:tc>
          <w:tcPr>
            <w:tcW w:type="dxa" w:w="191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Щелочность</w:t>
            </w:r>
          </w:p>
        </w:tc>
        <w:tc>
          <w:tcPr>
            <w:tcW w:type="dxa" w:w="6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--</w:t>
            </w:r>
          </w:p>
        </w:tc>
        <w:tc>
          <w:tcPr>
            <w:tcW w:type="dxa" w:w="75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SO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--</w:t>
            </w:r>
          </w:p>
        </w:tc>
        <w:tc>
          <w:tcPr>
            <w:tcW w:type="dxa" w:w="73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++</w:t>
            </w:r>
          </w:p>
        </w:tc>
        <w:tc>
          <w:tcPr>
            <w:tcW w:type="dxa" w:w="7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++</w:t>
            </w:r>
          </w:p>
        </w:tc>
        <w:tc>
          <w:tcPr>
            <w:tcW w:type="dxa" w:w="7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разности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</w:t>
            </w:r>
          </w:p>
        </w:tc>
        <w:tc>
          <w:tcPr>
            <w:tcW w:type="dxa" w:w="3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засоления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НСО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%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мг-экв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9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0-25</w:t>
            </w:r>
          </w:p>
        </w:tc>
        <w:tc>
          <w:tcPr>
            <w:tcW w:type="dxa" w:w="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25-50</w:t>
            </w:r>
          </w:p>
        </w:tc>
        <w:tc>
          <w:tcPr>
            <w:tcW w:type="dxa" w:w="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50-100</w:t>
            </w:r>
          </w:p>
        </w:tc>
        <w:tc>
          <w:tcPr>
            <w:tcW w:type="dxa" w:w="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100-150</w:t>
            </w:r>
          </w:p>
        </w:tc>
        <w:tc>
          <w:tcPr>
            <w:tcW w:type="dxa" w:w="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150-200</w:t>
            </w:r>
          </w:p>
        </w:tc>
        <w:tc>
          <w:tcPr>
            <w:tcW w:type="dxa" w:w="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Методическим указаниям по мониторингу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пахотных земель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Морфологические свойства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1"/>
        <w:gridCol w:w="568"/>
        <w:gridCol w:w="975"/>
        <w:gridCol w:w="593"/>
        <w:gridCol w:w="1662"/>
        <w:gridCol w:w="1768"/>
        <w:gridCol w:w="1457"/>
        <w:gridCol w:w="1453"/>
        <w:gridCol w:w="1201"/>
      </w:tblGrid>
      <w:tr>
        <w:tc>
          <w:tcPr>
            <w:tcW w:type="dxa" w:w="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почв</w:t>
            </w:r>
          </w:p>
        </w:tc>
        <w:tc>
          <w:tcPr>
            <w:tcW w:type="dxa" w:w="5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обследования</w:t>
            </w:r>
          </w:p>
        </w:tc>
        <w:tc>
          <w:tcPr>
            <w:tcW w:type="dxa" w:w="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анализируемого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разреза</w:t>
            </w:r>
          </w:p>
        </w:tc>
        <w:tc>
          <w:tcPr>
            <w:tcW w:type="dxa" w:w="5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Площадь, га</w:t>
            </w:r>
          </w:p>
        </w:tc>
        <w:tc>
          <w:tcPr>
            <w:tcW w:type="dxa" w:w="1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Мощность гумусового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горизонта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 + В</w:t>
            </w:r>
          </w:p>
        </w:tc>
        <w:tc>
          <w:tcPr>
            <w:tcW w:type="dxa" w:w="1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эродирован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ности</w:t>
            </w:r>
          </w:p>
        </w:tc>
        <w:tc>
          <w:tcPr>
            <w:tcW w:type="dxa" w:w="14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каменис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тости</w:t>
            </w:r>
          </w:p>
        </w:tc>
        <w:tc>
          <w:tcPr>
            <w:tcW w:type="dxa" w:w="14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грунтовых вод, м</w:t>
            </w:r>
          </w:p>
        </w:tc>
        <w:tc>
          <w:tcPr>
            <w:tcW w:type="dxa" w:w="12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zxr0s929q5lyo1w4f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dalil.kg/document/200321</w:t>
      </w:r>
    </w:hyperlink>
  </w:p>
  <w:p>
    <w:pPr>
      <w:spacing w:after="0" w:before="40"/>
      <w:jc w:val="center"/>
    </w:pPr>
    <w:hyperlink w:history="1" r:id="rIdyj4mf43j1sb6m-uitr-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fk6sfrmtjcwedzqialh" Type="http://schemas.openxmlformats.org/officeDocument/2006/relationships/hyperlink" Target="https://dalil.kg/document/96978" TargetMode="External"/><Relationship Id="rId47mdrqew6anz-h1zk6i2j" Type="http://schemas.openxmlformats.org/officeDocument/2006/relationships/hyperlink" Target="https://dalil.kg/document/200321#p1" TargetMode="External"/><Relationship Id="rIdsxoq3y46qskd9sfvli8u8" Type="http://schemas.openxmlformats.org/officeDocument/2006/relationships/hyperlink" Target="https://dalil.kg/document/200321#p1" TargetMode="External"/><Relationship Id="rIdrjr-frdyhnwovv3-fcegs" Type="http://schemas.openxmlformats.org/officeDocument/2006/relationships/hyperlink" Target="https://dalil.kg/document/98479" TargetMode="External"/><Relationship Id="rIdj__vaud0s1btgv44yjq2o" Type="http://schemas.openxmlformats.org/officeDocument/2006/relationships/hyperlink" Target="https://dalil.kg/document/98479" TargetMode="External"/><Relationship Id="rIdnssxjmnl-nfpohyyf_0cc" Type="http://schemas.openxmlformats.org/officeDocument/2006/relationships/hyperlink" Target="https://dalil.kg/document/9847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zxr0s929q5lyo1w4fmc" Type="http://schemas.openxmlformats.org/officeDocument/2006/relationships/hyperlink" Target="https://dalil.kg/document/200321" TargetMode="External"/><Relationship Id="rIdyj4mf43j1sb6m-uitr-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2026-10-02T00:44:30.798Z</dcterms:created>
  <dcterms:modified xsi:type="dcterms:W3CDTF">2026-10-02T00:44:30.798Z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