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vhzoxc3foo2rwmyge7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19 апреля 2023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 И СОЦИАЛЬНОГО РАЗВИТИЯ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09 июля 2019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vkusftck3cbfd_eq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горда № 26 «О порядке разработки и оптимизации административных регламентов государственных и муниципальных услуг» и </w:t>
      </w:r>
      <w:hyperlink w:history="1" r:id="rIdkgrchbcu0f7c3rvoca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предоставляемых территориальными подразделениями Министерства труда и социального развития Кыргызской Республики (Приложения 1-5):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направлений на профессиональное обучение, переобучение, повышение квалификации согласно </w:t>
      </w:r>
      <w:hyperlink w:history="1" r:id="rIdhw_wehr1dn7iwc0rz8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1. «Образовательные и культурные услуги», пункт 109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выплата пособий по безработице согласно </w:t>
      </w:r>
      <w:hyperlink w:history="1" r:id="rId125nrajuljjp1k0ein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3. «Социальные услуги», пункт 1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временными рабочими местами в рамках программ по организации оплачиваемых общественных работ согласно </w:t>
      </w:r>
      <w:hyperlink w:history="1" r:id="rIds4y0owcg8ii7sn-zqb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3. «Социальные услуги», пункт 3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 качестве безработного и выдача соответствующих справок согласно </w:t>
      </w:r>
      <w:hyperlink w:history="1" r:id="rIdujrgjmcv1mh-uctzdt-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4. «Услуги регистрации, выдачи справок, удостоверений и других документов, а также их копий и дубликатов», пункт 1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возможности трудоустройства согласно </w:t>
      </w:r>
      <w:hyperlink w:history="1" r:id="rIdv67gydlalpb9tbmf2n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6. Предоставление информации, пункт 1 Единого реестра (перечня) государственных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информационных технологий и связи, разместить настоящий приказ на официальном сайте министерства для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труда и социального развития Кыргызской Республики «Об утверждении административных регламентов» от 18 октября 2018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административной поддержки довести настоящий приказ до сведения территориальных подразделений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К.А.Токтосартова.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У.Кочкоров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Выдача направлений на профессиональное обучение, переобучение, повышение квалификации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«1. Образовательные и культурные услуги», пункт 109 Единого реестра (перечня)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направления на обучение или чека на обучение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стипендий в период профессиональной подготовки, переподготовки и повышения квалификации. Оплата обучения по чеку на обучение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направлении на профессиональное обучение и переобучение или обучение по чеку на обучение,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направления на профессиональное обучение или чека на обучение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стипендии в период обучения. Оплата обучения по чеку на обучение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профессиональное обучение 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направлений на профессиональное обучение, переобучение, 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"/>
        <w:gridCol w:w="5631"/>
        <w:gridCol w:w="3923"/>
      </w:tblGrid>
      <w:tr>
        <w:tc>
          <w:tcPr>
            <w:tcW w:type="dxa" w:w="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профессиональное обучение или чека на обучение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в период профессиональной подготовки, переподготовки и повышения квалификации. Оплата обучения по чеку на обучение.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«Выдача направлений на профессиональное обучение, переобучение, 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«Выдача направлений на профессиональное обучение, переобучение,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8"/>
        <w:gridCol w:w="1348"/>
        <w:gridCol w:w="1018"/>
        <w:gridCol w:w="1018"/>
        <w:gridCol w:w="977"/>
        <w:gridCol w:w="977"/>
        <w:gridCol w:w="946"/>
        <w:gridCol w:w="946"/>
        <w:gridCol w:w="1602"/>
      </w:tblGrid>
      <w:tr>
        <w:tc>
          <w:tcPr>
            <w:tcW w:type="dxa" w:w="26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профессиональное обучение или чека на обучение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8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профессиональной подготовке, переподготовке и повышении квалификации безработных граждан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перечня востребованных профессий и учебных провайдеров, с которыми заключены договоры по предоставлению образовательных услуг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перечня востребованных профессий и учебных провайдеров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направления или выдача чека на обучение безработному на выбранное обучение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на обучение или чека на обучение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карточку работоискателя информации о выдаче направления или чека на обучение безработному с указанием даты выдачи, наименования учебного заведения и выбранной профессии, под роспись безработного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учета выданных направлений или чека на обучение (Информационная система рынка труда)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обучение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 Выплата стипендий в период профессиональной подготовки, переподготовки и повышения квалификации. Оплата обучения по чеку на обучение.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Выплата стипендий в период профессиональной подготовки, переподготовки и повышения квалификации. Оплата обучения по чеку на обучение.</w:t>
            </w:r>
          </w:p>
        </w:tc>
      </w:tr>
      <w:tr>
        <w:tc>
          <w:tcPr>
            <w:tcW w:type="dxa" w:w="1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стипендии лицам, направленным на обучение и передача в бухгалтерию Оплата обучения по чеку на обучение.</w:t>
            </w:r>
          </w:p>
        </w:tc>
        <w:tc>
          <w:tcPr>
            <w:tcW w:type="dxa" w:w="2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2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1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дготовка типовой заявки и платежного поручения, согласно утвержденным требованиям Министерства финансов Кыргызской Республики на перечисление  денежных средств, для осуществления выплат на финансирование расходов и направление в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осуществления выплат</w:t>
            </w:r>
          </w:p>
        </w:tc>
        <w:tc>
          <w:tcPr>
            <w:tcW w:type="dxa" w:w="2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профессиональную подготовку, переподготовку и повышения квалификации</w:t>
            </w:r>
          </w:p>
        </w:tc>
      </w:tr>
      <w:tr>
        <w:tc>
          <w:tcPr>
            <w:tcW w:type="dxa" w:w="1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апрос реестра из банка о фактической выдаче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стипендий</w:t>
            </w:r>
          </w:p>
        </w:tc>
        <w:tc>
          <w:tcPr>
            <w:tcW w:type="dxa" w:w="2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безработным гражданам в период обучения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от_______________№______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Назначение и выплата пособий по безработице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глава 3. «Социальные услуги», пункт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назначение пособия по безработице –15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пособия по безработице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назначении пособия по безработице,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по безработице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пособия по безработице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пособия по безработице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осуществление выплаты в виде пособия по безработице.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788"/>
        <w:gridCol w:w="3779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2036"/>
        <w:gridCol w:w="1954"/>
        <w:gridCol w:w="1891"/>
        <w:gridCol w:w="1602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Назначение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 и назначение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порядке, условиях и сроках выплаты пособий по безработице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назначено пособие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бланка установленного образца «Сведения о поиске работы», где должны быть отражены сведения о поиске работы, подтвержденная проставлением печати организаций и учреждений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назначении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которым назначено пособие по безработице (Информационная система рынка труда)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 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 назначенным пособие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Назначение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Начисление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Начисление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бланка «Сведения о поиске работы» представленного официальным безработным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бланка «Сведения о поиске работы»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начислении, приостановке или прекращении выплаты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следующего бланка «Сведения о поиске работы» официальному безработному, имеющего право на получение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следующего бланка «Сведения о поиске работы»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бланка «Сведения о поиске работы» в электронную базу данных, информационную систему рынка труда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получающих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ведомости на начисление и выплату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Подписанная ведомость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ведомости о начислении пособия по безработице бухгалтеру для перечисления денежных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 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Выплата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ведомости на выплату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заявки и платежного поручения согласно утвержденным требованиям Министерства финансов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перечисление денежных средств для выплаты пособия по безработице в банк по обслуживанию безработных граждан на основании договора между банком и территориальным органом министерства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и оформленная заявка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пособия по безработице и информирование получателя пособия по безработице о перечислении в банк пособия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выплаты пособия по безработице.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граждан временными рабочими местами в рамках программ по организации оплачиваемых общественных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(глава 3. «Социальные услуги», пункт 3 Единого реестра (перечня)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</w:t>
      </w:r>
      <w:r>
        <w:rPr>
          <w:rFonts w:ascii="Arial" w:cs="Arial" w:eastAsia="Arial" w:hAnsi="Arial"/>
          <w:sz w:val="24"/>
          <w:szCs w:val="24"/>
        </w:rPr>
        <w:t xml:space="preserve">направление </w:t>
      </w:r>
      <w:r>
        <w:rPr>
          <w:rFonts w:ascii="Arial" w:cs="Arial" w:eastAsia="Arial" w:hAnsi="Arial"/>
          <w:sz w:val="24"/>
          <w:szCs w:val="24"/>
        </w:rPr>
        <w:t xml:space="preserve">на оплачиваемые общественные работы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заработной платы в период участия в общественных оплачиваемых работах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направлении на оплачиваемые общественные работы,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безработному направления на оплачиваемые общественные работы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платы, занятым на общественных оплачиваемых работах–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ыплата заработной платы безработному гражданину.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 «Обеспечение граждан временными рабочими местами в рамках программ по 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788"/>
        <w:gridCol w:w="3779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оплачиваемые общественные работы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за проведением оплачиваемых общественных работ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труда, занятых на оплачиваемых общественных работах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«Обеспечение граждан временными рабочими местами в рамках программ по 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4"/>
        <w:gridCol w:w="1972"/>
        <w:gridCol w:w="1936"/>
        <w:gridCol w:w="1773"/>
        <w:gridCol w:w="1863"/>
      </w:tblGrid>
      <w:tr>
        <w:tc>
          <w:tcPr>
            <w:tcW w:type="dxa" w:w="2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оплачиваемые общественные работы.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 согласно приложению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временных оплачиваемых общественных работ и оказание содействия в выборе вида и места работы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журнале учета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безработному для участия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безработного на оплачиваемые общественные работы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выдаче направления на оплачиваемые общественные работы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привлеченных к оплачиваемым общественным работам (Информационная система рынка труда)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оплачиваемые общественные работы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работодателя, с которым заключен договор об организации оплачиваемых общественных работ о направлении безработного на работу в его организацию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работодателя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безработному направления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Направление безработного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и правильности составления акта выполненных работ и табеля посещения в соответствии с требованиями заключенного договора между работодателем и территориальным подразделением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акта выполненных работ и табеля учета рабочего времени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бухгалтерию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 в банк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заработной платы безработным, участвующим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3. Оплата труда, занятых на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заработной платы, утвержденная подписью руководителя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Оплата труда, занятых на оплачиваемых общественных работах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типовой заявки и платежного поручения согласно утвержденным требованиям Министерства финансов Кыргызской Республики, на перечисление денежных средств для выплаты заработной платы в банк по обслуживанию безработных граждан на основании договора между банком и территориальным подразделением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платежное поручение на перечисление денежных средств для выплаты заработной платы безработным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заработной платы безработным, принимавшим участие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ведомость на начисление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запрос реестра из банка о фактической выдаче заработной платы безработным гражданам в конце отчетного месяца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заработную плату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в качестве безработного и выдача соответствующих справок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«Услуги регистрации, выдачи справок, удостоверений и других документов, а также их копий и дубликатов», пункт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</w:t>
      </w:r>
      <w:r>
        <w:rPr>
          <w:rFonts w:ascii="Arial" w:cs="Arial" w:eastAsia="Arial" w:hAnsi="Arial"/>
          <w:sz w:val="24"/>
          <w:szCs w:val="24"/>
        </w:rPr>
        <w:t xml:space="preserve">0 - 12</w:t>
      </w:r>
      <w:r>
        <w:rPr>
          <w:rFonts w:ascii="Arial" w:cs="Arial" w:eastAsia="Arial" w:hAnsi="Arial"/>
          <w:sz w:val="24"/>
          <w:szCs w:val="24"/>
        </w:rPr>
        <w:t xml:space="preserve">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в качестве безработного и выдачи соответствующей справки, либо заявление о регистрации в качестве безработного; заявление о выдачи справки о регистрации в качестве безработного, либо заявление о повторной выдаче справки о регистрации в качестве безработного,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 качестве безработного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справки в качестве безработного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повторной справки в качестве безработного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регистрация в качестве безработного и выдача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 «Регистрация в качестве безработного и выдача 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5795"/>
        <w:gridCol w:w="3773"/>
      </w:tblGrid>
      <w:tr>
        <w:tc>
          <w:tcPr>
            <w:tcW w:type="dxa" w:w="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безработного гражданина при предоставлении соответствующих документов/отказ в регистрации. Выдача справки/ повторная выдача справки.</w:t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9"/>
        <w:gridCol w:w="1952"/>
        <w:gridCol w:w="1936"/>
        <w:gridCol w:w="1848"/>
        <w:gridCol w:w="1842"/>
      </w:tblGrid>
      <w:tr>
        <w:tc>
          <w:tcPr>
            <w:tcW w:type="dxa" w:w="25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Регистрация безработного гражданина при предоставлении соответствующих документов/отказ в регистрации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прием документов, проверка на предмет полноты представления документов по перечню и соответствия подлинности, читабельности: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регистрация заявления и прилагаемых к нему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при отсутствии необходимых документов.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 «О содействии занятости населения»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направление запроса в Социальный фонд о наличии страховых отчислений заявителя и Государственную налоговую службу о наличии регистрации заявителя в качестве индивидуального предпринимателя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ожидаемой информации (ответа) от Социального фонда и Налоговой службы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исполнителем документов, рода занятий и профессий заявителя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решения: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 регистрации заявителя в качестве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или об отказе в регистрации в качестве безработного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 руководителю служебной записки с передачей проекта решения на подпись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записка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внесенными материалами и подписание проекта решения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проекта решения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решения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издания решения на безработного заполняется карточка установленного образца «Карточка работоискателя» и регистрируется в журнале учета карточек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или ищущего работу и регистрация в журнале учета карточек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зарегистрированного в карточке работоискателя (Информационная система рынка труда) и выдача справки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безработных граждан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дней, 55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дней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«Регистрация в качестве безработного и выдача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«Регистрация в качестве безработного и выдача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Предоставление информации о возможности трудоустройства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 пункт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направления для трудоустройства на имеющиеся вакансии,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необходимых документов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безработному направления для трудоустройства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трудоустройство 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5805"/>
        <w:gridCol w:w="3763"/>
      </w:tblGrid>
      <w:tr>
        <w:tc>
          <w:tcPr>
            <w:tcW w:type="dxa" w:w="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работоискателю для трудоустройства на имеющиеся вакансии на предприятиях, организациях и учреждениях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в процессе трудоустройства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2036"/>
        <w:gridCol w:w="1954"/>
        <w:gridCol w:w="1891"/>
        <w:gridCol w:w="1602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Предоставление безработному перечня вакантных рабочих мест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вакантных рабочих мест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вакантных рабочих мест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от предложенных вакантных рабочих мест предложить другие меры содействия занятости как профобучение или общественные оплачиваемые работы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специальностей, учебных заведений или видом общественных работ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направления на выбранное место подходящей работы для трудоустройства, под роспись в карточке работоискателя с указанием даты и места работы куда он направлен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работу; регистрация в карточке работоискателя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направленного на подходящую работу для трудоустройства (Информационная система рынка труда)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поиск подходящей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направления на работу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в процессе трудоустройства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направлении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отказа от предложенных вакантных рабочих мест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в процессе трудоустройства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у работодателя и безработного о том (по телефону или при личном обращении), был ли принят на работу безработный, которому выдано направление на работу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трудоустройстве безработного на работу сделать отметку в карточке работоискателя, электронной базе данных и снять с учета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безработным отказа от работодателя в приеме на работу предложить по возможности второй (третий и т.д.) вариант подходящей работы с выпиской направления на работу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Предложены другие меры содействия занятости (профобучение, общественные работы)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трудоустройстве на работу и снятие с учета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qxrfe4bcilzsdduo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dalil.kg/document/200357</w:t>
      </w:r>
    </w:hyperlink>
  </w:p>
  <w:p>
    <w:pPr>
      <w:spacing w:after="0" w:before="40"/>
      <w:jc w:val="center"/>
    </w:pPr>
    <w:hyperlink w:history="1" r:id="rIdyvv_aembgzjkxdnwwkk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hzoxc3foo2rwmyge7e9" Type="http://schemas.openxmlformats.org/officeDocument/2006/relationships/hyperlink" Target="https://dalil.kg/document/200823" TargetMode="External"/><Relationship Id="rIdhvvkusftck3cbfd_eqmch" Type="http://schemas.openxmlformats.org/officeDocument/2006/relationships/hyperlink" Target="https://dalil.kg/document/11523" TargetMode="External"/><Relationship Id="rIdkgrchbcu0f7c3rvocad8a" Type="http://schemas.openxmlformats.org/officeDocument/2006/relationships/hyperlink" Target="https://dalil.kg/document/96978" TargetMode="External"/><Relationship Id="rIdhw_wehr1dn7iwc0rz8rae" Type="http://schemas.openxmlformats.org/officeDocument/2006/relationships/hyperlink" Target="https://dalil.kg/document/200357#P1" TargetMode="External"/><Relationship Id="rId125nrajuljjp1k0eindmq" Type="http://schemas.openxmlformats.org/officeDocument/2006/relationships/hyperlink" Target="https://dalil.kg/document/200357#P1" TargetMode="External"/><Relationship Id="rIds4y0owcg8ii7sn-zqbjqr" Type="http://schemas.openxmlformats.org/officeDocument/2006/relationships/hyperlink" Target="https://dalil.kg/document/200357#P3" TargetMode="External"/><Relationship Id="rIdujrgjmcv1mh-uctzdt-tf" Type="http://schemas.openxmlformats.org/officeDocument/2006/relationships/hyperlink" Target="https://dalil.kg/document/200357#P4" TargetMode="External"/><Relationship Id="rIdv67gydlalpb9tbmf2nszg" Type="http://schemas.openxmlformats.org/officeDocument/2006/relationships/hyperlink" Target="https://dalil.kg/document/200357#P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qxrfe4bcilzsdduovkw" Type="http://schemas.openxmlformats.org/officeDocument/2006/relationships/hyperlink" Target="https://dalil.kg/document/200357" TargetMode="External"/><Relationship Id="rIdyvv_aembgzjkxdnwwkk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2026-09-28T15:41:54.711Z</dcterms:created>
  <dcterms:modified xsi:type="dcterms:W3CDTF">2026-09-28T15:41:54.711Z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