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480"/>
        <w:jc w:val="center"/>
      </w:pPr>
      <w:r>
        <w:rPr>
          <w:rFonts w:ascii="Arial" w:cs="Arial" w:eastAsia="Arial" w:hAnsi="Arial"/>
          <w:i/>
          <w:iCs/>
          <w:sz w:val="24"/>
          <w:szCs w:val="24"/>
        </w:rPr>
        <w:t xml:space="preserve"> УТРАТИЛ СИЛУ
  в соответствии с </w:t>
      </w:r>
      <w:hyperlink w:history="1" r:id="rIdct6m-hmbngmzxnwhwjrkv">
        <w:r>
          <w:rPr>
            <w:rFonts w:ascii="Arial" w:cs="Arial" w:eastAsia="Arial" w:hAnsi="Arial"/>
            <w:i/>
            <w:iCs/>
            <w:color w:val="1D4ED8"/>
            <w:sz w:val="24"/>
            <w:szCs w:val="24"/>
            <w:u w:val="single"/>
          </w:rPr>
          <w:t xml:space="preserve">приказом</w:t>
        </w:r>
      </w:hyperlink>
      <w:r>
        <w:rPr>
          <w:rFonts w:ascii="Arial" w:cs="Arial" w:eastAsia="Arial" w:hAnsi="Arial"/>
          <w:i/>
          <w:iCs/>
          <w:sz w:val="24"/>
          <w:szCs w:val="24"/>
        </w:rPr>
        <w:t xml:space="preserve"> Министерства труда, социального обеспечения и миграции Кыргызской Республики от 16 июля 2025 года № 206</w:t>
      </w:r>
    </w:p>
    <w:p>
      <w:pPr>
        <w:spacing w:after="120"/>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9
 к </w:t>
      </w:r>
      <w:hyperlink w:history="1" r:id="rId5yc-rb718wcqhrql3f6uh">
        <w:r>
          <w:rPr>
            <w:rFonts w:ascii="Arial" w:cs="Arial" w:eastAsia="Arial" w:hAnsi="Arial"/>
            <w:color w:val="1D4ED8"/>
            <w:sz w:val="24"/>
            <w:szCs w:val="24"/>
            <w:u w:val="single"/>
          </w:rPr>
          <w:t xml:space="preserve">приказу</w:t>
        </w:r>
      </w:hyperlink>
      <w:r>
        <w:rPr>
          <w:rFonts w:ascii="Arial" w:cs="Arial" w:eastAsia="Arial" w:hAnsi="Arial"/>
          <w:sz w:val="24"/>
          <w:szCs w:val="24"/>
        </w:rPr>
        <w:t xml:space="preserve"> Министерства труда и социального развития Кыргызской Республики
 от 28 ноября 2019 года № 145</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МЕТОДИЧЕСКИЕ УКАЗАНИЯ
 о порядке предоставления ритуального пособия (на погребение)</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 Общие положения</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Настоящие Методические указания "О порядке предоставления ритуального пособия (на погребение)" разработаны по реализации постановлений Правительства Кыргызской Республики:</w:t>
      </w:r>
    </w:p>
    <w:p>
      <w:pPr>
        <w:spacing w:after="120"/>
        <w:jc w:val="both"/>
      </w:pPr>
      <w:r>
        <w:rPr>
          <w:rFonts w:ascii="Arial" w:cs="Arial" w:eastAsia="Arial" w:hAnsi="Arial"/>
          <w:sz w:val="24"/>
          <w:szCs w:val="24"/>
        </w:rPr>
        <w:t xml:space="preserve">- "О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 от </w:t>
      </w:r>
      <w:hyperlink w:history="1" r:id="rIdzpjjkczm5sojou0f0oe6s">
        <w:r>
          <w:rPr>
            <w:rFonts w:ascii="Arial" w:cs="Arial" w:eastAsia="Arial" w:hAnsi="Arial"/>
            <w:color w:val="1D4ED8"/>
            <w:sz w:val="24"/>
            <w:szCs w:val="24"/>
            <w:u w:val="single"/>
          </w:rPr>
          <w:t xml:space="preserve">15 сентября 2014 года № 530;</w:t>
        </w:r>
      </w:hyperlink>
    </w:p>
    <w:p>
      <w:pPr>
        <w:spacing w:after="120"/>
        <w:jc w:val="both"/>
      </w:pPr>
      <w:r>
        <w:rPr>
          <w:rFonts w:ascii="Arial" w:cs="Arial" w:eastAsia="Arial" w:hAnsi="Arial"/>
          <w:sz w:val="24"/>
          <w:szCs w:val="24"/>
        </w:rPr>
        <w:t xml:space="preserve">- "Об утверждении </w:t>
      </w:r>
      <w:hyperlink w:history="1" r:id="rIdcjra-gef_55-dbgyrnuhk">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предоставления пособия по временной нетрудоспособности, пособия по беременности и родам и </w:t>
      </w:r>
      <w:hyperlink w:history="1" r:id="rIdqclhjez5jfcrqghlovznr">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предоставления ритуального пособия (на погребение)" от </w:t>
      </w:r>
      <w:hyperlink w:history="1" r:id="rIdmcvy5xghdhijq_cqcxsd6">
        <w:r>
          <w:rPr>
            <w:rFonts w:ascii="Arial" w:cs="Arial" w:eastAsia="Arial" w:hAnsi="Arial"/>
            <w:color w:val="1D4ED8"/>
            <w:sz w:val="24"/>
            <w:szCs w:val="24"/>
            <w:u w:val="single"/>
          </w:rPr>
          <w:t xml:space="preserve">18 сентября 2018 года № 434.</w:t>
        </w:r>
      </w:hyperlink>
    </w:p>
    <w:p>
      <w:pPr>
        <w:spacing w:after="120"/>
        <w:jc w:val="both"/>
      </w:pPr>
      <w:r>
        <w:rPr>
          <w:rFonts w:ascii="Arial" w:cs="Arial" w:eastAsia="Arial" w:hAnsi="Arial"/>
          <w:sz w:val="24"/>
          <w:szCs w:val="24"/>
        </w:rPr>
        <w:t xml:space="preserve">2. Ритуальное пособие (на погребение) (далее - ритуальное пособие) предоставляется в соответствии с </w:t>
      </w:r>
      <w:hyperlink w:history="1" r:id="rIddcie9f_u2b5iowqnfjhzb">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гарантированных государственных минимальных социальных стандартах", Положением о порядке предоставления ритуального пособия (на погребение), утвержденным </w:t>
      </w:r>
      <w:hyperlink w:history="1" r:id="rIdwn9srxijjhbazdgil9rd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r8dn2hgq7pbc_d4b0slun">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предоставления пособия по временной нетрудоспособности и пособия по беременности и родам и </w:t>
      </w:r>
      <w:hyperlink w:history="1" r:id="rId0l0pb0w2n3abkik889mhi">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предоставления ритуального пособия (на погребение)" от 18 сентября 2018 года № 434 (далее - Положение) и настоящими Методическими указаниями.</w:t>
      </w:r>
    </w:p>
    <w:p>
      <w:pPr>
        <w:spacing w:after="120"/>
        <w:jc w:val="both"/>
      </w:pPr>
      <w:r>
        <w:rPr>
          <w:rFonts w:ascii="Arial" w:cs="Arial" w:eastAsia="Arial" w:hAnsi="Arial"/>
          <w:sz w:val="24"/>
          <w:szCs w:val="24"/>
        </w:rPr>
        <w:t xml:space="preserve">3. Методические указания представляют собой практическое руководство для использования в работе территориальными управлениями труда и социального развития (далее - УТСР) и предприятиями, организациями, учреждениями независимо от форм собственности.</w:t>
      </w:r>
    </w:p>
    <w:p>
      <w:pPr>
        <w:spacing w:after="120"/>
        <w:jc w:val="both"/>
      </w:pPr>
      <w:r>
        <w:rPr>
          <w:rFonts w:ascii="Arial" w:cs="Arial" w:eastAsia="Arial" w:hAnsi="Arial"/>
          <w:sz w:val="24"/>
          <w:szCs w:val="24"/>
        </w:rPr>
        <w:t xml:space="preserve">4. Основанием для назначения ритуального пособия является оригинал Справки о смерти (форма № 8), выданная органами записи актов гражданского состояния Кыргызской Республики.</w:t>
      </w:r>
    </w:p>
    <w:p>
      <w:pPr>
        <w:spacing w:after="120"/>
        <w:jc w:val="both"/>
      </w:pPr>
      <w:r>
        <w:rPr>
          <w:rFonts w:ascii="Arial" w:cs="Arial" w:eastAsia="Arial" w:hAnsi="Arial"/>
          <w:sz w:val="24"/>
          <w:szCs w:val="24"/>
        </w:rPr>
        <w:t xml:space="preserve">В случае смерти граждан Кыргызской Республики за пределами Кыргызской Республики дипломатические представительства и консульские учреждения Кыргызской Республики за пределами территории Кыргызской Республики производят регистрацию смерти и выдачу свидетельства о смерти.</w:t>
      </w:r>
    </w:p>
    <w:p>
      <w:pPr>
        <w:spacing w:after="120"/>
        <w:jc w:val="both"/>
      </w:pPr>
      <w:r>
        <w:rPr>
          <w:rFonts w:ascii="Arial" w:cs="Arial" w:eastAsia="Arial" w:hAnsi="Arial"/>
          <w:sz w:val="24"/>
          <w:szCs w:val="24"/>
        </w:rPr>
        <w:t xml:space="preserve">При этом для получения ритуального пособия Справка о смерти (форма № 8) выдается соответствующими отделами Департамента регистрации населения и актов гражданского состояния при Государственной регистрационной службе при Правительстве Кыргызской Республики.</w:t>
      </w:r>
    </w:p>
    <w:p>
      <w:pPr>
        <w:spacing w:after="120"/>
        <w:jc w:val="both"/>
      </w:pPr>
      <w:r>
        <w:rPr>
          <w:rFonts w:ascii="Arial" w:cs="Arial" w:eastAsia="Arial" w:hAnsi="Arial"/>
          <w:sz w:val="24"/>
          <w:szCs w:val="24"/>
        </w:rPr>
        <w:t xml:space="preserve">Ответственными специалистами УТСР на постоянной основе должна проводиться работа по информированию граждан о порядке предоставления ритуального пособия по случаю смерти граждан Кыргызской Республики умерших за границей.</w:t>
      </w:r>
    </w:p>
    <w:p>
      <w:pPr>
        <w:spacing w:after="120"/>
        <w:jc w:val="both"/>
      </w:pPr>
      <w:r>
        <w:rPr>
          <w:rFonts w:ascii="Arial" w:cs="Arial" w:eastAsia="Arial" w:hAnsi="Arial"/>
          <w:sz w:val="24"/>
          <w:szCs w:val="24"/>
        </w:rPr>
        <w:t xml:space="preserve">В случаях если умершему гражданину Кыргызской Республики Свидетельство о смерти выдано зарубежным государством, а также если гражданин Кыргызской Республики похоронен на территории другого государства, то ритуальное пособие не назначается.</w:t>
      </w:r>
    </w:p>
    <w:p>
      <w:pPr>
        <w:spacing w:after="120"/>
        <w:jc w:val="both"/>
      </w:pPr>
      <w:r>
        <w:rPr>
          <w:rFonts w:ascii="Arial" w:cs="Arial" w:eastAsia="Arial" w:hAnsi="Arial"/>
          <w:sz w:val="24"/>
          <w:szCs w:val="24"/>
        </w:rPr>
        <w:t xml:space="preserve">5. После подписания и вступления в силу соответствующих Соглашений о межведомственном электронном взаимодействии с государственными органами, необходимые сведения для назначения ритуального пособия запрашиваются у соответствующих государственных органов в электронном формате.</w:t>
      </w:r>
    </w:p>
    <w:p>
      <w:pPr>
        <w:spacing w:after="120"/>
        <w:jc w:val="both"/>
      </w:pPr>
      <w:r>
        <w:rPr>
          <w:rFonts w:ascii="Arial" w:cs="Arial" w:eastAsia="Arial" w:hAnsi="Arial"/>
          <w:sz w:val="24"/>
          <w:szCs w:val="24"/>
        </w:rPr>
        <w:t xml:space="preserve">Если Соглашения с государственными органами подписаны, но не оцифрованы некоторые данные, в том числе и внутриведомственный электронный взаимообмен через Информационную систему рынка труда (ИСРТ), то назначение ритуального пособия будет производиться на основании документов, представленных на бумажном носителе, в том числе сканированных и полученных через ведомственную электронную почту.</w:t>
      </w:r>
    </w:p>
    <w:p>
      <w:pPr>
        <w:spacing w:after="120"/>
        <w:jc w:val="both"/>
      </w:pPr>
      <w:r>
        <w:rPr>
          <w:rFonts w:ascii="Arial" w:cs="Arial" w:eastAsia="Arial" w:hAnsi="Arial"/>
          <w:sz w:val="24"/>
          <w:szCs w:val="24"/>
        </w:rPr>
        <w:t xml:space="preserve">Если Соглашения о межведомственном электронном взаимодействии с государственными и муниципальными органами не заключены, то подтверждающие документы для назначения ритуального пособия требуются на бумажном носителе и вводятся в базу данных Корпоративной информационной системы социальной помощи (далее - КИССП). При этом документы распечатываются из КИССП и подшиваются в дело.</w:t>
      </w:r>
    </w:p>
    <w:p>
      <w:pPr>
        <w:spacing w:after="120"/>
        <w:jc w:val="both"/>
      </w:pPr>
      <w:r>
        <w:rPr>
          <w:rFonts w:ascii="Arial" w:cs="Arial" w:eastAsia="Arial" w:hAnsi="Arial"/>
          <w:sz w:val="24"/>
          <w:szCs w:val="24"/>
        </w:rPr>
        <w:t xml:space="preserve">В случае технического сбоя в работе КИССП формируется дело на бумажном носителе с последующим внесением данных в КИССП и формированием журналов регистрации.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 Право на ритуальное пособие</w:t>
      </w:r>
    </w:p>
    <w:p>
      <w:pPr>
        <w:spacing w:after="120"/>
        <w:jc w:val="both"/>
      </w:pPr>
      <w:r>
        <w:rPr>
          <w:rFonts w:ascii="Arial" w:cs="Arial" w:eastAsia="Arial" w:hAnsi="Arial"/>
          <w:sz w:val="24"/>
          <w:szCs w:val="24"/>
        </w:rPr>
        <w:t xml:space="preserve">6. Ритуальное пособие назначается по случаю смерти граждан, проживавших и работавших в Кыргызской Республике, в том числе граждан стран-участниц межгосударственных соглашений, вступивших в установленном законом порядке в силу, участницей которых является Кыргызская Республика:</w:t>
      </w:r>
    </w:p>
    <w:p>
      <w:pPr>
        <w:spacing w:after="120"/>
        <w:jc w:val="both"/>
      </w:pPr>
      <w:r>
        <w:rPr>
          <w:rFonts w:ascii="Arial" w:cs="Arial" w:eastAsia="Arial" w:hAnsi="Arial"/>
          <w:sz w:val="24"/>
          <w:szCs w:val="24"/>
        </w:rPr>
        <w:t xml:space="preserve">- работника или члена семьи, состоявшего на его иждивении;</w:t>
      </w:r>
    </w:p>
    <w:p>
      <w:pPr>
        <w:spacing w:after="120"/>
        <w:jc w:val="both"/>
      </w:pPr>
      <w:r>
        <w:rPr>
          <w:rFonts w:ascii="Arial" w:cs="Arial" w:eastAsia="Arial" w:hAnsi="Arial"/>
          <w:sz w:val="24"/>
          <w:szCs w:val="24"/>
        </w:rPr>
        <w:t xml:space="preserve">- индивидуального предпринимателя или члена семьи, состоявшего на его иждивении;</w:t>
      </w:r>
    </w:p>
    <w:p>
      <w:pPr>
        <w:spacing w:after="120"/>
        <w:jc w:val="both"/>
      </w:pPr>
      <w:r>
        <w:rPr>
          <w:rFonts w:ascii="Arial" w:cs="Arial" w:eastAsia="Arial" w:hAnsi="Arial"/>
          <w:sz w:val="24"/>
          <w:szCs w:val="24"/>
        </w:rPr>
        <w:t xml:space="preserve">- члена крестьянского хозяйства или члена семьи, состоявшего на его иждивении;</w:t>
      </w:r>
    </w:p>
    <w:p>
      <w:pPr>
        <w:spacing w:after="120"/>
        <w:jc w:val="both"/>
      </w:pPr>
      <w:r>
        <w:rPr>
          <w:rFonts w:ascii="Arial" w:cs="Arial" w:eastAsia="Arial" w:hAnsi="Arial"/>
          <w:sz w:val="24"/>
          <w:szCs w:val="24"/>
        </w:rPr>
        <w:t xml:space="preserve">- официального безработного или члена семьи, состоявшего на его иждивении;</w:t>
      </w:r>
    </w:p>
    <w:p>
      <w:pPr>
        <w:spacing w:after="120"/>
        <w:jc w:val="both"/>
      </w:pPr>
      <w:r>
        <w:rPr>
          <w:rFonts w:ascii="Arial" w:cs="Arial" w:eastAsia="Arial" w:hAnsi="Arial"/>
          <w:sz w:val="24"/>
          <w:szCs w:val="24"/>
        </w:rPr>
        <w:t xml:space="preserve">- лица, получающего социальное пособие или члена семьи, состоявшего на его иждивении;</w:t>
      </w:r>
    </w:p>
    <w:p>
      <w:pPr>
        <w:spacing w:after="120"/>
        <w:jc w:val="both"/>
      </w:pPr>
      <w:r>
        <w:rPr>
          <w:rFonts w:ascii="Arial" w:cs="Arial" w:eastAsia="Arial" w:hAnsi="Arial"/>
          <w:sz w:val="24"/>
          <w:szCs w:val="24"/>
        </w:rPr>
        <w:t xml:space="preserve">- безработного лица или члена семьи, состоявшего на его иждивении;</w:t>
      </w:r>
    </w:p>
    <w:p>
      <w:pPr>
        <w:spacing w:after="120"/>
        <w:jc w:val="both"/>
      </w:pPr>
      <w:r>
        <w:rPr>
          <w:rFonts w:ascii="Arial" w:cs="Arial" w:eastAsia="Arial" w:hAnsi="Arial"/>
          <w:sz w:val="24"/>
          <w:szCs w:val="24"/>
        </w:rPr>
        <w:t xml:space="preserve">- гражданина Кыргызской Республики, находившегося на момент смерти за пределами Кыргызской Республики.</w:t>
      </w:r>
    </w:p>
    <w:p>
      <w:pPr>
        <w:spacing w:after="120"/>
        <w:jc w:val="both"/>
      </w:pPr>
      <w:r>
        <w:rPr>
          <w:rFonts w:ascii="Arial" w:cs="Arial" w:eastAsia="Arial" w:hAnsi="Arial"/>
          <w:sz w:val="24"/>
          <w:szCs w:val="24"/>
        </w:rPr>
        <w:t xml:space="preserve">7. В случае обращения заявителей за получением ритуального пособия по случаю смерти этнических кыргызов, имеющих удостоверение подтверждающее статус "кайрылмана", ритуальное пособие назначается на общих основаниях.</w:t>
      </w:r>
    </w:p>
    <w:p>
      <w:pPr>
        <w:spacing w:after="120"/>
        <w:jc w:val="both"/>
      </w:pPr>
      <w:r>
        <w:rPr>
          <w:rFonts w:ascii="Arial" w:cs="Arial" w:eastAsia="Arial" w:hAnsi="Arial"/>
          <w:sz w:val="24"/>
          <w:szCs w:val="24"/>
        </w:rPr>
        <w:t xml:space="preserve">8. Не имеют право на ритуальное пособие в соответствии с </w:t>
      </w:r>
      <w:hyperlink w:history="1" r:id="rIda9epul0h7kwgm-qjau-ft">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военнослужащие системы обороны, пограничной службы, чрезвычайных ситуаций, сотрудники органов национальной безопасности, органов и учреждений уголовно-исполнительной системы, органов внутренних дел, финансовой полиции, таможенных органов, кроме вольнонаемных работников вышеперечисленных ведомств;</w:t>
      </w:r>
    </w:p>
    <w:p>
      <w:pPr>
        <w:spacing w:after="120"/>
        <w:jc w:val="both"/>
      </w:pPr>
      <w:r>
        <w:rPr>
          <w:rFonts w:ascii="Arial" w:cs="Arial" w:eastAsia="Arial" w:hAnsi="Arial"/>
          <w:sz w:val="24"/>
          <w:szCs w:val="24"/>
        </w:rPr>
        <w:t xml:space="preserve">- работники, умершие в связи с причинением им увечья, профессиональным заболеванием или иным повреждением здоровья при исполнении ими трудовых обязанностей. Согласно трудовому законодательству, работодатель, ответственный за вред, вызванный смертью потерпевшего, обязан возместить необходимые расходы на погребение лицу, понесшему эти расходы;</w:t>
      </w:r>
    </w:p>
    <w:p>
      <w:pPr>
        <w:spacing w:after="120"/>
        <w:jc w:val="both"/>
      </w:pPr>
      <w:r>
        <w:rPr>
          <w:rFonts w:ascii="Arial" w:cs="Arial" w:eastAsia="Arial" w:hAnsi="Arial"/>
          <w:sz w:val="24"/>
          <w:szCs w:val="24"/>
        </w:rPr>
        <w:t xml:space="preserve">- граждане, признанные безвестно отсутствующими и объявленные судом умершими.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3. Документы для назначения ритуального пособия</w:t>
      </w:r>
    </w:p>
    <w:p>
      <w:pPr>
        <w:spacing w:after="120"/>
        <w:jc w:val="both"/>
      </w:pPr>
      <w:r>
        <w:rPr>
          <w:rFonts w:ascii="Arial" w:cs="Arial" w:eastAsia="Arial" w:hAnsi="Arial"/>
          <w:sz w:val="24"/>
          <w:szCs w:val="24"/>
        </w:rPr>
        <w:t xml:space="preserve">9. Для назначения ритуального пособия в случае смерти работника или члена семьи, состоявшего на его иждивении, заявитель представляет работодателю заявление в произвольной форме и справку о смерти (форма № 8), выданную территориальными органами записи актов гражданского состояния Кыргызской Республики.</w:t>
      </w:r>
    </w:p>
    <w:p>
      <w:pPr>
        <w:spacing w:after="120"/>
        <w:jc w:val="both"/>
      </w:pPr>
      <w:r>
        <w:rPr>
          <w:rFonts w:ascii="Arial" w:cs="Arial" w:eastAsia="Arial" w:hAnsi="Arial"/>
          <w:sz w:val="24"/>
          <w:szCs w:val="24"/>
        </w:rPr>
        <w:t xml:space="preserve">В случае смерти иждивенца работающего лица к справке о смерти прилагается копия свидетельства о рождении/о браке.</w:t>
      </w:r>
    </w:p>
    <w:p>
      <w:pPr>
        <w:spacing w:after="120"/>
        <w:jc w:val="both"/>
      </w:pPr>
      <w:r>
        <w:rPr>
          <w:rFonts w:ascii="Arial" w:cs="Arial" w:eastAsia="Arial" w:hAnsi="Arial"/>
          <w:sz w:val="24"/>
          <w:szCs w:val="24"/>
        </w:rPr>
        <w:t xml:space="preserve">10. Заявитель - лицо, фактически осуществившее похороны умершего (совершеннолетние члены семьи или другие лица, независимо от степени их родства).</w:t>
      </w:r>
    </w:p>
    <w:p>
      <w:pPr>
        <w:spacing w:after="120"/>
        <w:jc w:val="both"/>
      </w:pPr>
      <w:r>
        <w:rPr>
          <w:rFonts w:ascii="Arial" w:cs="Arial" w:eastAsia="Arial" w:hAnsi="Arial"/>
          <w:sz w:val="24"/>
          <w:szCs w:val="24"/>
        </w:rPr>
        <w:t xml:space="preserve">11. Для назначения ритуального пособия в случае смерти индивидуального предпринимателя или члена семьи, состоявшего на его иждивении, заявитель обращается в УТСР с заявлением на назначение ритуального пособия согласно </w:t>
      </w:r>
      <w:hyperlink w:history="1" r:id="rIdjekwbug6ndcseg5nu8bpp">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10 к настоящим Методическим указаниям.</w:t>
      </w:r>
    </w:p>
    <w:p>
      <w:pPr>
        <w:spacing w:after="120"/>
        <w:jc w:val="both"/>
      </w:pPr>
      <w:r>
        <w:rPr>
          <w:rFonts w:ascii="Arial" w:cs="Arial" w:eastAsia="Arial" w:hAnsi="Arial"/>
          <w:sz w:val="24"/>
          <w:szCs w:val="24"/>
        </w:rPr>
        <w:t xml:space="preserve">К заявлению прилагаются следующие документы:</w:t>
      </w:r>
    </w:p>
    <w:p>
      <w:pPr>
        <w:spacing w:after="120"/>
        <w:jc w:val="both"/>
      </w:pPr>
      <w:r>
        <w:rPr>
          <w:rFonts w:ascii="Arial" w:cs="Arial" w:eastAsia="Arial" w:hAnsi="Arial"/>
          <w:sz w:val="24"/>
          <w:szCs w:val="24"/>
        </w:rPr>
        <w:t xml:space="preserve">- копия паспорта заявителя;</w:t>
      </w:r>
    </w:p>
    <w:p>
      <w:pPr>
        <w:spacing w:after="120"/>
        <w:jc w:val="both"/>
      </w:pPr>
      <w:r>
        <w:rPr>
          <w:rFonts w:ascii="Arial" w:cs="Arial" w:eastAsia="Arial" w:hAnsi="Arial"/>
          <w:sz w:val="24"/>
          <w:szCs w:val="24"/>
        </w:rPr>
        <w:t xml:space="preserve">- справка о смерти (форма № 8);</w:t>
      </w:r>
    </w:p>
    <w:p>
      <w:pPr>
        <w:spacing w:after="120"/>
        <w:jc w:val="both"/>
      </w:pPr>
      <w:r>
        <w:rPr>
          <w:rFonts w:ascii="Arial" w:cs="Arial" w:eastAsia="Arial" w:hAnsi="Arial"/>
          <w:sz w:val="24"/>
          <w:szCs w:val="24"/>
        </w:rPr>
        <w:t xml:space="preserve">- справки с последнего места жительства умершего и заявителя;</w:t>
      </w:r>
    </w:p>
    <w:p>
      <w:pPr>
        <w:spacing w:after="120"/>
        <w:jc w:val="both"/>
      </w:pPr>
      <w:r>
        <w:rPr>
          <w:rFonts w:ascii="Arial" w:cs="Arial" w:eastAsia="Arial" w:hAnsi="Arial"/>
          <w:sz w:val="24"/>
          <w:szCs w:val="24"/>
        </w:rPr>
        <w:t xml:space="preserve">- справка из агентства ритуальных услуг или органов местного самоуправления (айыл окмоту, территориального общественного самоуправления, муниципального территориального управления, домовых и квартальных комитетов), подтверждающая факт осуществления похорон, с указанием фамилии, имени и отчества заявителя;</w:t>
      </w:r>
    </w:p>
    <w:p>
      <w:pPr>
        <w:spacing w:after="120"/>
        <w:jc w:val="both"/>
      </w:pPr>
      <w:r>
        <w:rPr>
          <w:rFonts w:ascii="Arial" w:cs="Arial" w:eastAsia="Arial" w:hAnsi="Arial"/>
          <w:sz w:val="24"/>
          <w:szCs w:val="24"/>
        </w:rPr>
        <w:t xml:space="preserve">- копия свидетельства о государственной регистрации/перерегистрации индивидуального предпринимателя без образования юридического лица;</w:t>
      </w:r>
    </w:p>
    <w:p>
      <w:pPr>
        <w:spacing w:after="120"/>
        <w:jc w:val="both"/>
      </w:pPr>
      <w:r>
        <w:rPr>
          <w:rFonts w:ascii="Arial" w:cs="Arial" w:eastAsia="Arial" w:hAnsi="Arial"/>
          <w:sz w:val="24"/>
          <w:szCs w:val="24"/>
        </w:rPr>
        <w:t xml:space="preserve">- копия патента для лиц, работающих на основе патента.</w:t>
      </w:r>
    </w:p>
    <w:p>
      <w:pPr>
        <w:spacing w:after="120"/>
        <w:jc w:val="both"/>
      </w:pPr>
      <w:r>
        <w:rPr>
          <w:rFonts w:ascii="Arial" w:cs="Arial" w:eastAsia="Arial" w:hAnsi="Arial"/>
          <w:sz w:val="24"/>
          <w:szCs w:val="24"/>
        </w:rPr>
        <w:t xml:space="preserve">В случае смерти иждивенцев индивидуального предпринимателя прилагается копия свидетельства о рождении/о браке.</w:t>
      </w:r>
    </w:p>
    <w:p>
      <w:pPr>
        <w:spacing w:after="120"/>
        <w:jc w:val="both"/>
      </w:pPr>
      <w:r>
        <w:rPr>
          <w:rFonts w:ascii="Arial" w:cs="Arial" w:eastAsia="Arial" w:hAnsi="Arial"/>
          <w:sz w:val="24"/>
          <w:szCs w:val="24"/>
        </w:rPr>
        <w:t xml:space="preserve">Для лиц, работавших на основе патента срок патента должен быть действующим на момент смерти индивидуального предпринимателя.</w:t>
      </w:r>
    </w:p>
    <w:p>
      <w:pPr>
        <w:spacing w:after="120"/>
        <w:jc w:val="both"/>
      </w:pPr>
      <w:r>
        <w:rPr>
          <w:rFonts w:ascii="Arial" w:cs="Arial" w:eastAsia="Arial" w:hAnsi="Arial"/>
          <w:sz w:val="24"/>
          <w:szCs w:val="24"/>
        </w:rPr>
        <w:t xml:space="preserve">12. Для назначения и выплаты ритуального пособия в случае смерти члена крестьянского хозяйства или члена семьи, состоявшего на его иждивении, заявитель обращается в УТСР с заявлением на назначение ритуального пособия согласно </w:t>
      </w:r>
      <w:hyperlink w:history="1" r:id="rId3ocm2wx0oh8wkzcagm51x">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10 к настоящим Методическим указаниям.</w:t>
      </w:r>
    </w:p>
    <w:p>
      <w:pPr>
        <w:spacing w:after="120"/>
        <w:jc w:val="both"/>
      </w:pPr>
      <w:r>
        <w:rPr>
          <w:rFonts w:ascii="Arial" w:cs="Arial" w:eastAsia="Arial" w:hAnsi="Arial"/>
          <w:sz w:val="24"/>
          <w:szCs w:val="24"/>
        </w:rPr>
        <w:t xml:space="preserve">К заявлению прилагаются следующие документы:</w:t>
      </w:r>
    </w:p>
    <w:p>
      <w:pPr>
        <w:spacing w:after="120"/>
        <w:jc w:val="both"/>
      </w:pPr>
      <w:r>
        <w:rPr>
          <w:rFonts w:ascii="Arial" w:cs="Arial" w:eastAsia="Arial" w:hAnsi="Arial"/>
          <w:sz w:val="24"/>
          <w:szCs w:val="24"/>
        </w:rPr>
        <w:t xml:space="preserve">- копия паспорта заявителя;</w:t>
      </w:r>
    </w:p>
    <w:p>
      <w:pPr>
        <w:spacing w:after="120"/>
        <w:jc w:val="both"/>
      </w:pPr>
      <w:r>
        <w:rPr>
          <w:rFonts w:ascii="Arial" w:cs="Arial" w:eastAsia="Arial" w:hAnsi="Arial"/>
          <w:sz w:val="24"/>
          <w:szCs w:val="24"/>
        </w:rPr>
        <w:t xml:space="preserve">- справка о смерти (форма № 8);</w:t>
      </w:r>
    </w:p>
    <w:p>
      <w:pPr>
        <w:spacing w:after="120"/>
        <w:jc w:val="both"/>
      </w:pPr>
      <w:r>
        <w:rPr>
          <w:rFonts w:ascii="Arial" w:cs="Arial" w:eastAsia="Arial" w:hAnsi="Arial"/>
          <w:sz w:val="24"/>
          <w:szCs w:val="24"/>
        </w:rPr>
        <w:t xml:space="preserve">- справки с последнего места жительства умершего и заявителя;</w:t>
      </w:r>
    </w:p>
    <w:p>
      <w:pPr>
        <w:spacing w:after="120"/>
        <w:jc w:val="both"/>
      </w:pPr>
      <w:r>
        <w:rPr>
          <w:rFonts w:ascii="Arial" w:cs="Arial" w:eastAsia="Arial" w:hAnsi="Arial"/>
          <w:sz w:val="24"/>
          <w:szCs w:val="24"/>
        </w:rPr>
        <w:t xml:space="preserve">- справка агентства ритуальных услуг или органа местного самоуправления (айыл окмоту, территориального общественного самоуправления, муниципального территориального управления, домового или квартального комитета), подтверждающая факт осуществления похорон, с указанием фамилии, имени и отчества заявителя;</w:t>
      </w:r>
    </w:p>
    <w:p>
      <w:pPr>
        <w:spacing w:after="120"/>
        <w:jc w:val="both"/>
      </w:pPr>
      <w:r>
        <w:rPr>
          <w:rFonts w:ascii="Arial" w:cs="Arial" w:eastAsia="Arial" w:hAnsi="Arial"/>
          <w:sz w:val="24"/>
          <w:szCs w:val="24"/>
        </w:rPr>
        <w:t xml:space="preserve">- копия свидетельства на право пользования/аренды земельной долей/участком;</w:t>
      </w:r>
    </w:p>
    <w:p>
      <w:pPr>
        <w:spacing w:after="120"/>
        <w:jc w:val="both"/>
      </w:pPr>
      <w:r>
        <w:rPr>
          <w:rFonts w:ascii="Arial" w:cs="Arial" w:eastAsia="Arial" w:hAnsi="Arial"/>
          <w:sz w:val="24"/>
          <w:szCs w:val="24"/>
        </w:rPr>
        <w:t xml:space="preserve">- копия свидетельства о государственной регистрации/перерегистрации индивидуального предпринимателя крестьянского хозяйства без образования юридического лица;</w:t>
      </w:r>
    </w:p>
    <w:p>
      <w:pPr>
        <w:spacing w:after="120"/>
        <w:jc w:val="both"/>
      </w:pPr>
      <w:r>
        <w:rPr>
          <w:rFonts w:ascii="Arial" w:cs="Arial" w:eastAsia="Arial" w:hAnsi="Arial"/>
          <w:sz w:val="24"/>
          <w:szCs w:val="24"/>
        </w:rPr>
        <w:t xml:space="preserve">- справка главы крестьянского хозяйства о подтверждении членства в крестьянском хозяйстве.</w:t>
      </w:r>
    </w:p>
    <w:p>
      <w:pPr>
        <w:spacing w:after="120"/>
        <w:jc w:val="both"/>
      </w:pPr>
      <w:r>
        <w:rPr>
          <w:rFonts w:ascii="Arial" w:cs="Arial" w:eastAsia="Arial" w:hAnsi="Arial"/>
          <w:sz w:val="24"/>
          <w:szCs w:val="24"/>
        </w:rPr>
        <w:t xml:space="preserve">В случае смерти иждивенцев члена крестьянского хозяйства прилагается копия свидетельства о рождении/о браке.</w:t>
      </w:r>
    </w:p>
    <w:p>
      <w:pPr>
        <w:spacing w:after="120"/>
        <w:jc w:val="both"/>
      </w:pPr>
      <w:r>
        <w:rPr>
          <w:rFonts w:ascii="Arial" w:cs="Arial" w:eastAsia="Arial" w:hAnsi="Arial"/>
          <w:sz w:val="24"/>
          <w:szCs w:val="24"/>
        </w:rPr>
        <w:t xml:space="preserve">Копия устава крестьянского хозяйства требуется для крестьянских хозяйств с образованием юридического лица. Если крестьянское хозяйство без образования юридического лица (физическое лицо), то при назначении ритуального пособия по случаю смерти члена крестьянского хозяйства копия устава не требуется.</w:t>
      </w:r>
    </w:p>
    <w:p>
      <w:pPr>
        <w:spacing w:after="120"/>
        <w:jc w:val="both"/>
      </w:pPr>
      <w:r>
        <w:rPr>
          <w:rFonts w:ascii="Arial" w:cs="Arial" w:eastAsia="Arial" w:hAnsi="Arial"/>
          <w:sz w:val="24"/>
          <w:szCs w:val="24"/>
        </w:rPr>
        <w:t xml:space="preserve">Справка о подтверждении членства в крестьянском хозяйстве выдается главой крестьянского хозяйства или айыл окмоту.</w:t>
      </w:r>
    </w:p>
    <w:p>
      <w:pPr>
        <w:spacing w:after="120"/>
        <w:jc w:val="both"/>
      </w:pPr>
      <w:r>
        <w:rPr>
          <w:rFonts w:ascii="Arial" w:cs="Arial" w:eastAsia="Arial" w:hAnsi="Arial"/>
          <w:sz w:val="24"/>
          <w:szCs w:val="24"/>
        </w:rPr>
        <w:t xml:space="preserve">Свидетельства о государственной регистрации индивидуального предпринимателя, выданные территориальными государственными органами статистики до 1 января 2016 года, являются действительными при наличии регистрационных сведений о налогоплательщике (FORM STI-024).</w:t>
      </w:r>
    </w:p>
    <w:p>
      <w:pPr>
        <w:spacing w:after="120"/>
        <w:jc w:val="both"/>
      </w:pPr>
      <w:r>
        <w:rPr>
          <w:rFonts w:ascii="Arial" w:cs="Arial" w:eastAsia="Arial" w:hAnsi="Arial"/>
          <w:sz w:val="24"/>
          <w:szCs w:val="24"/>
        </w:rPr>
        <w:t xml:space="preserve">13. В соответствии со </w:t>
      </w:r>
      <w:r>
        <w:rPr>
          <w:rFonts w:ascii="Arial" w:cs="Arial" w:eastAsia="Arial" w:hAnsi="Arial"/>
          <w:sz w:val="24"/>
          <w:szCs w:val="24"/>
        </w:rPr>
        <w:t xml:space="preserve">статьей 2</w:t>
      </w:r>
      <w:r>
        <w:rPr>
          <w:rFonts w:ascii="Arial" w:cs="Arial" w:eastAsia="Arial" w:hAnsi="Arial"/>
          <w:sz w:val="24"/>
          <w:szCs w:val="24"/>
        </w:rPr>
        <w:t xml:space="preserve"> </w:t>
      </w:r>
      <w:hyperlink w:history="1" r:id="rIdufrgj7w9hu2f_9g9d1wm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крестьянском (фермерском) хозяйстве" крестьянское хозяйство подлежит государственной регистрации в соответствующем регистрирующем органе в случае, если осуществляет свою деятельность без образования юридического лица, по правилам, предусмотренным законодательством Кыргызской Республики для индивидуального предпринимателя.</w:t>
      </w:r>
    </w:p>
    <w:p>
      <w:pPr>
        <w:spacing w:after="120"/>
        <w:jc w:val="both"/>
      </w:pPr>
      <w:r>
        <w:rPr>
          <w:rFonts w:ascii="Arial" w:cs="Arial" w:eastAsia="Arial" w:hAnsi="Arial"/>
          <w:sz w:val="24"/>
          <w:szCs w:val="24"/>
        </w:rPr>
        <w:t xml:space="preserve">В связи с чем граждане, имеющие свидетельство на право пользования/аренды земельной(го) долей/участком(а), но не прошедшие государственную регистрацию в налоговых органах в качестве крестьянского хозяйства, осуществляющие свою деятельность без образования юридического лица, т.е. не имеющие свидетельства о государственной регистрации индивидуального предпринимателя, право на ритуальное пособие не имеют.</w:t>
      </w:r>
    </w:p>
    <w:p>
      <w:pPr>
        <w:spacing w:after="120"/>
        <w:jc w:val="both"/>
      </w:pPr>
      <w:r>
        <w:rPr>
          <w:rFonts w:ascii="Arial" w:cs="Arial" w:eastAsia="Arial" w:hAnsi="Arial"/>
          <w:sz w:val="24"/>
          <w:szCs w:val="24"/>
        </w:rPr>
        <w:t xml:space="preserve">Пример: На момент смерти гражданина крестьянское хозяйство не было зарегистрировано в налоговом органе. Через месяц после смерти гражданина крестьянское хозяйство прошло регистрацию в налоговом органе, т.е. получило свидетельство о государственной регистрации.</w:t>
      </w:r>
    </w:p>
    <w:p>
      <w:pPr>
        <w:spacing w:after="120"/>
        <w:jc w:val="both"/>
      </w:pPr>
      <w:r>
        <w:rPr>
          <w:rFonts w:ascii="Arial" w:cs="Arial" w:eastAsia="Arial" w:hAnsi="Arial"/>
          <w:sz w:val="24"/>
          <w:szCs w:val="24"/>
        </w:rPr>
        <w:t xml:space="preserve">В данном случае ритуальное пособие на умершего будет назначаться как безработному лицу, поскольку на момент смерти умерший не являлся членом крестьянского хозяйства.</w:t>
      </w:r>
    </w:p>
    <w:p>
      <w:pPr>
        <w:spacing w:after="120"/>
        <w:jc w:val="both"/>
      </w:pPr>
      <w:r>
        <w:rPr>
          <w:rFonts w:ascii="Arial" w:cs="Arial" w:eastAsia="Arial" w:hAnsi="Arial"/>
          <w:sz w:val="24"/>
          <w:szCs w:val="24"/>
        </w:rPr>
        <w:t xml:space="preserve">14. Ритуальное пособие по случаю смерти члена крестьянского хозяйства, переехавшего из одного региона в другой, назначается в УТСР по месту жительства заявителя.</w:t>
      </w:r>
    </w:p>
    <w:p>
      <w:pPr>
        <w:spacing w:after="120"/>
        <w:jc w:val="both"/>
      </w:pPr>
      <w:r>
        <w:rPr>
          <w:rFonts w:ascii="Arial" w:cs="Arial" w:eastAsia="Arial" w:hAnsi="Arial"/>
          <w:sz w:val="24"/>
          <w:szCs w:val="24"/>
        </w:rPr>
        <w:t xml:space="preserve">Пример: член крестьянского хозяйства умер в Нарыне, заявитель, осуществивший похороны проживает в городе Токмок.</w:t>
      </w:r>
    </w:p>
    <w:p>
      <w:pPr>
        <w:spacing w:after="120"/>
        <w:jc w:val="both"/>
      </w:pPr>
      <w:r>
        <w:rPr>
          <w:rFonts w:ascii="Arial" w:cs="Arial" w:eastAsia="Arial" w:hAnsi="Arial"/>
          <w:sz w:val="24"/>
          <w:szCs w:val="24"/>
        </w:rPr>
        <w:t xml:space="preserve">Для получения ритуального пособия заявитель с необходимыми документами обращается в УТСР по месту своего проживания.</w:t>
      </w:r>
    </w:p>
    <w:p>
      <w:pPr>
        <w:spacing w:after="120"/>
        <w:jc w:val="both"/>
      </w:pPr>
      <w:r>
        <w:rPr>
          <w:rFonts w:ascii="Arial" w:cs="Arial" w:eastAsia="Arial" w:hAnsi="Arial"/>
          <w:sz w:val="24"/>
          <w:szCs w:val="24"/>
        </w:rPr>
        <w:t xml:space="preserve">15. Для назначения ритуального пособия в случае смерти официального безработного или члена семьи, состоявшего на его иждивении, заявитель обращается в УТСР с заявлением на назначение ритуального пособия согласно </w:t>
      </w:r>
      <w:hyperlink w:history="1" r:id="rIdcef4dumvnpz58vduw-vaf">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10 к настоящим Методическим указаниям.</w:t>
      </w:r>
    </w:p>
    <w:p>
      <w:pPr>
        <w:spacing w:after="120"/>
        <w:jc w:val="both"/>
      </w:pPr>
      <w:r>
        <w:rPr>
          <w:rFonts w:ascii="Arial" w:cs="Arial" w:eastAsia="Arial" w:hAnsi="Arial"/>
          <w:sz w:val="24"/>
          <w:szCs w:val="24"/>
        </w:rPr>
        <w:t xml:space="preserve">К заявлению прилагаются следующие документы:</w:t>
      </w:r>
    </w:p>
    <w:p>
      <w:pPr>
        <w:spacing w:after="120"/>
        <w:jc w:val="both"/>
      </w:pPr>
      <w:r>
        <w:rPr>
          <w:rFonts w:ascii="Arial" w:cs="Arial" w:eastAsia="Arial" w:hAnsi="Arial"/>
          <w:sz w:val="24"/>
          <w:szCs w:val="24"/>
        </w:rPr>
        <w:t xml:space="preserve">- копия паспорта заявителя;</w:t>
      </w:r>
    </w:p>
    <w:p>
      <w:pPr>
        <w:spacing w:after="120"/>
        <w:jc w:val="both"/>
      </w:pPr>
      <w:r>
        <w:rPr>
          <w:rFonts w:ascii="Arial" w:cs="Arial" w:eastAsia="Arial" w:hAnsi="Arial"/>
          <w:sz w:val="24"/>
          <w:szCs w:val="24"/>
        </w:rPr>
        <w:t xml:space="preserve">- справка о смерти (форма № 8);</w:t>
      </w:r>
    </w:p>
    <w:p>
      <w:pPr>
        <w:spacing w:after="120"/>
        <w:jc w:val="both"/>
      </w:pPr>
      <w:r>
        <w:rPr>
          <w:rFonts w:ascii="Arial" w:cs="Arial" w:eastAsia="Arial" w:hAnsi="Arial"/>
          <w:sz w:val="24"/>
          <w:szCs w:val="24"/>
        </w:rPr>
        <w:t xml:space="preserve">- справки с последнего места жительства умершего и заявителя;</w:t>
      </w:r>
    </w:p>
    <w:p>
      <w:pPr>
        <w:spacing w:after="120"/>
        <w:jc w:val="both"/>
      </w:pPr>
      <w:r>
        <w:rPr>
          <w:rFonts w:ascii="Arial" w:cs="Arial" w:eastAsia="Arial" w:hAnsi="Arial"/>
          <w:sz w:val="24"/>
          <w:szCs w:val="24"/>
        </w:rPr>
        <w:t xml:space="preserve">- справка агентства ритуальных услуг или органа местного самоуправления (айыл окмоту, территориального общественного самоуправления, муниципального территориального управления, домового или квартального комитета), подтверждающая факт осуществления похорон, с указанием фамилии, имени и отчества заявителя;</w:t>
      </w:r>
    </w:p>
    <w:p>
      <w:pPr>
        <w:spacing w:after="120"/>
        <w:jc w:val="both"/>
      </w:pPr>
      <w:r>
        <w:rPr>
          <w:rFonts w:ascii="Arial" w:cs="Arial" w:eastAsia="Arial" w:hAnsi="Arial"/>
          <w:sz w:val="24"/>
          <w:szCs w:val="24"/>
        </w:rPr>
        <w:t xml:space="preserve">- справка территориального подразделения, подтверждающая статус официального безработного на момент смерти безработного или иждивенца.</w:t>
      </w:r>
    </w:p>
    <w:p>
      <w:pPr>
        <w:spacing w:after="120"/>
        <w:jc w:val="both"/>
      </w:pPr>
      <w:r>
        <w:rPr>
          <w:rFonts w:ascii="Arial" w:cs="Arial" w:eastAsia="Arial" w:hAnsi="Arial"/>
          <w:sz w:val="24"/>
          <w:szCs w:val="24"/>
        </w:rPr>
        <w:t xml:space="preserve">В случае смерти иждивенцев официального безработного прилагается копия свидетельства о рождении/о браке.</w:t>
      </w:r>
    </w:p>
    <w:p>
      <w:pPr>
        <w:spacing w:after="120"/>
        <w:jc w:val="both"/>
      </w:pPr>
      <w:r>
        <w:rPr>
          <w:rFonts w:ascii="Arial" w:cs="Arial" w:eastAsia="Arial" w:hAnsi="Arial"/>
          <w:sz w:val="24"/>
          <w:szCs w:val="24"/>
        </w:rPr>
        <w:t xml:space="preserve">При этом справка о статусе официального безработного, подписанная руководителем территориального подразделения подшивается в личное дело.</w:t>
      </w:r>
    </w:p>
    <w:p>
      <w:pPr>
        <w:spacing w:after="120"/>
        <w:jc w:val="both"/>
      </w:pPr>
      <w:r>
        <w:rPr>
          <w:rFonts w:ascii="Arial" w:cs="Arial" w:eastAsia="Arial" w:hAnsi="Arial"/>
          <w:sz w:val="24"/>
          <w:szCs w:val="24"/>
        </w:rPr>
        <w:t xml:space="preserve">После вступления в силу внутриведомственного электронного информационного взаимообмена данными между КИССП и Информационной системой рынка труда наличие справки о подтверждении статуса безработного не потребуется. При постановке его на учет в качестве безработного, данные заявителей, вносятся в Информационную систему рынка труда, которые в автономном режиме транспортируются в КИССП.</w:t>
      </w:r>
    </w:p>
    <w:p>
      <w:pPr>
        <w:spacing w:after="120"/>
        <w:jc w:val="both"/>
      </w:pPr>
      <w:r>
        <w:rPr>
          <w:rFonts w:ascii="Arial" w:cs="Arial" w:eastAsia="Arial" w:hAnsi="Arial"/>
          <w:sz w:val="24"/>
          <w:szCs w:val="24"/>
        </w:rPr>
        <w:t xml:space="preserve">16. Для назначения и выплаты ритуального пособия в случае смерти получателя социального пособия или члена семьи, состоявшего на его иждивении, заявитель обращается в УТСР с заявлением на назначение ритуального пособия согласно </w:t>
      </w:r>
      <w:hyperlink w:history="1" r:id="rIdujzaajtilyzufaay3ixri">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10 к настоящим Методическим указаниям.</w:t>
      </w:r>
    </w:p>
    <w:p>
      <w:pPr>
        <w:spacing w:after="120"/>
        <w:jc w:val="both"/>
      </w:pPr>
      <w:r>
        <w:rPr>
          <w:rFonts w:ascii="Arial" w:cs="Arial" w:eastAsia="Arial" w:hAnsi="Arial"/>
          <w:sz w:val="24"/>
          <w:szCs w:val="24"/>
        </w:rPr>
        <w:t xml:space="preserve">К заявлению прилагаются следующие документы:</w:t>
      </w:r>
    </w:p>
    <w:p>
      <w:pPr>
        <w:spacing w:after="120"/>
        <w:jc w:val="both"/>
      </w:pPr>
      <w:r>
        <w:rPr>
          <w:rFonts w:ascii="Arial" w:cs="Arial" w:eastAsia="Arial" w:hAnsi="Arial"/>
          <w:sz w:val="24"/>
          <w:szCs w:val="24"/>
        </w:rPr>
        <w:t xml:space="preserve">- копия паспорта заявителя;</w:t>
      </w:r>
    </w:p>
    <w:p>
      <w:pPr>
        <w:spacing w:after="120"/>
        <w:jc w:val="both"/>
      </w:pPr>
      <w:r>
        <w:rPr>
          <w:rFonts w:ascii="Arial" w:cs="Arial" w:eastAsia="Arial" w:hAnsi="Arial"/>
          <w:sz w:val="24"/>
          <w:szCs w:val="24"/>
        </w:rPr>
        <w:t xml:space="preserve">- справка о смерти (форма № 8);</w:t>
      </w:r>
    </w:p>
    <w:p>
      <w:pPr>
        <w:spacing w:after="120"/>
        <w:jc w:val="both"/>
      </w:pPr>
      <w:r>
        <w:rPr>
          <w:rFonts w:ascii="Arial" w:cs="Arial" w:eastAsia="Arial" w:hAnsi="Arial"/>
          <w:sz w:val="24"/>
          <w:szCs w:val="24"/>
        </w:rPr>
        <w:t xml:space="preserve">- справки с последнего места жительства умершего и заявителя;</w:t>
      </w:r>
    </w:p>
    <w:p>
      <w:pPr>
        <w:spacing w:after="120"/>
        <w:jc w:val="both"/>
      </w:pPr>
      <w:r>
        <w:rPr>
          <w:rFonts w:ascii="Arial" w:cs="Arial" w:eastAsia="Arial" w:hAnsi="Arial"/>
          <w:sz w:val="24"/>
          <w:szCs w:val="24"/>
        </w:rPr>
        <w:t xml:space="preserve">- справка агентства ритуальных услуг или органа местного самоуправления (айыл окмоту, территориального общественного самоуправления, муниципального территориального управления, домового или квартального комитета), подтверждающая факт осуществления похорон, с указанием фамилии, имени и отчества заявителя;</w:t>
      </w:r>
    </w:p>
    <w:p>
      <w:pPr>
        <w:spacing w:after="120"/>
        <w:jc w:val="both"/>
      </w:pPr>
      <w:r>
        <w:rPr>
          <w:rFonts w:ascii="Arial" w:cs="Arial" w:eastAsia="Arial" w:hAnsi="Arial"/>
          <w:sz w:val="24"/>
          <w:szCs w:val="24"/>
        </w:rPr>
        <w:t xml:space="preserve">- справка о получении социального пособия.</w:t>
      </w:r>
    </w:p>
    <w:p>
      <w:pPr>
        <w:spacing w:after="120"/>
        <w:jc w:val="both"/>
      </w:pPr>
      <w:r>
        <w:rPr>
          <w:rFonts w:ascii="Arial" w:cs="Arial" w:eastAsia="Arial" w:hAnsi="Arial"/>
          <w:sz w:val="24"/>
          <w:szCs w:val="24"/>
        </w:rPr>
        <w:t xml:space="preserve">В случае смерти иждивенцев получателя социального пособия прилагается копия свидетельства о рождении/о браке.</w:t>
      </w:r>
    </w:p>
    <w:p>
      <w:pPr>
        <w:spacing w:after="120"/>
        <w:jc w:val="both"/>
      </w:pPr>
      <w:r>
        <w:rPr>
          <w:rFonts w:ascii="Arial" w:cs="Arial" w:eastAsia="Arial" w:hAnsi="Arial"/>
          <w:sz w:val="24"/>
          <w:szCs w:val="24"/>
        </w:rPr>
        <w:t xml:space="preserve">При этом справка о статусе получателя социального пособия, подписанная руководителем территориального подразделения подшивается в личное дело.</w:t>
      </w:r>
    </w:p>
    <w:p>
      <w:pPr>
        <w:spacing w:after="120"/>
        <w:jc w:val="both"/>
      </w:pPr>
      <w:r>
        <w:rPr>
          <w:rFonts w:ascii="Arial" w:cs="Arial" w:eastAsia="Arial" w:hAnsi="Arial"/>
          <w:sz w:val="24"/>
          <w:szCs w:val="24"/>
        </w:rPr>
        <w:t xml:space="preserve">17. Для назначения и выплаты ритуального пособия в случае смерти безработного лица или члена семьи, состоявшего на его иждивении, заявитель обращается в УТСР с заявлением на назначение ритуального пособия согласно </w:t>
      </w:r>
      <w:hyperlink w:history="1" r:id="rIdwnuyknid6ao2sokytomxm">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10 к настоящим Методическим указаниям.</w:t>
      </w:r>
    </w:p>
    <w:p>
      <w:pPr>
        <w:spacing w:after="120"/>
        <w:jc w:val="both"/>
      </w:pPr>
      <w:r>
        <w:rPr>
          <w:rFonts w:ascii="Arial" w:cs="Arial" w:eastAsia="Arial" w:hAnsi="Arial"/>
          <w:sz w:val="24"/>
          <w:szCs w:val="24"/>
        </w:rPr>
        <w:t xml:space="preserve">К заявлению прилагаются следующие документы:</w:t>
      </w:r>
    </w:p>
    <w:p>
      <w:pPr>
        <w:spacing w:after="120"/>
        <w:jc w:val="both"/>
      </w:pPr>
      <w:r>
        <w:rPr>
          <w:rFonts w:ascii="Arial" w:cs="Arial" w:eastAsia="Arial" w:hAnsi="Arial"/>
          <w:sz w:val="24"/>
          <w:szCs w:val="24"/>
        </w:rPr>
        <w:t xml:space="preserve">- копия паспорта заявителя;</w:t>
      </w:r>
    </w:p>
    <w:p>
      <w:pPr>
        <w:spacing w:after="120"/>
        <w:jc w:val="both"/>
      </w:pPr>
      <w:r>
        <w:rPr>
          <w:rFonts w:ascii="Arial" w:cs="Arial" w:eastAsia="Arial" w:hAnsi="Arial"/>
          <w:sz w:val="24"/>
          <w:szCs w:val="24"/>
        </w:rPr>
        <w:t xml:space="preserve">- справка о смерти (форма № 8);</w:t>
      </w:r>
    </w:p>
    <w:p>
      <w:pPr>
        <w:spacing w:after="120"/>
        <w:jc w:val="both"/>
      </w:pPr>
      <w:r>
        <w:rPr>
          <w:rFonts w:ascii="Arial" w:cs="Arial" w:eastAsia="Arial" w:hAnsi="Arial"/>
          <w:sz w:val="24"/>
          <w:szCs w:val="24"/>
        </w:rPr>
        <w:t xml:space="preserve">- справки с последнего места жительства умершего и заявителя;</w:t>
      </w:r>
    </w:p>
    <w:p>
      <w:pPr>
        <w:spacing w:after="120"/>
        <w:jc w:val="both"/>
      </w:pPr>
      <w:r>
        <w:rPr>
          <w:rFonts w:ascii="Arial" w:cs="Arial" w:eastAsia="Arial" w:hAnsi="Arial"/>
          <w:sz w:val="24"/>
          <w:szCs w:val="24"/>
        </w:rPr>
        <w:t xml:space="preserve">- справка агентства ритуальных услуг или органа местного самоуправления (айыл окмоту, территориального общественного самоуправления, муниципального территориального управления, домового или квартального комитета), подтверждающая факт осуществления похорон, с указанием фамилии, имени и отчества заявителя.</w:t>
      </w:r>
    </w:p>
    <w:p>
      <w:pPr>
        <w:spacing w:after="120"/>
        <w:jc w:val="both"/>
      </w:pPr>
      <w:r>
        <w:rPr>
          <w:rFonts w:ascii="Arial" w:cs="Arial" w:eastAsia="Arial" w:hAnsi="Arial"/>
          <w:sz w:val="24"/>
          <w:szCs w:val="24"/>
        </w:rPr>
        <w:t xml:space="preserve">В случае смерти иждивенцев безработного лица прилагается копия свидетельства о рождении/о браке.</w:t>
      </w:r>
    </w:p>
    <w:p>
      <w:pPr>
        <w:spacing w:after="120"/>
        <w:jc w:val="both"/>
      </w:pPr>
      <w:r>
        <w:rPr>
          <w:rFonts w:ascii="Arial" w:cs="Arial" w:eastAsia="Arial" w:hAnsi="Arial"/>
          <w:sz w:val="24"/>
          <w:szCs w:val="24"/>
        </w:rPr>
        <w:t xml:space="preserve">Для получения ритуального пособия по случаю смерти безработного лица подтверждающих документов не требуется. Если умерший гражданин не относился к другой категории получателей и не являлся официальным безработным, то пособие будет назначено в качестве безработного лица.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4. Порядок назначения ритуального пособия</w:t>
      </w:r>
    </w:p>
    <w:p>
      <w:pPr>
        <w:spacing w:after="120"/>
        <w:jc w:val="both"/>
      </w:pPr>
      <w:r>
        <w:rPr>
          <w:rFonts w:ascii="Arial" w:cs="Arial" w:eastAsia="Arial" w:hAnsi="Arial"/>
          <w:sz w:val="24"/>
          <w:szCs w:val="24"/>
        </w:rPr>
        <w:t xml:space="preserve">18. Заявление (электронное) на назначение ритуального пособия, согласно </w:t>
      </w:r>
      <w:hyperlink w:history="1" r:id="rIdv2qpccbyt3diki-ucawg8">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10, заполняется только при наличии полного пакета документов указанных в Главе 3 настоящих Методических указаний.</w:t>
      </w:r>
    </w:p>
    <w:p>
      <w:pPr>
        <w:spacing w:after="120"/>
        <w:jc w:val="both"/>
      </w:pPr>
      <w:r>
        <w:rPr>
          <w:rFonts w:ascii="Arial" w:cs="Arial" w:eastAsia="Arial" w:hAnsi="Arial"/>
          <w:sz w:val="24"/>
          <w:szCs w:val="24"/>
        </w:rPr>
        <w:t xml:space="preserve">После заполнения заявления (электронное), заявитель ознакамливается с условиями предоставления ритуального пособия и подписывает заявление. Заявителю выдается Расписка - уведомление о приеме заявления с указанием даты и регистрационного номера.</w:t>
      </w:r>
    </w:p>
    <w:p>
      <w:pPr>
        <w:spacing w:after="120"/>
        <w:jc w:val="both"/>
      </w:pPr>
      <w:r>
        <w:rPr>
          <w:rFonts w:ascii="Arial" w:cs="Arial" w:eastAsia="Arial" w:hAnsi="Arial"/>
          <w:sz w:val="24"/>
          <w:szCs w:val="24"/>
        </w:rPr>
        <w:t xml:space="preserve">Специалист УТСР данные заявителя вносит в базу данных КИССП. Заполняет посредством КИССП Журнал регистрации (электронный) Заявки юридических лиц по возмещению расходов по выплате ритуального пособия (на погребение) (</w:t>
      </w:r>
      <w:hyperlink w:history="1" r:id="rIdkmf4xgxrf8cp20jdorh-n">
        <w:r>
          <w:rPr>
            <w:rFonts w:ascii="Arial" w:cs="Arial" w:eastAsia="Arial" w:hAnsi="Arial"/>
            <w:color w:val="1D4ED8"/>
            <w:sz w:val="24"/>
            <w:szCs w:val="24"/>
            <w:u w:val="single"/>
          </w:rPr>
          <w:t xml:space="preserve">Приложение</w:t>
        </w:r>
      </w:hyperlink>
      <w:r>
        <w:rPr>
          <w:rFonts w:ascii="Arial" w:cs="Arial" w:eastAsia="Arial" w:hAnsi="Arial"/>
          <w:sz w:val="24"/>
          <w:szCs w:val="24"/>
        </w:rPr>
        <w:t xml:space="preserve"> 12) и Журнал регистрации (электронный) Заявлений физических лиц на выплату ритуального пособия (</w:t>
      </w:r>
      <w:hyperlink w:history="1" r:id="rIdacegrw-hortempdz1rbdg">
        <w:r>
          <w:rPr>
            <w:rFonts w:ascii="Arial" w:cs="Arial" w:eastAsia="Arial" w:hAnsi="Arial"/>
            <w:color w:val="1D4ED8"/>
            <w:sz w:val="24"/>
            <w:szCs w:val="24"/>
            <w:u w:val="single"/>
          </w:rPr>
          <w:t xml:space="preserve">Приложение</w:t>
        </w:r>
      </w:hyperlink>
      <w:r>
        <w:rPr>
          <w:rFonts w:ascii="Arial" w:cs="Arial" w:eastAsia="Arial" w:hAnsi="Arial"/>
          <w:sz w:val="24"/>
          <w:szCs w:val="24"/>
        </w:rPr>
        <w:t xml:space="preserve"> 13). Зарегистрированные Заявки и Заявления в Журналах, по итогам месяца, ежемесячно распечатываются и подшиваются в соответствующие папки.</w:t>
      </w:r>
    </w:p>
    <w:p>
      <w:pPr>
        <w:spacing w:after="120"/>
        <w:jc w:val="both"/>
      </w:pPr>
      <w:r>
        <w:rPr>
          <w:rFonts w:ascii="Arial" w:cs="Arial" w:eastAsia="Arial" w:hAnsi="Arial"/>
          <w:sz w:val="24"/>
          <w:szCs w:val="24"/>
        </w:rPr>
        <w:t xml:space="preserve">19. Заявителям, имеющим право на получение ритуального пособия по нескольким основаниям, пособие назначается и выплачивается по их выбору только по одному основанию.</w:t>
      </w:r>
    </w:p>
    <w:p>
      <w:pPr>
        <w:spacing w:after="120"/>
        <w:jc w:val="both"/>
      </w:pPr>
      <w:r>
        <w:rPr>
          <w:rFonts w:ascii="Arial" w:cs="Arial" w:eastAsia="Arial" w:hAnsi="Arial"/>
          <w:sz w:val="24"/>
          <w:szCs w:val="24"/>
        </w:rPr>
        <w:t xml:space="preserve">20. В случае смерти иждивенца двух работающих лиц или других категорий (отец и мать), ритуальное пособие выплачивается по месту работы или территориальным подразделением одного из них по выбору.</w:t>
      </w:r>
    </w:p>
    <w:p>
      <w:pPr>
        <w:spacing w:after="120"/>
        <w:jc w:val="both"/>
      </w:pPr>
      <w:r>
        <w:rPr>
          <w:rFonts w:ascii="Arial" w:cs="Arial" w:eastAsia="Arial" w:hAnsi="Arial"/>
          <w:sz w:val="24"/>
          <w:szCs w:val="24"/>
        </w:rPr>
        <w:t xml:space="preserve">21. Ритуальное пособие назначается без применения районных коэффициентов, установленных для высокогорных и отдаленных труднодоступных зон.</w:t>
      </w:r>
    </w:p>
    <w:p>
      <w:pPr>
        <w:spacing w:after="120"/>
        <w:jc w:val="both"/>
      </w:pPr>
      <w:r>
        <w:rPr>
          <w:rFonts w:ascii="Arial" w:cs="Arial" w:eastAsia="Arial" w:hAnsi="Arial"/>
          <w:sz w:val="24"/>
          <w:szCs w:val="24"/>
        </w:rPr>
        <w:t xml:space="preserve">22. Размер ритуального пособия не облагается подоходным налогом и с них не удерживаются страховые взносы.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5. Порядок возмещения/выплаты ритуального пособия</w:t>
      </w:r>
    </w:p>
    <w:p>
      <w:pPr>
        <w:spacing w:after="120"/>
        <w:jc w:val="both"/>
      </w:pPr>
      <w:r>
        <w:rPr>
          <w:rFonts w:ascii="Arial" w:cs="Arial" w:eastAsia="Arial" w:hAnsi="Arial"/>
          <w:sz w:val="24"/>
          <w:szCs w:val="24"/>
        </w:rPr>
        <w:t xml:space="preserve">23. Ритуальное пособие по случаю смерти работника или члена семьи, состоявшего на его иждивении, назначается и выплачивается работодателем по месту основной работы, с которым был заключен трудовой договор в соответствии с Трудовым </w:t>
      </w:r>
      <w:hyperlink w:history="1" r:id="rIdnx45appl2v893pkj6q7vq">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Для возмещения суммы выплаченного ритуального пособия, работодатель не позднее 15 числа месяца, следующего за отчетным месяцем, работодатель представляет заявку в УТСР, в двух экземплярах согласно </w:t>
      </w:r>
      <w:hyperlink w:history="1" r:id="rIdjjtebpmwksphbmenxk-p-">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11 к настоящим Методическим указаниям. К заявке работодателя с печатью прилагается оригинал справки о смерти.</w:t>
      </w:r>
    </w:p>
    <w:p>
      <w:pPr>
        <w:spacing w:after="120"/>
        <w:jc w:val="both"/>
      </w:pPr>
      <w:r>
        <w:rPr>
          <w:rFonts w:ascii="Arial" w:cs="Arial" w:eastAsia="Arial" w:hAnsi="Arial"/>
          <w:sz w:val="24"/>
          <w:szCs w:val="24"/>
        </w:rPr>
        <w:t xml:space="preserve">УТСР для возмещения выплаченной суммы ритуального пособия, производит перечисление денежных средств на расчетный счет работодателя.</w:t>
      </w:r>
    </w:p>
    <w:p>
      <w:pPr>
        <w:spacing w:after="120"/>
        <w:jc w:val="both"/>
      </w:pPr>
      <w:r>
        <w:rPr>
          <w:rFonts w:ascii="Arial" w:cs="Arial" w:eastAsia="Arial" w:hAnsi="Arial"/>
          <w:sz w:val="24"/>
          <w:szCs w:val="24"/>
        </w:rPr>
        <w:t xml:space="preserve">24. Ритуальное пособие по случаю смерти индивидуального предпринимателя, члена крестьянского хозяйства, официального безработного, получателя социального пособия, безработного лица или членов семьи, состоявших на их иждивении, назначается УТСР.</w:t>
      </w:r>
    </w:p>
    <w:p>
      <w:pPr>
        <w:spacing w:after="120"/>
        <w:jc w:val="both"/>
      </w:pPr>
      <w:r>
        <w:rPr>
          <w:rFonts w:ascii="Arial" w:cs="Arial" w:eastAsia="Arial" w:hAnsi="Arial"/>
          <w:sz w:val="24"/>
          <w:szCs w:val="24"/>
        </w:rPr>
        <w:t xml:space="preserve">25. В случае, когда индивидуальный предприниматель без образования юридического лица, использующий труд наемных работников обращается в УТСР за возмещением выплаты ритуального пособия по случаю смерти нанятого работника, то индивидуальный предприниматель Заявке должен приложить, трудовое соглашение с нанятым работником, подтверждающий документ о начислении и выплате заработной платы наемному работнику, а также копии отчетности по подоходному налогу и страховым взносам, предоставляемых налоговым органам по месту налоговой и/или учетной регистрации.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ninqr6hpeaqguzq2oyh-">
      <w:r>
        <w:rPr>
          <w:rFonts w:ascii="Arial" w:cs="Arial" w:eastAsia="Arial" w:hAnsi="Arial"/>
          <w:color w:val="132D3F"/>
          <w:sz w:val="16"/>
          <w:szCs w:val="16"/>
          <w:u w:val="single"/>
        </w:rPr>
        <w:t xml:space="preserve">dalil.kg/document/200404</w:t>
      </w:r>
    </w:hyperlink>
  </w:p>
  <w:p>
    <w:pPr>
      <w:spacing w:after="0" w:before="40"/>
      <w:jc w:val="center"/>
    </w:pPr>
    <w:hyperlink w:history="1" r:id="rIdcmjgs6ybyeub2itnirxd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t6m-hmbngmzxnwhwjrkv" Type="http://schemas.openxmlformats.org/officeDocument/2006/relationships/hyperlink" Target="https://dalil.kg/document/230029762" TargetMode="External"/><Relationship Id="rId5yc-rb718wcqhrql3f6uh" Type="http://schemas.openxmlformats.org/officeDocument/2006/relationships/hyperlink" Target="https://dalil.kg/document/200402" TargetMode="External"/><Relationship Id="rIdzpjjkczm5sojou0f0oe6s" Type="http://schemas.openxmlformats.org/officeDocument/2006/relationships/hyperlink" Target="https://dalil.kg/document/96978" TargetMode="External"/><Relationship Id="rIdcjra-gef_55-dbgyrnuhk" Type="http://schemas.openxmlformats.org/officeDocument/2006/relationships/hyperlink" Target="https://dalil.kg/document/12601" TargetMode="External"/><Relationship Id="rIdqclhjez5jfcrqghlovznr" Type="http://schemas.openxmlformats.org/officeDocument/2006/relationships/hyperlink" Target="https://dalil.kg/document/12602" TargetMode="External"/><Relationship Id="rIdmcvy5xghdhijq_cqcxsd6" Type="http://schemas.openxmlformats.org/officeDocument/2006/relationships/hyperlink" Target="https://dalil.kg/document/12600" TargetMode="External"/><Relationship Id="rIddcie9f_u2b5iowqnfjhzb" Type="http://schemas.openxmlformats.org/officeDocument/2006/relationships/hyperlink" Target="https://dalil.kg/document/202576" TargetMode="External"/><Relationship Id="rIdwn9srxijjhbazdgil9rdx" Type="http://schemas.openxmlformats.org/officeDocument/2006/relationships/hyperlink" Target="https://dalil.kg/document/12600" TargetMode="External"/><Relationship Id="rIdr8dn2hgq7pbc_d4b0slun" Type="http://schemas.openxmlformats.org/officeDocument/2006/relationships/hyperlink" Target="https://dalil.kg/document/12601" TargetMode="External"/><Relationship Id="rId0l0pb0w2n3abkik889mhi" Type="http://schemas.openxmlformats.org/officeDocument/2006/relationships/hyperlink" Target="https://dalil.kg/document/12602" TargetMode="External"/><Relationship Id="rIda9epul0h7kwgm-qjau-ft" Type="http://schemas.openxmlformats.org/officeDocument/2006/relationships/hyperlink" Target="https://dalil.kg/document/12602" TargetMode="External"/><Relationship Id="rIdjekwbug6ndcseg5nu8bpp" Type="http://schemas.openxmlformats.org/officeDocument/2006/relationships/hyperlink" Target="https://dalil.kg/document/200402#p8" TargetMode="External"/><Relationship Id="rId3ocm2wx0oh8wkzcagm51x" Type="http://schemas.openxmlformats.org/officeDocument/2006/relationships/hyperlink" Target="https://dalil.kg/document/200402#p8" TargetMode="External"/><Relationship Id="rIdufrgj7w9hu2f_9g9d1wmz" Type="http://schemas.openxmlformats.org/officeDocument/2006/relationships/hyperlink" Target="https://dalil.kg/document/212" TargetMode="External"/><Relationship Id="rIdcef4dumvnpz58vduw-vaf" Type="http://schemas.openxmlformats.org/officeDocument/2006/relationships/hyperlink" Target="https://dalil.kg/document/200402#p8" TargetMode="External"/><Relationship Id="rIdujzaajtilyzufaay3ixri" Type="http://schemas.openxmlformats.org/officeDocument/2006/relationships/hyperlink" Target="https://dalil.kg/document/200402#p8" TargetMode="External"/><Relationship Id="rIdwnuyknid6ao2sokytomxm" Type="http://schemas.openxmlformats.org/officeDocument/2006/relationships/hyperlink" Target="https://dalil.kg/document/200402#p8" TargetMode="External"/><Relationship Id="rIdv2qpccbyt3diki-ucawg8" Type="http://schemas.openxmlformats.org/officeDocument/2006/relationships/hyperlink" Target="https://dalil.kg/document/200402#p8" TargetMode="External"/><Relationship Id="rIdkmf4xgxrf8cp20jdorh-n" Type="http://schemas.openxmlformats.org/officeDocument/2006/relationships/hyperlink" Target="https://dalil.kg/document/200402#p10" TargetMode="External"/><Relationship Id="rIdacegrw-hortempdz1rbdg" Type="http://schemas.openxmlformats.org/officeDocument/2006/relationships/hyperlink" Target="https://dalil.kg/document/200402#p11" TargetMode="External"/><Relationship Id="rIdnx45appl2v893pkj6q7vq" Type="http://schemas.openxmlformats.org/officeDocument/2006/relationships/hyperlink" Target="https://dalil.kg/document/1505" TargetMode="External"/><Relationship Id="rIdjjtebpmwksphbmenxk-p-" Type="http://schemas.openxmlformats.org/officeDocument/2006/relationships/hyperlink" Target="https://dalil.kg/document/200402#p9" TargetMode="External"/><Relationship Id="rId8" Type="http://schemas.openxmlformats.org/officeDocument/2006/relationships/image" Target="media/8de64316e95979c063c17bcd5380dc052a2594e9.png"/><Relationship Id="rId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ninqr6hpeaqguzq2oyh-" Type="http://schemas.openxmlformats.org/officeDocument/2006/relationships/hyperlink" Target="https://dalil.kg/document/200404" TargetMode="External"/><Relationship Id="rIdcmjgs6ybyeub2itnirxd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2026-10-01T08:06:46.387Z</dcterms:created>
  <dcterms:modified xsi:type="dcterms:W3CDTF">2026-10-01T08:06:46.387Z</dcterms:modified>
</cp:coreProperties>
</file>

<file path=docProps/custom.xml><?xml version="1.0" encoding="utf-8"?>
<Properties xmlns="http://schemas.openxmlformats.org/officeDocument/2006/custom-properties" xmlns:vt="http://schemas.openxmlformats.org/officeDocument/2006/docPropsVTypes"/>
</file>