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ws3zgi0impyyjgk93k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сельского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ноября 2023 года № 431-НИ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e1xgcop2pilhlkkwuny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хозяйства, пищевой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промышленности и мелиорации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осуществления досмотра подкарантинной продукции и объектов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осуществления досмотра подкарантинной продукции и объектов (далее - Порядок) разработан в соответствии со статьями 2, 5, 9 и 12 </w:t>
      </w:r>
      <w:hyperlink w:history="1" r:id="rIdoyhqmxunticofftp8ra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растений», пунктами 9, 10 и 16 Положения о Департаменте карантина растений, пунктом 3.3 – 3.14 главы III Положения о порядке осуществления карантинного фитосанитарного контроля (надзора) на таможенной границе Евразийского экономического союза, Утвержденного Решением Комиссии таможенного союза от 18 июня 2010 г. № 318 и Международным стандартом по фитосанитарным мерам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осуществления досмотра подкарантинной продукции и объектов описывает процедуру досмотра подкарантинной продукции и объектов при импорте и экспорте.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Основная цель досмотра определение соответствия груза (объекта) фитосанитарным регламентациям путем визуального обследования, проверки документов, а также проверки подлинности и целостности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Специалист уполномоченного органа в сфере карантина растений определяет (далее-уполномоченный орган), соответствие груза (объекта) фитосанитарным регламентациям, путем визуального обследования, направленного на выявление вредных организмов в подкарантинных материалах, проверки документов, а также проверки подлинности и целостности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Порядке используются понятия, которые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средства</w:t>
      </w:r>
      <w:r>
        <w:rPr>
          <w:rFonts w:ascii="Arial" w:cs="Arial" w:eastAsia="Arial" w:hAnsi="Arial"/>
          <w:sz w:val="24"/>
          <w:szCs w:val="24"/>
        </w:rPr>
        <w:t xml:space="preserve"> - транспортные средства, используемые для перемещения партии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(перевозочные) документы</w:t>
      </w:r>
      <w:r>
        <w:rPr>
          <w:rFonts w:ascii="Arial" w:cs="Arial" w:eastAsia="Arial" w:hAnsi="Arial"/>
          <w:sz w:val="24"/>
          <w:szCs w:val="24"/>
        </w:rPr>
        <w:t xml:space="preserve"> - коносамент, накладная или иные документы, которыми в соответствии с законодательством государств-членов Евразийского экономического союза должны сопровождаться грузы при перевозке.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Иные понятия, используемые в настоящем Порядке, применяются в значениях, установленных </w:t>
      </w:r>
      <w:hyperlink w:history="1" r:id="rIdriyzu3grcmgu5hgjolb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 и Международной конвенцией по карантину и защите растений от 6 декабря 1951 года и международными стандартами по фитосанитарным 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 досмотра грузов – подтвердить соответствие фитосанитарным требованиям в отношении карантинных вредных организмов при импорте или экспорте: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-досмотр, осуществляемый при экспорте подтверждает, что на момент досмотра груз отвечает фитосанитарным требованиям страны-импортера. По итогам досмотра на рассматриваемый груз выдается фитосанитарный сертификат;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-досмотр, осуществляемый при импорте подтверждает соответствия груза импортным фитосанитарным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образцов применяется, когда досмотр всего груза невозможен, досмотр также используется в качестве процедуры управления фитосанитарным риском.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Должностное лицо уполномоченного органа при проведении досмотра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-обладать необходимыми полномочиями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-обладать необходимой квалификацией и техническими компетенциями, в области выявления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-иметь навык и возможности идентификации вредных организмов, растений, растительных продуктов и других подкарантинных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-уметь использовать средства, инструменты и оборудование, необходимые для досмотра;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-иметь в распоряжении руководства (по отбору образцов, справочные материалы по вредным организмам);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-быть объективными и беспристрастными.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осмотра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Технические требования к визуальному обследованию касаются следующих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-визуальный обследование на наличие вредных организмов и на соблюдение прочих фитосанитарных требований (например, отсутствия почвы, подстилочного материала, наличия маркировки груза);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-осмотр транспортного средства, внутренних и внешних поверхностей кузова и кабины, упаковочного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-проверке подлинности и целостности груза;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-проверке герметичности и отсутствия просыпей.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документарной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Проверка документов, сопровождающих груз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для импорта и экспорта проверяются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-полноту;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-последовательность;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-точность;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-действительность и подлинность.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Документы, относящиеся к сертификации на импорт или экспорт: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-фитосанитарные сертификаты или реэкспортные фитосанитарные сертификаты: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-декларации о грузе;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-импортные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-документы или сертификаты об обработках и маркировке;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-сертификаты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-отчёт о визуальном осмотре в поле;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-реестры производителей или упаковщиков;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-документы, относящиеся к программам сертификации (например, программам сертификации семенного картофеля, документация по свободным зонам);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-отчеты лабораторий.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досмотру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Досмотр подкарантинной продукции и объектов осуществляется специалистом уполномоченного органа на государственной границе, пункте назначения или месте формирования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осуществлении досмотра соблюдаются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-досмотр подкарантинной продукции и объектов осуществляется в оборудованном месте;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-отбор образцов производится в соответствии с методикой по ГОСТу 12430-66;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процедура досмотра гарантирует целостность, отслеживаемость и безопасность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-результаты досмотра документируются.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 досмотра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Результат досмотра документируется Актом карантинного фитосанитарного контроля в соответствии с приложением 1 к Положению о порядке осуществления карантинного фитосанитарного контроля (надзора) на таможенной территории Евразийского экономического союза утвержденным решением комиссии таможенного союза от 18 июня 2010 года №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соответствия фитосанитарным требованиям принимается следующие решения в отношении досматриваемой подкарантинной продукции и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-выдача фитосанитарного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-разрешение на ввоз подкарантинной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выявления несоответствий фитосанитарным требованиям оформляется предписание согласно приложение 1, с принятием следующего решения в отношении досматриваемой подкарантинной продукции и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-отказ в выдаче фитосанитарного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-дополнительная проверка;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-обеззараживание подкарантинной продукции 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-уничтожение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-возврат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-очистки подкарантинной продукции 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Уполномоченный орган в сфере карантина растений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 представителем Уполномоченного органа по карантину растений в присутствии представителя (владельца) подкарантинного объекта_____________________________________________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Название материала его происхождение, место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количестве ________________________________________ наличие сертификата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обследовании предъявленного материала установлено: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лабораторной экспертизы отобраны образцы в количестве__________________________________________________________ 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инспектора: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Представитель Уполномоченного органа________________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Владелец материала (представитель)________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dn4jen2zzyzb9e5bi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dalil.kg/document/200414</w:t>
      </w:r>
    </w:hyperlink>
  </w:p>
  <w:p>
    <w:pPr>
      <w:spacing w:after="0" w:before="40"/>
      <w:jc w:val="center"/>
    </w:pPr>
    <w:hyperlink w:history="1" r:id="rIddkms4_ukh2yif_osa5x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s3zgi0impyyjgk93k2j" Type="http://schemas.openxmlformats.org/officeDocument/2006/relationships/hyperlink" Target="https://dalil.kg/document/200991" TargetMode="External"/><Relationship Id="rIde1xgcop2pilhlkkwunya1" Type="http://schemas.openxmlformats.org/officeDocument/2006/relationships/hyperlink" Target="https://dalil.kg/document/200413" TargetMode="External"/><Relationship Id="rIdoyhqmxunticofftp8rass" Type="http://schemas.openxmlformats.org/officeDocument/2006/relationships/hyperlink" Target="https://dalil.kg/document/205424" TargetMode="External"/><Relationship Id="rIdriyzu3grcmgu5hgjolblq" Type="http://schemas.openxmlformats.org/officeDocument/2006/relationships/hyperlink" Target="https://dalil.kg/document/2054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dn4jen2zzyzb9e5bih3" Type="http://schemas.openxmlformats.org/officeDocument/2006/relationships/hyperlink" Target="https://dalil.kg/document/200414" TargetMode="External"/><Relationship Id="rIddkms4_ukh2yif_osa5x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2026-09-28T06:03:10.449Z</dcterms:created>
  <dcterms:modified xsi:type="dcterms:W3CDTF">2026-09-28T06:03:10.449Z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