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Административный регламент государственных услуг, предоставляемый Государственной службой интеллектуальной собственности и инноваций при Правительстве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Издание печатной (профильной) продукции вне годового плана, пункт 3 глава 7 Единого реестра (перечня) государственных услуг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 Государственным фондом интеллектуальной собственности при Государственной службе интеллектуальной собственности и инноваций при Правительстве Кыргызской Республики (далее - Госфонд ИС).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соответствующего стандарта услуги, утвержденного </w:t>
      </w:r>
      <w:hyperlink w:history="1" r:id="rIdmrpyrliwobrrx2ot5wf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Общее время предоставления услуги: Время для приема документов и действий на получение услуги -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оказания услуги - от 3-х до 45 рабочих дней (в зависимости от объема материала).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Время на выдачу результата услуги - до 30 минут.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Перечень документов, необходимых для получения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</w:t>
      </w:r>
      <w:r>
        <w:rPr>
          <w:rFonts w:ascii="Arial" w:cs="Arial" w:eastAsia="Arial" w:hAnsi="Arial"/>
          <w:sz w:val="24"/>
          <w:szCs w:val="24"/>
        </w:rPr>
        <w:t xml:space="preserve"> письменное заявление в произвольной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квитанция об оплате или поступлении денежных средств в Госфонд ИС;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договор с Госфондом ИС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Стоимость услуги - в соответствии с действующим</w:t>
      </w:r>
      <w:r>
        <w:rPr>
          <w:rFonts w:ascii="Arial" w:cs="Arial" w:eastAsia="Arial" w:hAnsi="Arial"/>
          <w:sz w:val="24"/>
          <w:szCs w:val="24"/>
        </w:rPr>
        <w:t xml:space="preserve"> Прейскурантом тарифов, выполняемых Госфондом ИС, утвержденным Государственной службой интеллектуальной собственности и инноваций при Правительстве Кыргызской Республики по согласованию с уполномоченным государственным органом в сфере антимонопольной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(4) Результат услуги: Готовая печатная продукция.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Перечень процедур, выполняемых в процессе предоставления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Производство услуги включает следующий набор процедур: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8"/>
        <w:gridCol w:w="6217"/>
        <w:gridCol w:w="3393"/>
      </w:tblGrid>
      <w:tr>
        <w:tc>
          <w:tcPr>
            <w:tcW w:type="dxa" w:w="5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заявления ознакомление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материалами печатной продукции, составление проекта договора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обращение;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Правовая экспертиза проекта договора и подписание договора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обращение;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оформление оплаты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обращение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формате;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макета печатной продукции и согласование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заявителем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обращение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формате;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ISBN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Государственной книжной палате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макета печатной продукции, тиражирование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формате;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обязательных экземпляров печатной продукции в Государственную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 книжную палату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6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готовой печатной продукции заявителю и подписание акта приема-передачи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Блок-схема взаимосвязи процедур</w:t>
      </w:r>
    </w:p>
    <w:p>
      <w:pPr>
        <w:spacing w:after="120" w:before="200"/>
        <w:ind w:firstLine="142"/>
        <w:jc w:val="both"/>
      </w:pPr>
      <w:r>
        <w:rPr>
          <w:rFonts w:ascii="Arial" w:cs="Arial" w:eastAsia="Arial" w:hAnsi="Arial"/>
          <w:sz w:val="24"/>
          <w:szCs w:val="24"/>
        </w:rPr>
        <w:t xml:space="preserve">5. Логический порядок процедур, выполняемых при производстве услуги,  изображен на блок-схеме ниже.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Описание процедур и их характеристики</w:t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37"/>
        <w:gridCol w:w="1350"/>
        <w:gridCol w:w="675"/>
        <w:gridCol w:w="675"/>
        <w:gridCol w:w="1734"/>
        <w:gridCol w:w="2307"/>
      </w:tblGrid>
      <w:tr>
        <w:tc>
          <w:tcPr>
            <w:tcW w:type="dxa" w:w="34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3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135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17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  <w:tc>
          <w:tcPr>
            <w:tcW w:type="dxa" w:w="23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действий</w:t>
            </w:r>
          </w:p>
        </w:tc>
      </w:tr>
      <w:tr>
        <w:tc>
          <w:tcPr>
            <w:tcW w:type="dxa" w:w="3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Прием заявления ознакомление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материалами печатной продукции, составление проекта договора</w:t>
            </w:r>
          </w:p>
        </w:tc>
      </w:tr>
      <w:tr>
        <w:tc>
          <w:tcPr>
            <w:tcW w:type="dxa" w:w="3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Основанием для начала предоставления услуги является обращение заявителя (в личной, электронной форме).</w:t>
            </w:r>
          </w:p>
        </w:tc>
        <w:tc>
          <w:tcPr>
            <w:tcW w:type="dxa" w:w="13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Исполнительный директор Госфонда ИС, Заведующий отделом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стимулирования творческих инициатив</w:t>
            </w:r>
          </w:p>
        </w:tc>
        <w:tc>
          <w:tcPr>
            <w:tcW w:type="dxa" w:w="13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</w:t>
            </w:r>
            <w:hyperlink w:history="1" r:id="rIdyjqwzgxgjfjzrbdryy2n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обязательном экземпляре документов»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</w:t>
            </w:r>
            <w:hyperlink w:history="1" r:id="rIdkahwcvzlo3pzxdet7846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Государственной службе интеллектуальной собственности и инноваций при Правительстве Кыргызской Республики утвержденное </w:t>
            </w:r>
            <w:hyperlink w:history="1" r:id="rIdrk7qm-s4sv208kco87cw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  Кыргызской Республики от 28 февраля 2017 года № 126.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Положение о Государственном фонде интеллектуальной собственности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Государственной службе интеллектуальной собственности и инноваций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Правительстве Кыргызской Республики, утвержденное приказом председателя Кыргызпатента от 31 марта 2017 года № 69.</w:t>
            </w:r>
          </w:p>
        </w:tc>
        <w:tc>
          <w:tcPr>
            <w:tcW w:type="dxa" w:w="2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При личном обращении установить личность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заявителя по документу, удостоверяющему личность, зарегистрировать заявление в журнале обращений заявителей, ознакомиться с материалами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печатной продукции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мин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заявления, прием материалов печатной продукции или отказ в регистрации заявления, в случае отсутствия документа, удостоверяющего личность заявителя</w:t>
            </w:r>
          </w:p>
        </w:tc>
      </w:tr>
      <w:tr>
        <w:tc>
          <w:tcPr>
            <w:tcW w:type="dxa" w:w="3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Готовится проект договора об издании печатной (профильной) продукции вне годового плана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мин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При обращении заявителя: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формате (электронная почта) принятое к рассмотрению заявление распечатать;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через государственный портал электронных услуг принятый к рассмотрению заявление, подписанное квалифицированной электронной подписью, распечатать.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мин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Распечатанное заявление заявителя</w:t>
            </w:r>
          </w:p>
        </w:tc>
      </w:tr>
      <w:tr>
        <w:tc>
          <w:tcPr>
            <w:tcW w:type="dxa" w:w="3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 В случае установления несоответствия записи при обращении заявителя в электронном формате и через государственный портал электронных услуг в заявлении необходимо уведомить по телефону или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mail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заявителя о наличии препятствий для предоставления услуги, объяснить содержание выявленных недостатков и предложить принять меры по их устранению.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Уведомление о несоответствии или отказ в регистрации заявления, если заявителем не будут приняты меры по устранению выявленных недостатков.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регистрация заявления в журнале регистрации входящих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ответ в личный кабинет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отказ в регистрации заявления.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– 60 мин.;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через государственный портал электронных услуг – 3 мин.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Административный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2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процедуры для начала следующей процедуры: Вручную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Правовая экспертиза проекта договора и подписание договора</w:t>
            </w:r>
          </w:p>
        </w:tc>
      </w:tr>
      <w:tr>
        <w:tc>
          <w:tcPr>
            <w:tcW w:type="dxa" w:w="3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Заведующий отделом стимулирования творческих инициатив передает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Управление права Кыргызпатента проект договора</w:t>
            </w:r>
          </w:p>
        </w:tc>
        <w:tc>
          <w:tcPr>
            <w:tcW w:type="dxa" w:w="13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Исполнительный директор Госфонда ИС Отдел стимулирования творческих инициатив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права</w:t>
            </w:r>
          </w:p>
        </w:tc>
        <w:tc>
          <w:tcPr>
            <w:tcW w:type="dxa" w:w="13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мин </w:t>
            </w:r>
          </w:p>
        </w:tc>
        <w:tc>
          <w:tcPr>
            <w:tcW w:type="dxa" w:w="17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  <w:hyperlink w:history="1" r:id="rIde0haji_8slaqurxdu0ry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обязательном экземпляре документов»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</w:t>
            </w:r>
            <w:hyperlink w:history="1" r:id="rId-4ur0uymlf2yplx8fnqr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Государственной службе интеллектуальной собственности и инноваций при Правительстве Кыргызской Республики утвержденное </w:t>
            </w:r>
            <w:hyperlink w:history="1" r:id="rIdqqchn06muqeoeyl6rx_v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  Кыргызской Республики от 28 февраля 2017 года № 126.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Положение о Государственном фонде интеллектуальной собственности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Государственной службе интеллектуальной собственности и инноваций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Правительстве Кыргызской Республики, утвержденное приказом председателя Кыргызпатента от 31 марта 2017 года № 69.</w:t>
            </w:r>
          </w:p>
        </w:tc>
        <w:tc>
          <w:tcPr>
            <w:tcW w:type="dxa" w:w="2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проекта договора</w:t>
            </w:r>
          </w:p>
        </w:tc>
      </w:tr>
      <w:tr>
        <w:tc>
          <w:tcPr>
            <w:tcW w:type="dxa" w:w="3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Управление права проводит правовую экспертизу, вносит необходимые изменения и дополнения в проект договора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день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и дополнений в проект договора</w:t>
            </w:r>
          </w:p>
        </w:tc>
      </w:tr>
      <w:tr>
        <w:tc>
          <w:tcPr>
            <w:tcW w:type="dxa" w:w="3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 Управление права передает окончательный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проект договора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заведующему отделом стимулирования творческих инициатив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мин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Окончательный вариант договора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 Исполнительный директор Госфонда ИС, заведующий отделом стимулирования творческих инициатив согласовывают и проводят процедуру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подписания договора с заявителем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2-х экземплярах.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Один экземпляр передается заявителю, другой остается в Кыргызпатенте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мин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Подписанный договор</w:t>
            </w:r>
          </w:p>
        </w:tc>
      </w:tr>
      <w:tr>
        <w:tc>
          <w:tcPr>
            <w:tcW w:type="dxa" w:w="3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обращения заявителя в электронном формате и через государственный портал электронных услуг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 заявителем проводится согласование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окончательного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проекта договора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мин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проекта договора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подписанный договор;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ответ в личный кабинет заявителя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– 1 день 1 час 30 мин;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через государственный портал электронных услуг –1 день.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Административный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3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процедуры для начала следующей процедуры: Вручную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Прием и оформление оплаты </w:t>
            </w:r>
          </w:p>
        </w:tc>
      </w:tr>
      <w:tr>
        <w:tc>
          <w:tcPr>
            <w:tcW w:type="dxa" w:w="3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При оплате перечислением заявитель предоставляет бухгалтеру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счет-фактуру с реквизитами банка.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13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</w:t>
            </w:r>
          </w:p>
        </w:tc>
        <w:tc>
          <w:tcPr>
            <w:tcW w:type="dxa" w:w="17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</w:t>
            </w:r>
            <w:hyperlink w:history="1" r:id="rIdjsvwivsxhuj_x9t4d_2j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обязательном экземпляре документов»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</w:t>
            </w:r>
            <w:hyperlink w:history="1" r:id="rIdhktiwvkic3bhxxwiosbf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Государственной службе интеллектуальной собственности и инноваций при Правительстве Кыргызской Республики утвержденное </w:t>
            </w:r>
            <w:hyperlink w:history="1" r:id="rId3mxwz_pearjgaw2bigc7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  Кыргызской Республики от 28 февраля 2017 года № 126.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Положение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Государственном фонде интеллектуальной собственности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Государственной службе интеллектуальной собственности и инноваций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Правительстве Кыргызской Республики, утвержденное приказом председателя Кыргызпатента от 31 марта 2017 года № 69.</w:t>
            </w:r>
          </w:p>
        </w:tc>
        <w:tc>
          <w:tcPr>
            <w:tcW w:type="dxa" w:w="2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Оформленная счет-фактура </w:t>
            </w:r>
          </w:p>
        </w:tc>
      </w:tr>
      <w:tr>
        <w:tc>
          <w:tcPr>
            <w:tcW w:type="dxa" w:w="3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 не поступлении денежных средств издание печатной продукции не производится (условия оговорены в договоре)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Исполнительный директор Госфонда ИС Отдел стимулирования творческих инициатив</w:t>
            </w:r>
          </w:p>
        </w:tc>
        <w:tc>
          <w:tcPr>
            <w:tcW w:type="dxa" w:w="13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  документа об оплате</w:t>
            </w:r>
          </w:p>
        </w:tc>
      </w:tr>
      <w:tr>
        <w:tc>
          <w:tcPr>
            <w:tcW w:type="dxa" w:w="3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 При запросе через государственный портал электронных услуг оплата производится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 требованиям данного портала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ный портал электронных услуг</w:t>
            </w:r>
          </w:p>
        </w:tc>
        <w:tc>
          <w:tcPr>
            <w:tcW w:type="dxa" w:w="13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безналичной форме оплаты продолжитель-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ность действия зависит от предоставления документа о перечислении денежных средств.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безналичной форме оплаты продолжительность действия зависит от предоставления документа о перечислении.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документ об оплате;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отсутствие документа об оплате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Максимальный срок для оплаты: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оплате перечислением 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 мин.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безналичной форме оплаты продолжительность действия зависит от предоставления документа о перечислении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денежных средств.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Административный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4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процедуры для начала следующей процедуры: Вручную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Подготовка макета печатной продукции и согласование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заявителем</w:t>
            </w:r>
          </w:p>
        </w:tc>
      </w:tr>
      <w:tr>
        <w:tc>
          <w:tcPr>
            <w:tcW w:type="dxa" w:w="3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Заведующий отделом стимулирования творческих инициатив передает заведующему отделом полиграфии материалы, подлежащие к изданию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5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стимулирования творческих инициатив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полиграфии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мин</w:t>
            </w:r>
          </w:p>
        </w:tc>
        <w:tc>
          <w:tcPr>
            <w:tcW w:type="dxa" w:w="17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  <w:hyperlink w:history="1" r:id="rIdzddirspj7cn3wj0jnikj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обязательном экземпляре документов»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</w:t>
            </w:r>
            <w:hyperlink w:history="1" r:id="rIdu0_afrvthbf0vmy4nl9i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Государственной службе интеллектуальной собственности и инноваций при Правительстве Кыргызской Республики утвержденное </w:t>
            </w:r>
            <w:hyperlink w:history="1" r:id="rId4bv1forl38btwjtomahl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  Кыргызской Республики от 28 февраля 2017 года № 126.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Положение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Государственном фонде интеллектуальной собственности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Государственной службе интеллектуальной собственности и инноваций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Правительстве Кыргызской Республики, утвержденное приказом председателя Кыргызпатента от 31 марта 2017 года № 69.</w:t>
            </w:r>
          </w:p>
        </w:tc>
        <w:tc>
          <w:tcPr>
            <w:tcW w:type="dxa" w:w="2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материалов</w:t>
            </w:r>
          </w:p>
        </w:tc>
      </w:tr>
      <w:tr>
        <w:tc>
          <w:tcPr>
            <w:tcW w:type="dxa" w:w="3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Отдел полиграфии подготавливает макет печатной продукции, согласовывает с заявителем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дней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Макет печатной продукции Согласование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 заявителем</w:t>
            </w:r>
          </w:p>
        </w:tc>
      </w:tr>
      <w:tr>
        <w:tc>
          <w:tcPr>
            <w:tcW w:type="dxa" w:w="3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обращении заявителя в электронном формате и через государственный портал электронных услуг согласование макета печатной продукции производится через электронную почту или государственный портал </w:t>
            </w:r>
          </w:p>
        </w:tc>
        <w:tc>
          <w:tcPr>
            <w:tcW w:type="dxa" w:w="202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мин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материалов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подготовка макета печатной продукции и согласование;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ответ в личный кабинет заявителя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–5 дней 1 час;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через государственный портал электронных услуг – 10 мин.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Административный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5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процедуры для начала следующей процедуры: Вручную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Получение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ISBN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Государственной книжной палате Кыргызской Республики</w:t>
            </w:r>
          </w:p>
        </w:tc>
      </w:tr>
      <w:tr>
        <w:tc>
          <w:tcPr>
            <w:tcW w:type="dxa" w:w="3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 Заведующий отделом полиграфии направляет заявление,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титульные листы с указанием автора, к-во страниц и т.п. печатной продукции в Государственную книжную палату КР для получения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ISBN</w:t>
            </w:r>
          </w:p>
        </w:tc>
        <w:tc>
          <w:tcPr>
            <w:tcW w:type="dxa" w:w="13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полиграфии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книжная палата КР</w:t>
            </w:r>
          </w:p>
        </w:tc>
        <w:tc>
          <w:tcPr>
            <w:tcW w:type="dxa" w:w="13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</w:t>
            </w:r>
          </w:p>
        </w:tc>
        <w:tc>
          <w:tcPr>
            <w:tcW w:type="dxa" w:w="17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  <w:hyperlink w:history="1" r:id="rIdrruiknlbox3n-fwm4v3e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обязательном экземпляре документов»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</w:t>
            </w:r>
            <w:hyperlink w:history="1" r:id="rId4h2omu7czvgwqd3jwd4n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Государственной службе интеллектуальной собственности и инноваций при Правительстве Кыргызской Республики утвержденное </w:t>
            </w:r>
            <w:hyperlink w:history="1" r:id="rId9u8cwzph3jv4h41ktthv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  Кыргызской Республики от 28 февраля 2017 года № 126.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Положение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Государственном фонде интеллектуальной собственности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Государственной службе интеллектуальной собственности и инноваций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Правительстве Кыргызской Республики, утвержденное приказом председателя Кыргызпатента от 31 марта 2017 года № 69.</w:t>
            </w:r>
          </w:p>
        </w:tc>
        <w:tc>
          <w:tcPr>
            <w:tcW w:type="dxa" w:w="2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заявления о выдаче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ISBN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Государственную книжную палату КР</w:t>
            </w:r>
          </w:p>
        </w:tc>
      </w:tr>
      <w:tr>
        <w:tc>
          <w:tcPr>
            <w:tcW w:type="dxa" w:w="3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 Государственная книжная палата КР направляет счет-фактуру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 оплату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день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Счет-фактура для оплаты</w:t>
            </w:r>
          </w:p>
        </w:tc>
      </w:tr>
      <w:tr>
        <w:tc>
          <w:tcPr>
            <w:tcW w:type="dxa" w:w="3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 Бухгалтерия оплачивает счет-фактуру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направляет в Государственную книжную палату КР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день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Оплаченная счет-фактура</w:t>
            </w:r>
          </w:p>
        </w:tc>
      </w:tr>
      <w:tr>
        <w:tc>
          <w:tcPr>
            <w:tcW w:type="dxa" w:w="3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Госфонд ИС получает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ISBN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Государственной книжной палате 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день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ISBN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Государственной книжной палате КР</w:t>
            </w:r>
          </w:p>
        </w:tc>
      </w:tr>
      <w:tr>
        <w:tc>
          <w:tcPr>
            <w:tcW w:type="dxa" w:w="3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 обращении заявителя в электронном формате и через государственный портал электронных услуг направление заявления и получение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ISBN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Государственной книжной палате КР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день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ISBN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Государственной книжной палате Кыргызской Республики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получение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ISBN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Государственной книжной палате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ответ в личный кабинет заявителя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– 3 дня 10 мин.;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через государственный портал электронных услуг – 1 день.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Административный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6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процедуры для начала следующей процедуры: Вручную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Утверждение макета печатной продукции, тиражирование</w:t>
            </w:r>
          </w:p>
        </w:tc>
      </w:tr>
      <w:tr>
        <w:tc>
          <w:tcPr>
            <w:tcW w:type="dxa" w:w="3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 Рассмотрение и утверждение макета печатной продукции Исполнительным директором Госфонда ИС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Исполнительный директор Госфонда ИС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мин</w:t>
            </w:r>
          </w:p>
        </w:tc>
        <w:tc>
          <w:tcPr>
            <w:tcW w:type="dxa" w:w="17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  <w:hyperlink w:history="1" r:id="rIdfldk4iml8h7l_4ae9h7y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обязательном экземпляре документов»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</w:t>
            </w:r>
            <w:hyperlink w:history="1" r:id="rIdknyi22l_iatgro3gil6h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Государственной службе интеллектуальной собственности и инноваций при Правительстве Кыргызской Республики утвержденное </w:t>
            </w:r>
            <w:hyperlink w:history="1" r:id="rIdjeo2jf5l2dz9_5hqywj8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  Кыргызской Республики от 28 февраля 2017 года № 126.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Положение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Государственном фонде интеллектуальной собственности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Государственной службе интеллектуальной собственности и инноваций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Правительстве Кыргызской Республики, утвержденное приказом председателя Кыргызпатента от 31 марта 2017 года № 69.</w:t>
            </w:r>
          </w:p>
        </w:tc>
        <w:tc>
          <w:tcPr>
            <w:tcW w:type="dxa" w:w="2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и утверждение макета печатной продукции</w:t>
            </w:r>
          </w:p>
        </w:tc>
      </w:tr>
      <w:tr>
        <w:tc>
          <w:tcPr>
            <w:tcW w:type="dxa" w:w="3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 Отдел полиграфии тиражирует материалы печатной продукции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полиграфии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3-х до 45 рабочих дней (в зависимости от объема материала)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макета печатной продукции </w:t>
            </w:r>
          </w:p>
        </w:tc>
      </w:tr>
      <w:tr>
        <w:tc>
          <w:tcPr>
            <w:tcW w:type="dxa" w:w="3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6.3. При обращении заявителя в электронном формате и через государственный портал электронных услуг утверждение макета печатной продукции Исполнительным директором Госфонда ИС и тиражирование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полиграфии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3-х до 45 рабочих дней (в зависимости от объема материала)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макета печатной продукции и тиражирование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утверждение макета печатной продукции и тиражирование;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ответ в личный кабинет заявителя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– от 3-х до 45 рабочих дней (в зависимости от объема материала;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через государственный портал электронных услуг – в зависимости от объема печатной продукции.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Административный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7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процедуры для начала следующей процедуры: Вручную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Передача обязательных экземпляров печатной продукции в Государственную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 книжную палату Кыргызской Республики </w:t>
            </w:r>
          </w:p>
        </w:tc>
      </w:tr>
      <w:tr>
        <w:tc>
          <w:tcPr>
            <w:tcW w:type="dxa" w:w="3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 Заведующий отделом полиграфии передает 10 экземпляров готовой печатной продукции по накладной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Государственную книжную палату КР (обязательные экземпляры)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полиграфии</w:t>
            </w:r>
          </w:p>
        </w:tc>
        <w:tc>
          <w:tcPr>
            <w:tcW w:type="dxa" w:w="13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день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  <w:hyperlink w:history="1" r:id="rIdd60xkxynjuohrubbmfxl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обязательном экземпляре документов»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</w:t>
            </w:r>
            <w:hyperlink w:history="1" r:id="rIdw-_0-iq2npz5txdkjbdx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Государственной службе интеллектуальной собственности и инноваций при Правительстве Кыргызской Республики утвержденное </w:t>
            </w:r>
            <w:hyperlink w:history="1" r:id="rIdwrg63y3zq24883as8z4k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  Кыргызской Республики от 28 февраля 2017 года № 126.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Положение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Государственном фонде интеллектуальной собственности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Государственной службе интеллектуальной собственности и инноваций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Правительстве Кыргызской Республики, утвержденное приказом председателя Кыргызпатента от 31 марта 2017 года № 69.</w:t>
            </w:r>
          </w:p>
        </w:tc>
        <w:tc>
          <w:tcPr>
            <w:tcW w:type="dxa" w:w="2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экземпляров печатной продукции</w:t>
            </w:r>
          </w:p>
        </w:tc>
      </w:tr>
      <w:tr>
        <w:tc>
          <w:tcPr>
            <w:tcW w:type="dxa" w:w="3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 обращении заявителя в электронном формате и через государственный портал электронных услуг направление 10 экземпляров готовой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печатной продукции в Государственную книжную палату КР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день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экземпляров печатной продукции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направление экземпляра печатной продукции в Государственную книжную палату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ответ в личный кабинет заявителя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максимальное время – 1 день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Административный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8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процедуры для начала следующей процедуры: Вручную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Передача готовой печатной продукции заявителю и подписание акта приема-передачи печатной продукции</w:t>
            </w:r>
          </w:p>
        </w:tc>
      </w:tr>
      <w:tr>
        <w:tc>
          <w:tcPr>
            <w:tcW w:type="dxa" w:w="3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полиграфии передает готовую продукцию по накладной в бухгалтерию. Бухгалтерия передает заявителю готовую печатную продукцию и подписывает акт приема-передачи печатной продукции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полиграфии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Бухгалтерия</w:t>
            </w:r>
          </w:p>
        </w:tc>
        <w:tc>
          <w:tcPr>
            <w:tcW w:type="dxa" w:w="13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мин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  <w:hyperlink w:history="1" r:id="rIdz05r1jrzutl_hxgng5x5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обязательном экземпляре документов»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</w:t>
            </w:r>
            <w:hyperlink w:history="1" r:id="rIdtkl_-m25msugw9_mtu7s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Государственной службе интеллектуальной собственности и инноваций при Правительстве Кыргызской Республики утвержденное </w:t>
            </w:r>
            <w:hyperlink w:history="1" r:id="rIdlcg0-n1ta7k64piefgtt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  Кыргызской Республики от 28 февраля 2017 года № 126.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Положение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Государственном фонде интеллектуальной собственности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Государственной службе интеллектуальной собственности и инноваций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Правительстве Кыргызской Республики, утвержденное приказом председателя Кыргызпатента от 31 марта 2017 года № 69.</w:t>
            </w:r>
          </w:p>
        </w:tc>
        <w:tc>
          <w:tcPr>
            <w:tcW w:type="dxa" w:w="2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заявителю готовой печатной продукции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приема-передачи печатной продукции</w:t>
            </w:r>
          </w:p>
        </w:tc>
      </w:tr>
      <w:tr>
        <w:tc>
          <w:tcPr>
            <w:tcW w:type="dxa" w:w="34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обращении заявителя в электронном формате и через государственный портал электронных услуг бухгалтерия передает заявителю готовую печатную продукцию и подписывает акта приема-передачи печатной продукции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мин</w:t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заявителю готовой печатной продукции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передача готовой печатной продукции заявителю, акт приема-передачи готовой печатной продукции;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ответ в личный кабинет заявителя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– 30 мин.;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через государственный портал электронных услуг – 30 мин.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Административный</w:t>
            </w:r>
          </w:p>
        </w:tc>
      </w:tr>
      <w:tr>
        <w:tc>
          <w:tcPr>
            <w:tcW w:type="dxa" w:w="34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33"/>
        <w:gridCol w:w="2845"/>
      </w:tblGrid>
      <w:tr>
        <w:tc>
          <w:tcPr>
            <w:tcW w:type="dxa" w:w="73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параметра услуги</w:t>
            </w:r>
          </w:p>
        </w:tc>
        <w:tc>
          <w:tcPr>
            <w:tcW w:type="dxa" w:w="28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Числовые данные</w:t>
            </w:r>
          </w:p>
        </w:tc>
      </w:tr>
      <w:tr>
        <w:tc>
          <w:tcPr>
            <w:tcW w:type="dxa" w:w="73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Число процедур,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административных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организационно-управленческих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специальных процедур</w:t>
            </w:r>
          </w:p>
        </w:tc>
        <w:tc>
          <w:tcPr>
            <w:tcW w:type="dxa" w:w="2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73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Общая продолжительность процедур (минуты, часы, дни)</w:t>
            </w:r>
          </w:p>
        </w:tc>
        <w:tc>
          <w:tcPr>
            <w:tcW w:type="dxa" w:w="2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для приема документов и действий на получение услуги - в течение 10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оказания услуги - от 3-х до 45 рабочих дней (в зависимости от объема материала).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- до 30 минут.</w:t>
            </w:r>
          </w:p>
        </w:tc>
      </w:tr>
      <w:tr>
        <w:tc>
          <w:tcPr>
            <w:tcW w:type="dxa" w:w="73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Число процедур, выполняемых в электронном формате</w:t>
            </w:r>
          </w:p>
        </w:tc>
        <w:tc>
          <w:tcPr>
            <w:tcW w:type="dxa" w:w="2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3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Число документов, запрашиваемых у заявителя</w:t>
            </w:r>
          </w:p>
        </w:tc>
        <w:tc>
          <w:tcPr>
            <w:tcW w:type="dxa" w:w="2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3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Число сторонних организаций, участвующих в производстве услуги,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 внутриведомственном взаимодействии;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межведомственном взаимодействии</w:t>
            </w:r>
          </w:p>
        </w:tc>
        <w:tc>
          <w:tcPr>
            <w:tcW w:type="dxa" w:w="2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3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Число лиц, участвующих в производстве услуги</w:t>
            </w:r>
          </w:p>
        </w:tc>
        <w:tc>
          <w:tcPr>
            <w:tcW w:type="dxa" w:w="2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</w:t>
            </w:r>
          </w:p>
        </w:tc>
      </w:tr>
      <w:tr>
        <w:tc>
          <w:tcPr>
            <w:tcW w:type="dxa" w:w="73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Число документов, регулирующих производство услуги</w:t>
            </w:r>
          </w:p>
        </w:tc>
        <w:tc>
          <w:tcPr>
            <w:tcW w:type="dxa" w:w="2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3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Другое</w:t>
            </w:r>
          </w:p>
        </w:tc>
        <w:tc>
          <w:tcPr>
            <w:tcW w:type="dxa" w:w="2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Схемы (алгоритмы) выполнения процедур 1, 2, 3, 4, 5, 6, 7,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Внутренний контроль проводит исполнительный директор Госфонда ИС.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 проведения проверок составляет один раз в три  года. Внеплановые проверки проводятся по заявлению потребителей услуги.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административным и трудовым законодательством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Государственной службы интеллектуальной собственности и инноваций при Правительстве Кыргызской Республики (далее - Кыргызпатент).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работы комиссии оформляются в виде справки, в которую могут быть внесены предложения по изменению административного регламента. В течение 3 рабочих дней с момента подписания справки направляется в Госфонд ИС.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Госфонд ИС в месячный срок с даты поступления справки принимает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сотрудников, допустивших данные нарушения. 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контроль за исполнением требований административного регламента проводится комиссией, образуемой решением Кыргызпатента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не реже одного раза в пять лет.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Госфонда ИС несут ответственность в соответствии с административным и трудовым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 нарушение требований административного регламента должностные лица и сотрудники Госфонда ИС несут ответственность в соответствии с административным и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Административный регламент услуги согласован с государственными органами, подведомственными организациями, с которыми осуществляется взаимодействие в целях предоставления данной услуги конечному потребителю.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Данный административный регламент государственной услуги инициирован Государственной службой интеллектуальной собственности и инноваций при Правительстве Кыргызской Республики на основании </w:t>
      </w:r>
      <w:hyperlink w:history="1" r:id="rIdmrhqhi2f1ogawzgchqh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 530.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Сыдыков У. 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Госфонда ИС                                 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Алымбаева А. Ж.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специалист отдела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организационной работы и стратегии                           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Тулобердиева Д. 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стимулирования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творческих инициатив Госфонда ИС                                   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Курмушуева Ж. 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полиграфии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Госфонда ИС</w:t>
      </w:r>
      <w:r>
        <w:rPr>
          <w:rFonts w:ascii="Arial" w:cs="Arial" w:eastAsia="Arial" w:hAnsi="Arial"/>
          <w:sz w:val="24"/>
          <w:szCs w:val="24"/>
        </w:rPr>
        <w:t xml:space="preserve">____________________</w:t>
      </w:r>
      <w:r>
        <w:rPr>
          <w:rFonts w:ascii="Arial" w:cs="Arial" w:eastAsia="Arial" w:hAnsi="Arial"/>
          <w:sz w:val="24"/>
          <w:szCs w:val="24"/>
        </w:rPr>
        <w:t xml:space="preserve">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amgdsfrxflji4l3c7w4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dalil.kg/document/200529</w:t>
      </w:r>
    </w:hyperlink>
  </w:p>
  <w:p>
    <w:pPr>
      <w:spacing w:after="0" w:before="40"/>
      <w:jc w:val="center"/>
    </w:pPr>
    <w:hyperlink w:history="1" r:id="rId9rhvwn_cvydbzhqon1d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rpyrliwobrrx2ot5wfc8" Type="http://schemas.openxmlformats.org/officeDocument/2006/relationships/hyperlink" Target="https://dalil.kg/document/96552" TargetMode="External"/><Relationship Id="rIdyjqwzgxgjfjzrbdryy2nl" Type="http://schemas.openxmlformats.org/officeDocument/2006/relationships/hyperlink" Target="https://dalil.kg/document/583" TargetMode="External"/><Relationship Id="rIdkahwcvzlo3pzxdet7846r" Type="http://schemas.openxmlformats.org/officeDocument/2006/relationships/hyperlink" Target="https://dalil.kg/document/99816" TargetMode="External"/><Relationship Id="rIdrk7qm-s4sv208kco87cww" Type="http://schemas.openxmlformats.org/officeDocument/2006/relationships/hyperlink" Target="https://dalil.kg/document/99815" TargetMode="External"/><Relationship Id="rIde0haji_8slaqurxdu0rys" Type="http://schemas.openxmlformats.org/officeDocument/2006/relationships/hyperlink" Target="https://dalil.kg/document/583" TargetMode="External"/><Relationship Id="rId-4ur0uymlf2yplx8fnqr2" Type="http://schemas.openxmlformats.org/officeDocument/2006/relationships/hyperlink" Target="https://dalil.kg/document/99816" TargetMode="External"/><Relationship Id="rIdqqchn06muqeoeyl6rx_v8" Type="http://schemas.openxmlformats.org/officeDocument/2006/relationships/hyperlink" Target="https://dalil.kg/document/99815" TargetMode="External"/><Relationship Id="rIdjsvwivsxhuj_x9t4d_2jw" Type="http://schemas.openxmlformats.org/officeDocument/2006/relationships/hyperlink" Target="https://dalil.kg/document/583" TargetMode="External"/><Relationship Id="rIdhktiwvkic3bhxxwiosbf0" Type="http://schemas.openxmlformats.org/officeDocument/2006/relationships/hyperlink" Target="https://dalil.kg/document/99816" TargetMode="External"/><Relationship Id="rId3mxwz_pearjgaw2bigc74" Type="http://schemas.openxmlformats.org/officeDocument/2006/relationships/hyperlink" Target="https://dalil.kg/document/99815" TargetMode="External"/><Relationship Id="rIdzddirspj7cn3wj0jnikjr" Type="http://schemas.openxmlformats.org/officeDocument/2006/relationships/hyperlink" Target="https://dalil.kg/document/583" TargetMode="External"/><Relationship Id="rIdu0_afrvthbf0vmy4nl9iz" Type="http://schemas.openxmlformats.org/officeDocument/2006/relationships/hyperlink" Target="https://dalil.kg/document/99816" TargetMode="External"/><Relationship Id="rId4bv1forl38btwjtomahlp" Type="http://schemas.openxmlformats.org/officeDocument/2006/relationships/hyperlink" Target="https://dalil.kg/document/99815" TargetMode="External"/><Relationship Id="rIdrruiknlbox3n-fwm4v3er" Type="http://schemas.openxmlformats.org/officeDocument/2006/relationships/hyperlink" Target="https://dalil.kg/document/583" TargetMode="External"/><Relationship Id="rId4h2omu7czvgwqd3jwd4nh" Type="http://schemas.openxmlformats.org/officeDocument/2006/relationships/hyperlink" Target="https://dalil.kg/document/99816" TargetMode="External"/><Relationship Id="rId9u8cwzph3jv4h41ktthvh" Type="http://schemas.openxmlformats.org/officeDocument/2006/relationships/hyperlink" Target="https://dalil.kg/document/99815" TargetMode="External"/><Relationship Id="rIdfldk4iml8h7l_4ae9h7yl" Type="http://schemas.openxmlformats.org/officeDocument/2006/relationships/hyperlink" Target="https://dalil.kg/document/583" TargetMode="External"/><Relationship Id="rIdknyi22l_iatgro3gil6hv" Type="http://schemas.openxmlformats.org/officeDocument/2006/relationships/hyperlink" Target="https://dalil.kg/document/99816" TargetMode="External"/><Relationship Id="rIdjeo2jf5l2dz9_5hqywj8z" Type="http://schemas.openxmlformats.org/officeDocument/2006/relationships/hyperlink" Target="https://dalil.kg/document/99815" TargetMode="External"/><Relationship Id="rIdd60xkxynjuohrubbmfxl7" Type="http://schemas.openxmlformats.org/officeDocument/2006/relationships/hyperlink" Target="https://dalil.kg/document/583" TargetMode="External"/><Relationship Id="rIdw-_0-iq2npz5txdkjbdxk" Type="http://schemas.openxmlformats.org/officeDocument/2006/relationships/hyperlink" Target="https://dalil.kg/document/99816" TargetMode="External"/><Relationship Id="rIdwrg63y3zq24883as8z4k2" Type="http://schemas.openxmlformats.org/officeDocument/2006/relationships/hyperlink" Target="https://dalil.kg/document/99815" TargetMode="External"/><Relationship Id="rIdz05r1jrzutl_hxgng5x5o" Type="http://schemas.openxmlformats.org/officeDocument/2006/relationships/hyperlink" Target="https://dalil.kg/document/583" TargetMode="External"/><Relationship Id="rIdtkl_-m25msugw9_mtu7sq" Type="http://schemas.openxmlformats.org/officeDocument/2006/relationships/hyperlink" Target="https://dalil.kg/document/99816" TargetMode="External"/><Relationship Id="rIdlcg0-n1ta7k64piefgttz" Type="http://schemas.openxmlformats.org/officeDocument/2006/relationships/hyperlink" Target="https://dalil.kg/document/99815" TargetMode="External"/><Relationship Id="rIdmrhqhi2f1ogawzgchqhi4" Type="http://schemas.openxmlformats.org/officeDocument/2006/relationships/hyperlink" Target="https://dalil.kg/document/96978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amgdsfrxflji4l3c7w4q" Type="http://schemas.openxmlformats.org/officeDocument/2006/relationships/hyperlink" Target="https://dalil.kg/document/200529" TargetMode="External"/><Relationship Id="rId9rhvwn_cvydbzhqon1dn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2026-09-30T19:45:42.512Z</dcterms:created>
  <dcterms:modified xsi:type="dcterms:W3CDTF">2026-09-30T19:45:42.512Z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