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ведения Реестра </w:t>
      </w:r>
      <w:r>
        <w:rPr>
          <w:rFonts w:ascii="Arial" w:cs="Arial" w:eastAsia="Arial" w:hAnsi="Arial"/>
          <w:sz w:val="24"/>
          <w:szCs w:val="24"/>
        </w:rPr>
        <w:t xml:space="preserve">производителей органической сельскохозяйственной продукции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порядок ведения государственного реестра производителей органической сельскохозяйственной продукции (далее по тексту - Реестр) в соответствии с требованиями статьи 8 </w:t>
      </w:r>
      <w:hyperlink w:history="1" r:id="rId62fsx9bzwjnevcdpra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органическом сельскохозяйственном производстве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представляет собой информационную систему, содержащую данные о производителях (операторах) производства и видах органической продукции, которые они производят, перерабатывают или продают.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создан с целью бесплатного информирования потребителей и других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 . Порядок ведения Реестра производителей органической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 сфере  органического сельскохозяйственного производства  ведет реестр путем включения записей в реестр на основе данных, предоставленных  органами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Реестр должен быть доступен для общественности и ежегодно опубликован на веб-сайте уполномоченного органа в сфере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по сертификации в течение 10</w:t>
      </w:r>
      <w:r>
        <w:rPr>
          <w:rFonts w:ascii="Arial" w:cs="Arial" w:eastAsia="Arial" w:hAnsi="Arial"/>
          <w:sz w:val="24"/>
          <w:szCs w:val="24"/>
        </w:rPr>
        <w:t xml:space="preserve"> рабочих дней с даты заключения договора о выдаче сертификата об органическом соответствии представляют в уполномоченный орган в сфере органического сельскохозяйственного производства информацию в соответствии с пунктом 5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получения данных от органов по сертификации уполномоченный орган в сфере органического</w:t>
      </w:r>
      <w:r>
        <w:rPr>
          <w:rFonts w:ascii="Arial" w:cs="Arial" w:eastAsia="Arial" w:hAnsi="Arial"/>
          <w:sz w:val="24"/>
          <w:szCs w:val="24"/>
        </w:rPr>
        <w:t xml:space="preserve"> сельскохозяйственного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публикует данные на веб-сайте уполномоченного органа в сфере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в течение 5</w:t>
      </w:r>
      <w:r>
        <w:rPr>
          <w:rFonts w:ascii="Arial" w:cs="Arial" w:eastAsia="Arial" w:hAnsi="Arial"/>
          <w:sz w:val="24"/>
          <w:szCs w:val="24"/>
        </w:rPr>
        <w:t xml:space="preserve">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Запись в реестре о государственной регистрации производителя органической сельскохозяйственной продукции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(при наличии) имя, название предприятия, основной государственный регистрационный номер и дату внесения в единый государственный реестр юридических лиц записей 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идентификационный номер налогоплательщика (для юридических лиц - операторов);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(при наличии), идентификационный номер налогоплательщика физического лица – производителя (оператора), основной государственный регистрационный номер и дата внесения в единый государственный реестр индивидуальных предпринимателей, записи о государственной регистрации физического лица в качестве индивидуального предпринимателя (для физических лиц – в качестве операторов, являющихся индивидуальными предпринимателями);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адрес места производства, переработки или реализации органических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виды производимых, перерабатываемых или реализуемых органических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выдачи, приостановки, прекращения действия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действия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информация об органе сертификации, выдавшем сертификат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(при наличии) имя, наименование организации на государственном и официальном языках и местонахождение юридического лица, основной государственный регистрационный номер, дата внесения в единый государственный реестр юридических лиц о создании юридического лица, идентификационный        номер налогоплательщика для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 на государственном и официальном языках, основной государственный регистрационный номер и дата внесения в единый государственный реестр индивидуальных предпринимателей записи о государственной регистрации физического лица в качестве индивидуального предпринимателя, идентификационный номер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- для индивидуальных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 сфере органического сельскохозяйственного производства должно обновлять реестр регулярно каждые</w:t>
      </w:r>
      <w:r>
        <w:rPr>
          <w:rFonts w:ascii="Arial" w:cs="Arial" w:eastAsia="Arial" w:hAnsi="Arial"/>
          <w:sz w:val="24"/>
          <w:szCs w:val="24"/>
        </w:rPr>
        <w:t xml:space="preserve">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bvimmpq2qtikrpfpf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dalil.kg/document/200552</w:t>
      </w:r>
    </w:hyperlink>
  </w:p>
  <w:p>
    <w:pPr>
      <w:spacing w:after="0" w:before="40"/>
      <w:jc w:val="center"/>
    </w:pPr>
    <w:hyperlink w:history="1" r:id="rIdbnfkyxot7a-yzdupyt_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fsx9bzwjnevcdprasxn" Type="http://schemas.openxmlformats.org/officeDocument/2006/relationships/hyperlink" Target="https://dalil.kg/document/1119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bvimmpq2qtikrpfpfb6" Type="http://schemas.openxmlformats.org/officeDocument/2006/relationships/hyperlink" Target="https://dalil.kg/document/200552" TargetMode="External"/><Relationship Id="rIdbnfkyxot7a-yzdupyt_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2026-09-30T11:03:11.014Z</dcterms:created>
  <dcterms:modified xsi:type="dcterms:W3CDTF">2026-09-30T11:03:11.014Z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