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документов во временное пользование из архивного фонда вне территории архивного учреждения»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номер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d3gzujjwr1st-ztzai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</w:t>
      </w:r>
      <w:r>
        <w:rPr>
          <w:rFonts w:ascii="Arial" w:cs="Arial" w:eastAsia="Arial" w:hAnsi="Arial"/>
          <w:sz w:val="24"/>
          <w:szCs w:val="24"/>
        </w:rPr>
        <w:t xml:space="preserve">303 (в редакции от 3 марта 2016 года №109).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на ожидание в очереди при личном посещении – не более 30 мин.; время на поиск и выдача документов составляет не более 3-х рабочих дней с уведомлением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необходимых для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а) письменное заявление и письмо от юридических лиц (подтверждающий полномочия его представительство, доверенность);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удостоверяющий личность (паспорт, удостоверение);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разрешение (расписка) фондообразователя (при его смерти разрешение его близких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требование судебного органа и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квитанция об оплате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Платно. Определяется согласно прейскуранту в зависимости от предоставленных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Получение архивных документов, архивная выписка, архивная копия или отрицательный ответ на запрос при отсутствии в архивных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jnspxh5ap311no_lt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lnhv3be3srw2yos9s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доступе к информации, находящейся в ведении государственных органов и органов местного самоуправления КР»;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za-0qmre3qddphpmv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Национальном архивном фонде КР»;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qmexovzonwhuhqqay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защите государственных секретов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gqqkjngm6lcsyu1iz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2014 года №</w:t>
      </w:r>
      <w:r>
        <w:rPr>
          <w:rFonts w:ascii="Arial" w:cs="Arial" w:eastAsia="Arial" w:hAnsi="Arial"/>
          <w:sz w:val="24"/>
          <w:szCs w:val="24"/>
        </w:rPr>
        <w:t xml:space="preserve">303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(в редакции от 3 марта 2016 года № 109) (далее – Стандарт);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Госархивагентства № 46/1 от 17 августа 2009 года (далее – Основные правила),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для учреждений государственной архивной службы Кыргызской Республики по исполнению запросов социально-правового характера, утвержденная приказом Архивного агентства № 130 от 23 декабря 2015 года (далее –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3467"/>
        <w:gridCol w:w="614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6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заявлений и писем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о порядке и способах предоставления государственной услуги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об отказе/ выдаче архивных документов во временное пользование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о принятом решении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архивных документов к выдаче во временное пользование вне территории или отказ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документов, уведомление потребителей об ответственности, о сохранности документов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во временное пользование вне территории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книге выдачи архивных документов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архивных документов от получателя и возвращение их в архивохранилища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архивных документов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6"/>
        <w:gridCol w:w="1176"/>
        <w:gridCol w:w="915"/>
        <w:gridCol w:w="915"/>
        <w:gridCol w:w="1564"/>
        <w:gridCol w:w="1098"/>
        <w:gridCol w:w="1098"/>
        <w:gridCol w:w="2236"/>
      </w:tblGrid>
      <w:tr>
        <w:tc>
          <w:tcPr>
            <w:tcW w:type="dxa" w:w="23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8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21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регулирующие действия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заявлений и писем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и писем (заказ по договору)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занимающийся регистрацией запросов, заявлений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 при личном приеме. 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(заказ)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заявлений, писем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об исполнении или отказе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занимающийся регистрацией запросов, заявлений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 выполнение данного административного действия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-Определить подлежит ли запрос (заказ) к исполнению в данном архиве, если документ имеет ограниченный доступ, гриф секретности, в случае отсутствие данного документа то предоставленный мотивированный отказ,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-Принятые все необходимые меры для дачи полного и компетентного ответа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НАФ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заявлений и писем 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визирование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заявлений и писем руководителем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Запрос или анкета-заявление (заказ) передан на исполнение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ут.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  административный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2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Принятие решения об отказе/ выдаче архивных документов во временное пользование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Выдача/ отказ в предоставлении архивных документов во временное пользование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архивного учреждения</w:t>
            </w:r>
          </w:p>
        </w:tc>
        <w:tc>
          <w:tcPr>
            <w:tcW w:type="dxa" w:w="24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или отказ выдачи архивных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документ имеет ограниченный доступ, гриф секретности или отсутствие данного документа то предоставленный мотивированный отказ,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-Принятые все необходимые меры для дачи полного и компетентного ответа</w:t>
            </w:r>
          </w:p>
        </w:tc>
        <w:tc>
          <w:tcPr>
            <w:tcW w:type="dxa" w:w="3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НАФ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защите государственных секретов Кыргызской Республики»,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Заключается договор между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архивом и потребителем (юридическим и физическими лицами)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архива и руководитель организации –</w:t>
            </w:r>
          </w:p>
        </w:tc>
        <w:tc>
          <w:tcPr>
            <w:tcW w:type="dxa" w:w="24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длительность -3 рабочих дня.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Заключается договор</w:t>
            </w:r>
          </w:p>
        </w:tc>
        <w:tc>
          <w:tcPr>
            <w:tcW w:type="dxa" w:w="3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Заключается договор между государственным архивом и организацией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дней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  административный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Подготовка архивных документов к выдаче во временное пользование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заказа (требования) на выдачу дел из архивохранилища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 и архивохранилища</w:t>
            </w:r>
          </w:p>
        </w:tc>
        <w:tc>
          <w:tcPr>
            <w:tcW w:type="dxa" w:w="24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 выемку архивных документов,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сверку архивных шифров и заголовков дел с описью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полистную проверку архивных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регистрирует выдачу архивных документов в книге выдачи архивных документов из хранилища сотрудникам архива.</w:t>
            </w:r>
          </w:p>
        </w:tc>
        <w:tc>
          <w:tcPr>
            <w:tcW w:type="dxa" w:w="3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Оформляется акт о выдачи документальных материалов  во временное пользование из архивного фонда вне территории архивного учреждения (в двух экземплярах)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 и заявитель</w:t>
            </w:r>
          </w:p>
        </w:tc>
        <w:tc>
          <w:tcPr>
            <w:tcW w:type="dxa" w:w="24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 и другие материалы предоставляются пользователям на основании заполненных бланков заказов (требований). Требования заполняются в 2 экземплярах и выдаются пользователям под расписку за каждую единицу предоставленного материала.</w:t>
            </w:r>
          </w:p>
        </w:tc>
        <w:tc>
          <w:tcPr>
            <w:tcW w:type="dxa" w:w="3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документов, составление акта о выдаче архивных документов во временное пользование.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административный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4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Выдача архивных документов во временное пользование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учета выдачи дел во временное пользования вне территории архивных учреждений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 и заявитель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Заполняется в журнал учета  выдачи дел во временное пользования данные сотрудника или заявителя за полученные архивные документы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во временное пользование из архивного фонда вне территории архивного учреждения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 и заявитель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архивный документ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дело) потребителю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НАФ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защите государственных секретов Кыргызской Республики»,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 выдаче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архивных документов во временное пользование и выдача.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административный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5. Контроль выданных документов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озвращение документов в хранилища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сроков возврата в книге выдачи архивных документов во временное пользование.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-Производится отметка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в журнале учета  выдачи дел во временное пользования данные ответственного сотрудника за полученные архивные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-Прием архивных документов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архивных документов и сдача в архивохранилище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сверка возвращаемых документов с описью дел, полистная проверка  архивных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Отмечает в книге выдачи архивных документов о возвращении дел  и сдает в архивохранилище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архивных документов в архивохранилище.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40 минут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административный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Внутренний (текущий) контроль осуществляется постоянно, в том числе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решением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специалисты Государственной регистрационной службы при Правительстве Кыргызской Республики и Архивного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определяется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Оформленная  в установленном порядке  справка  в течение 3 рабочих дней с момента ее подписания направляется руководителю государственного архива, которым в месячный срок, с даты поступления справки, принимаются меры по устранению выявленных нарушений и недостатков, дисциплинарные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 Внеплановые проверки проводятся в случае обращения заявителя с жалобой на действия (бездействие), решения должностных лиц государственных архивов.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подведомственными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1.Чекирова Анара Медетбековна – 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по работе с документами НАФ КР Архивного агентства при Государственной регистрационной службе при Правительстве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Абдыжапарова Айдай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реставрации и переплёта документов ЦГА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hbgj4rf1o2jaggx5w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dalil.kg/document/200561</w:t>
      </w:r>
    </w:hyperlink>
  </w:p>
  <w:p>
    <w:pPr>
      <w:spacing w:after="0" w:before="40"/>
      <w:jc w:val="center"/>
    </w:pPr>
    <w:hyperlink w:history="1" r:id="rIdbdzcza79z-u9lbcz4cz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gzujjwr1st-ztzaidxr" Type="http://schemas.openxmlformats.org/officeDocument/2006/relationships/hyperlink" Target="https://dalil.kg/document/96552" TargetMode="External"/><Relationship Id="rId-jnspxh5ap311no_ltlhp" Type="http://schemas.openxmlformats.org/officeDocument/2006/relationships/hyperlink" Target="https://dalil.kg/document/202100" TargetMode="External"/><Relationship Id="rIdilnhv3be3srw2yos9sykm" Type="http://schemas.openxmlformats.org/officeDocument/2006/relationships/hyperlink" Target="https://dalil.kg/document/202010" TargetMode="External"/><Relationship Id="rIdiza-0qmre3qddphpmvzoo" Type="http://schemas.openxmlformats.org/officeDocument/2006/relationships/hyperlink" Target="https://dalil.kg/document/288" TargetMode="External"/><Relationship Id="rIdbqmexovzonwhuhqqaypg5" Type="http://schemas.openxmlformats.org/officeDocument/2006/relationships/hyperlink" Target="https://dalil.kg/document/111719" TargetMode="External"/><Relationship Id="rIdzqgqqkjngm6lcsyu1izn_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hbgj4rf1o2jaggx5wkp" Type="http://schemas.openxmlformats.org/officeDocument/2006/relationships/hyperlink" Target="https://dalil.kg/document/200561" TargetMode="External"/><Relationship Id="rIdbdzcza79z-u9lbcz4cz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2026-10-01T03:46:54.116Z</dcterms:created>
  <dcterms:modified xsi:type="dcterms:W3CDTF">2026-10-01T03:46:54.116Z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