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«Подготовка отраслевых и индивидуальных номенклатур дел для учреждений, организаций и предприятий»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8, пункт 16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6oqyhcfpdhpb90llgv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svpi0yda0k7c3u_bud1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ожидание в очереди и прием запроса - не более 30 минут, на получение результата услуги - не более 14 дней, общее время на получение услуги обговариваются в условиях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обращение (письменное)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подтверждающий полномочия представителя (доверенность) при необходимости;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квитанция об оплате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Услуга платная. </w:t>
      </w:r>
      <w:r>
        <w:rPr>
          <w:rFonts w:ascii="Arial" w:cs="Arial" w:eastAsia="Arial" w:hAnsi="Arial"/>
          <w:sz w:val="24"/>
          <w:szCs w:val="24"/>
        </w:rPr>
        <w:t xml:space="preserve">Определяется Прейскурантом цен на платные работы и услуги, выполняемые государственными архивными учреждениями Кыргызской Республики (часть 1., раздел 5., пункты 5.1- 5.4.)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потребителю услуги отраслевого (перечня), индивидуальной номенклатуры дел, одобренных (согласованных),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u86_wqfqmbolww3vfu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ww7wbkqt4slg6zfp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vdnjzvbalhoft3svy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2016 года № 109 «О внесении дополнений в </w:t>
      </w:r>
      <w:hyperlink w:history="1" r:id="rIdxa8ebr1bljvhxudcoxy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-knlvfq1xlkq9lmejo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2012 года № 517 «О Типовой инструкции по делопроизводству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0bq4iazay0ajsx8pr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управленческих документов, образующихся в деятельности учреждений, организаций, предприятий, с указанием сроков хранения» от 31 декабря 2010 года № 346;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0wkibrr5mt1520sbyn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Архивном агентстве при Государственной регистрационной службе при Правительстве Кыргызской Республики» от 5 февраля 2010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Отраслевые перечни (министерств, административных ведомств и государственных служб) управленческих документов, образующихся в деятельности учреждений, организаций, предприятий с указанием сроков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</w:t>
      </w:r>
      <w:r>
        <w:rPr>
          <w:rFonts w:ascii="Arial" w:cs="Arial" w:eastAsia="Arial" w:hAnsi="Arial"/>
          <w:sz w:val="24"/>
          <w:szCs w:val="24"/>
        </w:rPr>
        <w:t xml:space="preserve">архивов Кыргызской Республики, утвержденные приказом Государственного архивного агентства № 46/1 от 17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архивов организаций, утвержденные решением Научно- методического совета Государственного архивного агентства от 18 августа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нормы времени и выработки на основные виды работ, выполняемые в государственных архивах Кыргызской Республики, согласованные с Министерством труда и социального развития Кыргызской Республики, утвержденные приказом Архивного агентства от 31 октября 2007 года № 51/1;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Нормативно-правовые документы, регулирующие деятельность архивных учреждений (положение о госархиве, положение об отделе, положение об ЭПМК, функциональные обязанности сотрудников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6"/>
        <w:gridCol w:w="2816"/>
        <w:gridCol w:w="6736"/>
      </w:tblGrid>
      <w:tr>
        <w:tc>
          <w:tcPr>
            <w:tcW w:type="dxa" w:w="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обращения о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Важным действием данной процедуры является изучение исполнителями услуги нормативно-правовой документации о деятельности заказчика услуги, его организационной структуры, повидового состава документов потребителя услуги и др.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разработку отраслевого (перечня) документов, индивидуальной номенклатуры дел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проекта отраслевого перечня документов, проекта индивидуальной номенклатуры дел для учреждения (организации) экспертными комиссиями</w:t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выдаче результата услуги выносится после проведения экспертных заключений комиссий (ЦЭК, ЭК потребителя услуги, ЦЭПК, ЭПМК госархивов) и вынесения решений об одобрении (согласовании) проектов нормативных документов (отраслевого перечня, номенклатуры дел).</w:t>
            </w:r>
          </w:p>
        </w:tc>
      </w:tr>
      <w:tr>
        <w:tc>
          <w:tcPr>
            <w:tcW w:type="dxa" w:w="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Конечный результат услуги выдается после утверждения нормативных документов руководителями учреждений, организаций-заказчиков.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3.Блок-схема взаимосвязи процедуры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«Подготовка перечней (отраслевых) и индивидуальных номенклатур дел для учреждений и организаций»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4"/>
        <w:gridCol w:w="2453"/>
        <w:gridCol w:w="1961"/>
        <w:gridCol w:w="2354"/>
        <w:gridCol w:w="1766"/>
      </w:tblGrid>
      <w:tr>
        <w:tc>
          <w:tcPr>
            <w:tcW w:type="dxa" w:w="1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действий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лицо</w:t>
            </w:r>
          </w:p>
        </w:tc>
        <w:tc>
          <w:tcPr>
            <w:tcW w:type="dxa" w:w="1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регулирующий действие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предоставлении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работу с учреждениями-источниками комплектования и др.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Закон КР «О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обращений граждан»;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обращения.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обращения на рассмотрение руководителя.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порядке и сроках исполнения обращения.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1.4.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деятельности, организационной структуры, повидового состава документов потребителя услуги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-Основные правила работы госархивов.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госархива об оказании услуги.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аключение договора на разработку отраслевого (перечня) документов, индивидуальной номенклатуры дел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одготовка проекта договора и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одписание.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мин.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обеими сторонами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Прейскурант;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2.2.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счета на оплату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 и услуг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более 10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Рассмотрение проекта отраслевого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документов, проекта индивидуальной номенклатуры 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отраслевого перечня документов, индивидуальной номенклатуры дел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зависит от объема работы с учетом: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- 25 статей (для перечня);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-60 статей (для номенклатур дел)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документа, подготовленный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установленном порядке.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-Типовые нормы выработки и времени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(согласование) проекта документа с экспертно-проверочными комиссиями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действия определяется регламентом работы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 экспертизу качества и полноты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-Типовая инструкция по делопроизводству в КР;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Одобренный (согласованный) нормативный документ (отраслевой перечень, номенклатура дел).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зависит от объема работы.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Организационно-управленческий, частично специфический.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(согласованного) документа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ЭК, ЦЭК, ЭПМК, ЦЭПК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времени проезда до учреждения, находящегося на дальнем расстоянии)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прошедший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процедуру утверждения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-Типовая инструкция по делопроизводству в КР;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-Основные правила работы государственных и ведомственных архивов и др.</w:t>
            </w:r>
          </w:p>
        </w:tc>
      </w:tr>
      <w:tr>
        <w:tc>
          <w:tcPr>
            <w:tcW w:type="dxa" w:w="1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действия.</w:t>
            </w:r>
          </w:p>
        </w:tc>
        <w:tc>
          <w:tcPr>
            <w:tcW w:type="dxa" w:w="1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результата услуги (утвержденного отраслевого перечня, номенклатуры дел) потребителю услуги.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 Прием и регистрация обращения о предоставлении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аключение договора на разработку отраслевого (перечня) документов, индивидуальной номенклатуры дел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проекта отраслевого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перечня) документов,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проекта индивидуальной номенклатуры дел для учреждения (организации) экспертными комиссиями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 Выдача результата услуги.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Формы контроля за исполнением требований административного регламента подразделяются на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архивного учреждения.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квартал. 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Действия или бездействие должностных лиц государственных архивов, а также решения, принятые в ходе предоставления государственной услуги, могут быть обжалованы заявителем в порядке, установленном стандартом государственной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государственных архивов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Бектурова Асия Тобокеловна - главный специалист сектора по работе с ведомственными архивами и контроля Архивного агентства при Государственной регистрационной службе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Азизбекова Чолпон Сатыбалдиевна – главный архивист отдела работы с учреждениями социального сектора Центрального государственного архива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kjjndc_d0hs_5cct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dalil.kg/document/200565</w:t>
      </w:r>
    </w:hyperlink>
  </w:p>
  <w:p>
    <w:pPr>
      <w:spacing w:after="0" w:before="40"/>
      <w:jc w:val="center"/>
    </w:pPr>
    <w:hyperlink w:history="1" r:id="rId5gxyn5dvnycfcod1c0_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qyhcfpdhpb90llgvebu" Type="http://schemas.openxmlformats.org/officeDocument/2006/relationships/hyperlink" Target="https://dalil.kg/document/99230" TargetMode="External"/><Relationship Id="rIdsvpi0yda0k7c3u_bud1ve" Type="http://schemas.openxmlformats.org/officeDocument/2006/relationships/hyperlink" Target="https://dalil.kg/document/96552" TargetMode="External"/><Relationship Id="rIdu86_wqfqmbolww3vfuxvt" Type="http://schemas.openxmlformats.org/officeDocument/2006/relationships/hyperlink" Target="https://dalil.kg/document/288" TargetMode="External"/><Relationship Id="rIdugww7wbkqt4slg6zfpkvi" Type="http://schemas.openxmlformats.org/officeDocument/2006/relationships/hyperlink" Target="https://dalil.kg/document/202100" TargetMode="External"/><Relationship Id="rIdxcvdnjzvbalhoft3svy-q" Type="http://schemas.openxmlformats.org/officeDocument/2006/relationships/hyperlink" Target="https://dalil.kg/document/99230" TargetMode="External"/><Relationship Id="rIdxa8ebr1bljvhxudcoxy38" Type="http://schemas.openxmlformats.org/officeDocument/2006/relationships/hyperlink" Target="https://dalil.kg/document/96552" TargetMode="External"/><Relationship Id="rIdp-knlvfq1xlkq9lmejocd" Type="http://schemas.openxmlformats.org/officeDocument/2006/relationships/hyperlink" Target="https://dalil.kg/document/95500" TargetMode="External"/><Relationship Id="rIdd0bq4iazay0ajsx8pr0wf" Type="http://schemas.openxmlformats.org/officeDocument/2006/relationships/hyperlink" Target="https://dalil.kg/document/92376" TargetMode="External"/><Relationship Id="rIdq0wkibrr5mt1520sbyngf" Type="http://schemas.openxmlformats.org/officeDocument/2006/relationships/hyperlink" Target="https://dalil.kg/document/920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kjjndc_d0hs_5cctsjd" Type="http://schemas.openxmlformats.org/officeDocument/2006/relationships/hyperlink" Target="https://dalil.kg/document/200565" TargetMode="External"/><Relationship Id="rId5gxyn5dvnycfcod1c0_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2026-10-01T03:46:53.867Z</dcterms:created>
  <dcterms:modified xsi:type="dcterms:W3CDTF">2026-10-01T03:46:53.867Z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