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«Регистрация смерти»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 № 75  Единого реестра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территориальными отделами записи актов гражданского состояния, паспортизации и регистрации населения (далее-отделы 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qrew-yfem2cgmwxkmeq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10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регистрации смерти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 установленной формы о смерти, выданный медицинским учреждением уполномоченного органа в сфере  здравоохранения, либо;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решение суда об установлении факта смерти или об объявлении лица умершим, вступившее в законную силу, либо;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г) документ, выданный компетентными органами, о факте смерти лица, необоснованно репрессированного и впоследствии реабилитированного на основании закона 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документ, удостоверяющий личность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документ, удостоверяющий личность умершего. В случае отсутствия документа, удостоверяющего личность умершего в записи акта о смерти, делается отметка об отсутствии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государственной услуги бесплатно, оплачивается за бланк свидетельства.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свидетельство о регистрации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– правовое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</w:t>
      </w:r>
      <w:hyperlink w:history="1" r:id="rIden-0p2vrtpuiyzjrdow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_pg17heqp0ny-hitl7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3czxgc2ejprxblkp6g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порядок их заполнения, форм (описания и образцов) бланков свидетельств о государственной регистрации актов гражданского состояния и порядок их заполнения и форм бланков документов, подтверждающих факты государственной регистрации актов гражданского состояния» от 11 декабря 2018 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7eytgz2w6qdqjz-x2r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 от 21 октября 2013 года № 573.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hyperlink w:history="1" r:id="rIdgpc1nllccnkcqghqrnd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“О внесении изменений и дополнений” в постановление правительства Кыргызской Республики “Об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учреждениями” от 10 февраля 2012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7"/>
        <w:gridCol w:w="3785"/>
        <w:gridCol w:w="5455"/>
      </w:tblGrid>
      <w:tr>
        <w:tc>
          <w:tcPr>
            <w:tcW w:type="dxa" w:w="9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 заявления и проверка документов  приложенных к заявлению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-документы проверяются на предмет комплектности в соответствии с законодательством,  наличия исправлений и признаков подделки, сроки действия. В  случае обнаружения вышеуказанных оснований  в представленных документах незамедлительно  сообщается  руководству отдела  ЗАГСПРН, составляется акт в 2-х экземплярах, один из которых направляется в правоохранительные органы Кыргызской Республики по месту нахождения отдела  ЗАГСПРН, второй - остается в отделе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заявления и записи акта о смерти и регистрация акта о смерти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акта о смерти составляется в электронном виде посредством автоматизированной информационной системы записи актов гражданского состояния (далее-АИС ЗАГС) 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выдача  свидетельства о смерти</w:t>
            </w:r>
          </w:p>
        </w:tc>
        <w:tc>
          <w:tcPr>
            <w:tcW w:type="dxa" w:w="5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смерти заполняется в электронном виде и распечатывается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5"/>
        <w:gridCol w:w="1523"/>
        <w:gridCol w:w="1067"/>
        <w:gridCol w:w="1724"/>
        <w:gridCol w:w="1439"/>
      </w:tblGrid>
      <w:tr>
        <w:tc>
          <w:tcPr>
            <w:tcW w:type="dxa" w:w="4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рием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заявления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проверка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документов  приложенные к заялению о смерти</w:t>
            </w:r>
          </w:p>
        </w:tc>
      </w:tr>
      <w:tr>
        <w:tc>
          <w:tcPr>
            <w:tcW w:type="dxa" w:w="4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1.1.устанавливает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роверяет  документы на соответствие перечню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установленному настоящим Административным регламентом и на наличие исправления и подделки;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случае соответствия представленных документов всем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сканирование предоставленных документов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случае, если документы представленные заявителем не соответствуют перечню, предлагается представить документы согласно перечню.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случае обнаружения в представленных документах исправлений и/или признаков подделки, оператор осуществляющий прием документов, приостанавливает все действия и сообщает заявителю.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не устранения выявленных фактов их несоответствия установленным требованиям в предоставленный срок, отказывает в регистрации смерти с обоснованием причины.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регистрации смерти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запрос (заявление) в порядке и сроки, установленные законодательством о порядке рассмотрения обращений граждан и о доступе к информации, находящейся в ведении государственных органов и органов местного самоуправления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14 рабочих дней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  минуты 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приеме документов либо устный/письменный отказ заявителю в регистрации смерти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в п.4 настоящего Административного регламента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  прием заявления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1:максимум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Составление заявления и записи акта о смерти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и регистрация </w:t>
            </w:r>
          </w:p>
        </w:tc>
      </w:tr>
      <w:tr>
        <w:tc>
          <w:tcPr>
            <w:tcW w:type="dxa" w:w="4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составляет заявление и запись акта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АИС ЗАГС в электронном варианте;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распечатывается, и заявитель расписывается;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записи акта о смерти подписываются заведующим и заверяется печатью;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первый экземпляр записи акта о смерти подшивается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книгу записей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второй экземпляр направляется в районное отделение Национального статистического комитета КР, а в дальнейшем - в отдел Департамента по месту хранения вторых экземпляров.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органа ЗАГСПРН 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-запись акта о смерти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в п.4 настоящего Административного регламента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 : - запись акта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3 минуты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3:административно-управленческая 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Выдача  свидетельства 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смерти</w:t>
            </w:r>
          </w:p>
        </w:tc>
      </w:tr>
      <w:tr>
        <w:tc>
          <w:tcPr>
            <w:tcW w:type="dxa" w:w="4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свидетельство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смерти на основании записи акта о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свидетельство о смерти заверяется подписью заведующего и ставится печать;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регистрируется  свидетельство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книге учета бланков свидетельств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изымается паспорт умершего, для передачи в территориальные отделы паспортизации и регистрации населения Департамента для уничтожения;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смерти заявителю под роспись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минут 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смерти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в п.4 настоящего Административного регламента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выдача свидетельства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4 минуты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административно-управленческая процедура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</w:t>
      </w:r>
      <w:r>
        <w:rPr>
          <w:rFonts w:ascii="Arial" w:cs="Arial" w:eastAsia="Arial" w:hAnsi="Arial"/>
          <w:sz w:val="24"/>
          <w:szCs w:val="24"/>
        </w:rPr>
        <w:t xml:space="preserve">годно</w:t>
      </w:r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заключения,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оно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</w:t>
      </w:r>
      <w:r>
        <w:rPr>
          <w:rFonts w:ascii="Arial" w:cs="Arial" w:eastAsia="Arial" w:hAnsi="Arial"/>
          <w:sz w:val="24"/>
          <w:szCs w:val="24"/>
        </w:rPr>
        <w:t xml:space="preserve"> порядке, установленном законодательством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Атанаева Г.Е. - заведующий ОАГС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Таманбаев Р. К.</w:t>
      </w:r>
      <w:r>
        <w:rPr>
          <w:rFonts w:ascii="Arial" w:cs="Arial" w:eastAsia="Arial" w:hAnsi="Arial"/>
          <w:sz w:val="24"/>
          <w:szCs w:val="24"/>
        </w:rPr>
        <w:t xml:space="preserve">- и.о. главный специалист ОНПО ДРНАГС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Абдраимова Н.Э. –специалист ОАГС ДРНАГС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tt06b35lry0mrtxba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dalil.kg/document/200569</w:t>
      </w:r>
    </w:hyperlink>
  </w:p>
  <w:p>
    <w:pPr>
      <w:spacing w:after="0" w:before="40"/>
      <w:jc w:val="center"/>
    </w:pPr>
    <w:hyperlink w:history="1" r:id="rIdilvx8kx2fqxpcyyinwn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ew-yfem2cgmwxkmeqna" Type="http://schemas.openxmlformats.org/officeDocument/2006/relationships/hyperlink" Target="https://dalil.kg/document/96552" TargetMode="External"/><Relationship Id="rIden-0p2vrtpuiyzjrdow-i" Type="http://schemas.openxmlformats.org/officeDocument/2006/relationships/hyperlink" Target="https://dalil.kg/document/1327" TargetMode="External"/><Relationship Id="rIdy_pg17heqp0ny-hitl7ug" Type="http://schemas.openxmlformats.org/officeDocument/2006/relationships/hyperlink" Target="https://dalil.kg/document/112094" TargetMode="External"/><Relationship Id="rIdv3czxgc2ejprxblkp6gzx" Type="http://schemas.openxmlformats.org/officeDocument/2006/relationships/hyperlink" Target="https://dalil.kg/document/202100" TargetMode="External"/><Relationship Id="rIdb7eytgz2w6qdqjz-x2rvp" Type="http://schemas.openxmlformats.org/officeDocument/2006/relationships/hyperlink" Target="https://dalil.kg/document/33559" TargetMode="External"/><Relationship Id="rIdgpc1nllccnkcqghqrndre" Type="http://schemas.openxmlformats.org/officeDocument/2006/relationships/hyperlink" Target="https://dalil.kg/document/989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tt06b35lry0mrtxbakl" Type="http://schemas.openxmlformats.org/officeDocument/2006/relationships/hyperlink" Target="https://dalil.kg/document/200569" TargetMode="External"/><Relationship Id="rIdilvx8kx2fqxpcyyinwn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2026-10-01T03:46:39.098Z</dcterms:created>
  <dcterms:modified xsi:type="dcterms:W3CDTF">2026-10-01T03:46:39.098Z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