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«Проведение экспертизы эффективности и безопасности ветеринарных лекарственных средств по заявкам физических и юридических лиц»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38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постановлением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Предоставление данной государственной услуги осуществляется: Департаментом по регистрации и сертификации ветеринарных лекарственных средств и кормовых добавок при Министерстве сельского хозяйства Кыргызской Республики (далее – Департамент).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государственной услуги соответствует требованиям главы 6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 от 29 июня 2017 года № 412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0"/>
          <w:szCs w:val="20"/>
        </w:rPr>
        <w:t xml:space="preserve">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0"/>
          <w:szCs w:val="20"/>
        </w:rPr>
        <w:t xml:space="preserve">Общее время предоставления услуги: </w:t>
      </w:r>
      <w:r>
        <w:rPr>
          <w:rFonts w:ascii="Arial" w:cs="Arial" w:eastAsia="Arial" w:hAnsi="Arial"/>
          <w:sz w:val="20"/>
          <w:szCs w:val="20"/>
        </w:rPr>
        <w:t xml:space="preserve">в течение 45 календарных дней со дня поступления документов в полном объеме, с возможным продлением до 4 месяцев в зависимости от показателей качества испытаний.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 для потребителей государственной </w:t>
      </w:r>
      <w:r>
        <w:rPr>
          <w:rFonts w:ascii="Arial" w:cs="Arial" w:eastAsia="Arial" w:hAnsi="Arial"/>
          <w:sz w:val="20"/>
          <w:szCs w:val="20"/>
        </w:rPr>
        <w:t xml:space="preserve">услуги </w:t>
      </w:r>
      <w:r>
        <w:rPr>
          <w:rFonts w:ascii="Arial" w:cs="Arial" w:eastAsia="Arial" w:hAnsi="Arial"/>
          <w:sz w:val="20"/>
          <w:szCs w:val="20"/>
        </w:rPr>
        <w:t xml:space="preserve">(представители бизнеса, ветеринарные специалисты, в том числе изготавливающие, осуществляющие поставку на территорию республики, а также реализующие использующие ветеринарные лекарственные средства; фермеры; владельцы животных, птиц, рыб, пчел.), </w:t>
      </w:r>
      <w:r>
        <w:rPr>
          <w:rFonts w:ascii="Arial" w:cs="Arial" w:eastAsia="Arial" w:hAnsi="Arial"/>
          <w:sz w:val="20"/>
          <w:szCs w:val="20"/>
        </w:rPr>
        <w:t xml:space="preserve">необходимых для получения государственной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экспертизы ветеринарного лекарственного средства (далее - ВЛС)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ветеринарных препаратов;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применению, с указанием следующих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фирме-производителе;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лекарственного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фармакотерапевтическая группа;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показания и противопоказания;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побочные эффекты;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 указанием периода между последним введением ВЛС до срока забоя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нормативный документ по контролю качества ВЛС;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свойств штаммов микроорганизмов (вирусов, бактерий, грибов и другого), методов их культивирования, изучения иммуногенности биологического средства, его авирулентности, безвредности, эффективности, сроки и порядок использования животноводческой продукции после применения.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представляемых документов зависит от вида и свойства ВЛС.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документы представляются на государственном или официальном языке, отпечатанные шрифтом 14 «Times New Roman», на одной стороне бумаги формата А4, в трех экземплярах, один из которых должен быть оригиналом. Также представляется электронный вариант - документов (досье) на CD диске или USB-флеш-накопителе.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для получения услуги необходимо представить: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 (паспорт), с предъявлением подлинника для сверки.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Департамента и официальном сайте уполномоченного государственного органа в сфере агропромышленного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Электронные (отсканированные) версии перечня документов для государственной регистрации и сертификации ВЛС хранятся в базе данных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протокола испытания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Перечень процедур, выполняемых в процессе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4. Производство услуги включает следующий набор процедур: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993"/>
        <w:gridCol w:w="3548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5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и консультация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заявки, писем представлений в установленных формах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Направления в отдел контроля качества ВЛС, К и КД и отдел здорового и заразного вивария образцов проб и досье на ВЛС для процедуры испытания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и обработка досье на представленные пробы образцов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и выдача протокола испытания потребителю услуги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Информирование и консультация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и консультация посредством личного обращения заявителя или уполномоченного представителя либо обращение за получением информации и консультацией через средства связи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и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регистрации и сертификации ветеринарных лекарственных средств, кормов и кормовых добавок (далее - отдел регистрации и сертификации ВЛС, Ки КД).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Информирование заявителя о порядке предоставления услуги потребителю (в том числе 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заявителю предоставляется подробная консультация, информирование о порядке получение услуги. Стоимость оплаты услуги, информация о случаях отказа в предоставлении услуги.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20 мин.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Прием заявки, писем представлений в установленных формах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на получение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регистрации и сертификации ВЛС, К и КД,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день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заявления и письма преставления в журнале регистрации заявлений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ветеринарии»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Типовая инструкция 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Государственного портала электронных услуг (далее-ГПЭУ), либо Электронного ресурса  уполномоченного государственного органа в сфере агропромышленного комплекса (Далее-Электронный ресурс госоргана)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заявления и письма преставления в журнале регистрации заявлений, направление уведомления о регистрации заявителю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  документов на комплектность в соответствии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 перечнем
 регистрационных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Тех.регламента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регистрации и сертификации ВЛС, К и КД,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день поступления заявки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переход к действию 2.3.;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(либо) Приостановление в случае несоответствия документов требованиям и направление уведомления заявителю, в том числе через Единое окно/ГПЭУ.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  Подготовка проекта договора об оказании услуг,  счета на оплату и направление на рассмотрение заявителя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специалист отдела регистрации и сертификации ВЛС, К и КД,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дня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с заявителем на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экспертизу  ВЛС и оплата услуг согласно счета на оплату.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электронного договора с заявителем на экспертизу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ВЛС с использованием ЭЦП и оплата услуг согласно счета на оплату через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платежный шлюз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ГПЭУ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Завершение процесса оказания услуг в случае отказа в подписании договора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об оказании услуги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3 дня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Процедура: 3.  Подготовка досье на ВЛС для испытания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принятых документов на соответствие техническому регламенту. Формирование досье 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ВЛС для испытания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Заведующий, специалист отдела регистрации и сертификации ВЛС, Ки КД.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досье на ВЛС для испытания, составление заключения о соответствии документов техническому регламенту и направление в отдел контроля качества ВЛС, К и КД и в отдел здорового и заразного вивария (лаборатории) образцов проб и досье на ВЛС для процедуры испытания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ветеринарии»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«О Центре по регистрации и сертификации ветеринарных лекарственных средств, кормов и кормовых добавок Министерства сельского, водного хозяйства и развития регионов Кыргызской Республики», утвержденный постановлением Кабинета Министров КР от 6 августа 2021 года № 116;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регламент о безопасности ветеринарных лекарственных средств, утвержденного постановлением Правительства Кыргызской Республики от 5 августа 2013 года № 444;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регламент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безопасности изделий медицинского и ветеринарного назначения для лабораторной диагностики в искусственных условиях (i№ vitro)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утвержденного постановлением Правительства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5 апреля 2013 года № 173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Нормативной документацией на продукцию, фармакопея Евразийского экономического союза, государственными стандартами - ГОСТ, Техническими условиями - ТУ, Стандартом технической организации – СТО,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Надлежащей производственной практикой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-GMP на ветеринарные лекарственные средства.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Направления в отдел контроля качества ВЛС, К и КД и в отдел здорового и заразного вивария (лаборатории) образцов проб и досье на ВЛС для процедуры испытания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3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Анализ и обработка досье на представленные пробы образцов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обработки досье на представленные пробы образцов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Независимые эксперты, нанятые по контракту имеющие сертификат эксперта;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 отдела контроля качества ВЛС, К и КД, отдела здорового и заразного вивария;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рабочих дня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 результатам административного действия Заведующими отделов могут быть приняты следующие решения: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- в случае несоответствия нормативно-технической документации, техническим условиям, ГОСтам и транспортировки ВЛС досье на ВЛС и образцов проб, осуществляются возврат представленных документов и образцов проб;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- передача для соответствующий экспертизы по показателям специалистам отдела контроля качества ВЛС, КиКД;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 результатам административного действия независимые эксперты оформляют по отдельности свод экспертных заключений с направлением в отдел регистрации и сертификации ВЛС, К и КД.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ветеринарии»       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регламент о безопасности ветеринарных лекарственных средств, утвержденного постановлением Правительства Кыргызской Республики от 5 августа 2013 года № 444;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Технический регламент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безопасности изделий медицинского и ветеринарного назначения для лабораторной диагностики в искусственных условиях (i№ vitro)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утвержденного постановлением Правительства Кыргызской Республики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5 апреля 2013 года № 173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Нормативной документацией на продукцию, фармакопея Евразийского экономического союза, государственными стандартами - ГОСТ, Техническими условиями - ТУ, Стандартом технической организации – СТО,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Надлежащей производственной практикой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-GMP на ветеринарные лекарственные средства.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обработка перечня документов и образцов проб.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4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Процедура: 5.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Оформления и выдача протокола испытания потребителю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 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протокола испытания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испытаний ВЛС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Заведующие, специалисты отделов контроля качества ВЛС, К и КД и здорового и заразного вивария.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14 до 45 календарных дней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(согласно нормативным документам в сфере ВЛС)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результатам административного действия оформляется протокол испытания, который передается: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заявителю (в том числе и электронном формате через ГПЭУ либо Электронный ресурс госоргана).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отдел регистрации и сертификации ВЛС, К и КД;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действии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.1.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протокола испытания; - передача протокола испытания в отдел регистрации и сертификации ВЛС, К и КД для дальнейшего решения; - выдача потребителю протокола испытания.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45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административная процедура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(алгоритм) выполнения процедуры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 </w:t>
      </w:r>
      <w:r>
        <w:rPr>
          <w:rFonts w:ascii="Arial" w:cs="Arial" w:eastAsia="Arial" w:hAnsi="Arial"/>
          <w:sz w:val="20"/>
          <w:szCs w:val="20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</w:t>
      </w: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за исполнением требований административного регламента постоянно осуществляется </w:t>
      </w:r>
      <w:r>
        <w:rPr>
          <w:rFonts w:ascii="Arial" w:cs="Arial" w:eastAsia="Arial" w:hAnsi="Arial"/>
          <w:sz w:val="20"/>
          <w:szCs w:val="20"/>
        </w:rPr>
        <w:t xml:space="preserve">директором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</w:t>
      </w: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</w:t>
      </w: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  Внешний контроль исполнения требований административного регламента, осуществляется комиссией, образуемой решением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Министерства сельского хозяйства Кыргызской Республики.</w:t>
      </w:r>
      <w:r>
        <w:rPr>
          <w:rFonts w:ascii="Arial" w:cs="Arial" w:eastAsia="Arial" w:hAnsi="Arial"/>
          <w:sz w:val="20"/>
          <w:szCs w:val="20"/>
        </w:rPr>
        <w:t xml:space="preserve"> 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справка должна быть рассмотрена руководителем Департамента в установленный срок, и соответствующая информация о принятых решениях и мерах по устранению нарушений и недостатков должна быть направлена в адрес председателя комиссии и доведена до потребителей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.  Должностные лица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Департамента </w:t>
      </w:r>
      <w:r>
        <w:rPr>
          <w:rFonts w:ascii="Arial" w:cs="Arial" w:eastAsia="Arial" w:hAnsi="Arial"/>
          <w:sz w:val="20"/>
          <w:szCs w:val="20"/>
        </w:rPr>
        <w:t xml:space="preserve">несут персональную ответственность за принимаемые ими в ходе предоставления услуги решения, осуществляемые действия (бездействия),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или бездействие должностных лиц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Департамента</w:t>
      </w:r>
      <w:r>
        <w:rPr>
          <w:rFonts w:ascii="Arial" w:cs="Arial" w:eastAsia="Arial" w:hAnsi="Arial"/>
          <w:sz w:val="20"/>
          <w:szCs w:val="20"/>
        </w:rPr>
        <w:t xml:space="preserve">, а</w:t>
      </w:r>
      <w:r>
        <w:rPr>
          <w:rFonts w:ascii="Arial" w:cs="Arial" w:eastAsia="Arial" w:hAnsi="Arial"/>
          <w:sz w:val="20"/>
          <w:szCs w:val="20"/>
        </w:rPr>
        <w:t xml:space="preserve">также решения, принятые в ходе предоставления данной государственной услуги, могут быть обжалованы заявителем в порядке, установленном стандартом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.  За нарушение требований административного регламента должностное лицо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Департамента</w:t>
      </w:r>
      <w:r>
        <w:rPr>
          <w:rFonts w:ascii="Arial" w:cs="Arial" w:eastAsia="Arial" w:hAnsi="Arial"/>
          <w:sz w:val="20"/>
          <w:szCs w:val="20"/>
        </w:rPr>
        <w:t xml:space="preserve"> несет ответственность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законодательством о правонарушениях</w:t>
      </w:r>
      <w:r>
        <w:rPr>
          <w:rFonts w:ascii="Arial" w:cs="Arial" w:eastAsia="Arial" w:hAnsi="Arial"/>
          <w:sz w:val="20"/>
          <w:szCs w:val="20"/>
        </w:rPr>
        <w:t xml:space="preserve"> и трудовым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.      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 Мурзабеков Бектур Манапович – Директор Департамента по регистрации и сертификации ветеринарных лекарственных средств и кормовых добавок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 Айтманбетов Замирбек Курбаналиевич – Юрист Департамента по регистрации и сертификации ветеринарных лекарственных средств и кормовых добавок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mfg45oxsnheu4-mc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dalil.kg/document/200675</w:t>
      </w:r>
    </w:hyperlink>
  </w:p>
  <w:p>
    <w:pPr>
      <w:spacing w:after="0" w:before="40"/>
      <w:jc w:val="center"/>
    </w:pPr>
    <w:hyperlink w:history="1" r:id="rId_67t_ca5efsgvukyhx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mfg45oxsnheu4-mcrze" Type="http://schemas.openxmlformats.org/officeDocument/2006/relationships/hyperlink" Target="https://dalil.kg/document/200675" TargetMode="External"/><Relationship Id="rId_67t_ca5efsgvukyhxg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2026-09-29T09:32:43.224Z</dcterms:created>
  <dcterms:modified xsi:type="dcterms:W3CDTF">2026-09-29T09:32:43.224Z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