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«Биологическая защита растений против вредителей, болезней и сорняков на посевах сельхоз культур, а также биостимуляторов»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8, пункт 3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rmyuauebcfiaxzai-m3v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органического сельского хозяйства при Министерстве сельского хозяйства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соответствует требованиям главы 12 раздела VIII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mjyycbevyxoptym_tvk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</w:t>
      </w:r>
      <w:r>
        <w:rPr>
          <w:rFonts w:ascii="Arial" w:cs="Arial" w:eastAsia="Arial" w:hAnsi="Arial"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29 июня 2017 года № 412</w:t>
      </w:r>
      <w:r>
        <w:rPr>
          <w:rFonts w:ascii="Arial" w:cs="Arial" w:eastAsia="Arial" w:hAnsi="Arial"/>
          <w:sz w:val="20"/>
          <w:szCs w:val="20"/>
        </w:rPr>
        <w:t xml:space="preserve">)</w:t>
      </w:r>
      <w:r>
        <w:rPr>
          <w:rFonts w:ascii="Arial" w:cs="Arial" w:eastAsia="Arial" w:hAnsi="Arial"/>
          <w:sz w:val="20"/>
          <w:szCs w:val="20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Общее время предоставления услуги 30 дней: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регистрацию потребителя и составление договора 30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предоставление государственной услуги осуществляется непосредственно в поле, на участке, зараженном вредителями, болезнями сельхозкультур, в течение от 1 до 30 дней, в зависимости от вида применяемых защитных материалов, и в течение 10 дней после обработки ведется наблюдение;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выдачу акта по учету технической эффективности применения биоматериала - 30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и сроки оказания услуги указываются в договоре.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Перечень документов, необходимых для получения государственной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на получение услуги;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б) документ, удостоверяющий личность заявителя (для сверки);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в) квитанция об оплате услуги (в случае подачи заявки в электронном формате посредством Государственного портала электронных услуг (далее-ГПЭУ), оплата может производиться через платежный шлюз ГПЭУ, а также с использованием других электронных банковский операций)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г) юридические лица дополнительно представляют документ, подтверждающий полномочия его представителя (доверенность);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Министерство) по согласованию с уполномоченным государственным органом в сфере антимонопольного регулирования.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Результат услуги: биологическая о</w:t>
      </w:r>
      <w:r>
        <w:rPr>
          <w:rFonts w:ascii="Arial" w:cs="Arial" w:eastAsia="Arial" w:hAnsi="Arial"/>
          <w:sz w:val="20"/>
          <w:szCs w:val="20"/>
        </w:rPr>
        <w:t xml:space="preserve">бработка растений против вредителей, болезней и сорняков и выдача акта по учету технической эффективности применения биоматериала</w:t>
      </w:r>
      <w:r>
        <w:rPr>
          <w:rFonts w:ascii="Arial" w:cs="Arial" w:eastAsia="Arial" w:hAnsi="Arial"/>
          <w:sz w:val="20"/>
          <w:szCs w:val="20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5042"/>
        <w:gridCol w:w="458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5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  </w:t>
            </w:r>
          </w:p>
        </w:tc>
        <w:tc>
          <w:tcPr>
            <w:tcW w:type="dxa" w:w="4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заявки, предварительное рассмотрение документов и заключение договора на оказание услуги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Рассмотрение, регистрация заявки и назначение ответственного лица для оказания услуги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биоматериалов для обработки сельхозугодий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Биологическая обработка на сельхозугодиях против вредителей, болезней и сорняков, а также применение биостимуляторов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эффективности после применения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Коммуникация с физ. лицами /субъектами после окончания процедуры 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  Описание процедур и их характеристики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2"/>
        <w:gridCol w:w="1626"/>
        <w:gridCol w:w="1083"/>
        <w:gridCol w:w="3193"/>
        <w:gridCol w:w="2240"/>
        <w:gridCol w:w="4"/>
      </w:tblGrid>
      <w:tr>
        <w:tc>
          <w:tcPr>
            <w:tcW w:type="dxa" w:w="20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 должностное лицо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3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заявки и предварительное рассмотрение документов на проведение биологической обработки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 (или Электронный ресурс поставщика услуг) 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территориального подразделения уполномоченного органа (сотрудник Центрального аппарата в случае подачи заявки посредством ГПЭУ)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минут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клиента о порядке и процедурах предоставления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(направление информации в личный кабинет заявителя в случае подачи заявки в электронном формате)</w:t>
            </w:r>
          </w:p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КР «О развитии сельского хозяйства КР» (статья 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КР «О химизации и защите растений» (статья 1,10);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Рассмотрение и формирование документов необходимых для получения услуги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наличие необходимых документов для проведения биологической обработки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оказании услуги, если документы не соответствуют установленным требованиям.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Регистрация заявки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заявки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 об оказании услуги и выписка счета на оплату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территориального подразделения уполномоченного органа</w:t>
            </w:r>
          </w:p>
        </w:tc>
        <w:tc>
          <w:tcPr>
            <w:tcW w:type="dxa" w:w="1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минут 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Заключен договор заявителем;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Оформлен счет-фактура на оплату и передан заявителю. Условия оплаты предусматриваются в договоре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ответственного лица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ответственного специалиста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Заявка зарегистрирована, заключен договор заявителем, назначено должностное лицо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до 20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Выдача биопрепаратов для обработки сельхозугодий против вредителей, болезней и сорняков, а также применение биостимуляторов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Производство энтомофагов;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подготовка биопрепаратов для обработки согласно заявки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 уполномоченного органа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7 дней в зависимости от биоматериала (срока подготовки)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заявки произведены энтомофаги / подготовлены биопрепараты для обработки</w:t>
            </w:r>
          </w:p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органического сельского хозяйства при Министерстве сельского, водного хозяйства и развития регионов КР, утвержденный постановлением Кабинета Министров КР от 6 августа 2021 года № 116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биопрепаратов и консультация потребителе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 уполномоченного органа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Срок в зависимости от договора (3 или 4 раза)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в течении часа с момента подачи заявки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Выезд на проведение биологической обработки и проведение обработки против вредителей (энтомофаги)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Выдача биопрепаратов по накладной (по договору)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Проведение биологической обработки, заполнение акта технической эффективности применения биоматериала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30 дней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Административная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Мониторинг эффективности и выдача акта технической эффективности применения биоматериала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акта технической эффективности применения биоматериала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 уполномоченного органа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10 дней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технической эффективности применения биоматериала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необходимости дополнительной обработки, составляется соответствующий акт об увеличении нормы расхода биопрепаратов и энтомофагов. Для чего заключении дополнительное соглашение к договору. (процедура начинается с действия 1.4.)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органического сельского хозяйства при Министерстве сельского, водного хозяйства и развития регионов КР, утвержденный постановлением Кабинета Министров КР от 6 августа 2021 года № 116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выдача акта технической эффективности применения биоматериала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3: до 30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 3: организационно-управленческая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  Схемы (алгоритмы) выполнения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2 и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  Контроль исполнения требований административного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руководитель Департамента органического сельского хозяйства при Министерстве сельского хозяйства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 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составляет не реже одного раза в квартал.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  Внешний контроль за исполнением требований административного регламента услуги осуществляется комиссией, образуемой решением Министерства.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  В течение 3 рабочих дней с момента подписания справки, она направляется в учреждение, предоставляющее данную услугу. В месячный срок с момента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несут ответственность в соответствии с законодательством о правонарушениях и трудовым законодательством Кыргызской Республики.  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С.Турсуналиев - заместитель директора Департамента органического сельского хозяйства при Министерстве сельского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М.Абданбекова - ведущий специалист отдела внешних связей, инвестиции и сертификации Департамента органического сельского хозяйства при Министерстве сельского хозяйства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uf-v7vq3bvqrjyzbi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dalil.kg/document/200680</w:t>
      </w:r>
    </w:hyperlink>
  </w:p>
  <w:p>
    <w:pPr>
      <w:spacing w:after="0" w:before="40"/>
      <w:jc w:val="center"/>
    </w:pPr>
    <w:hyperlink w:history="1" r:id="rIdd393dab57dvnokgnipo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yuauebcfiaxzai-m3v5" Type="http://schemas.openxmlformats.org/officeDocument/2006/relationships/hyperlink" Target="https://dalil.kg/document/93449" TargetMode="External"/><Relationship Id="rIdmjyycbevyxoptym_tvkyf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uf-v7vq3bvqrjyzbic5" Type="http://schemas.openxmlformats.org/officeDocument/2006/relationships/hyperlink" Target="https://dalil.kg/document/200680" TargetMode="External"/><Relationship Id="rIdd393dab57dvnokgnipo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2026-09-29T09:32:17.474Z</dcterms:created>
  <dcterms:modified xsi:type="dcterms:W3CDTF">2026-09-29T09:32:17.474Z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