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9, пункт 3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9t2znjsi2f0tp8cmoak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Лесной службой при Министерстве сельского хозяйства Кыргызской Республики в пределах территории государственного лесного фонда (далее - ГЛФ).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2 раздела VI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_tuevt2zsw5ki4ap9ax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26 декабря 2014 года № 735).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оплату стоимости - 5 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инструктаж посетителей - 15 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срок предоставления услуги в течении времени нахождения на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оплата производится за каждый день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Квитанция об оплате;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виде, осуществляется посредством Государственного портала электронных услуг (далее - ГПЭУ) или электронного ресурса уполномоченного государственного органа в сфере агропромышленного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обращении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и развития регионов Кыргызской Республики (МСХ КР)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  <w:r>
        <w:rPr>
          <w:rFonts w:ascii="Arial" w:cs="Arial" w:eastAsia="Arial" w:hAnsi="Arial"/>
          <w:sz w:val="20"/>
          <w:szCs w:val="20"/>
        </w:rPr>
        <w:t xml:space="preserve">Обеспечение доступа потребителей к объектам государственного лесного фонда, </w:t>
      </w:r>
      <w:r>
        <w:rPr>
          <w:rFonts w:ascii="Arial" w:cs="Arial" w:eastAsia="Arial" w:hAnsi="Arial"/>
          <w:sz w:val="20"/>
          <w:szCs w:val="20"/>
        </w:rPr>
        <w:t xml:space="preserve">имеющих природоохранное, рекреационное, научное, эстетическое, историко-культурное и просветительское значение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6951"/>
        <w:gridCol w:w="2614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Примечания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посетителя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 и пропуск на территорию ГЛФ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контроля над соблюдением посетителями установленных норм и правил пребывания на территории ГЛФ и выпуск посетителя из территории ГЛФ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3"/>
        <w:gridCol w:w="973"/>
        <w:gridCol w:w="1710"/>
        <w:gridCol w:w="1555"/>
        <w:gridCol w:w="2566"/>
        <w:gridCol w:w="2401"/>
      </w:tblGrid>
      <w:tr>
        <w:tc>
          <w:tcPr>
            <w:tcW w:type="dxa" w:w="19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Регистрация посетителя</w:t>
            </w:r>
          </w:p>
        </w:tc>
      </w:tr>
      <w:tr>
        <w:tc>
          <w:tcPr>
            <w:tcW w:type="dxa" w:w="19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обращение физического или юридического лица в контрольно-пропускной пункт лесного хозяйства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минут 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проводит идентификацию личности посетителя, проводит проверку документов, устанавливающие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-проводит регистрацию посетителей, марки машины, номера машины в журнале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-информирует посетителя с утвержденными тарифами и ценами за посещение соответствующей территории;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9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заявления в электронной форме посредством ГПЭУ (регистрация в журнале посетителей и техники безопасности)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  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формирование пропуска на ГЛФ;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направление пропуска в личный кабинет заявителю.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принятие заявки и регистрация получателя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Прием оплаты и пропуск на территорию ГЛФ</w:t>
            </w:r>
          </w:p>
        </w:tc>
      </w:tr>
      <w:tr>
        <w:tc>
          <w:tcPr>
            <w:tcW w:type="dxa" w:w="9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 и пропуск на территорию ГЛФ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(квитанции – в случае электронной заявки)</w:t>
            </w:r>
          </w:p>
        </w:tc>
        <w:tc>
          <w:tcPr>
            <w:tcW w:type="dxa" w:w="26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инспектор службы ГЛФ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кассир ГЛФ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ответственный сотрудник: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принимает от посетителя оплату за предоставление государственной услуги (проверяет пропуск в случае оплаты по электронной заявке);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пропускает посетителя на территорию ГЛФ;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Отказ о пропуске посетителя в ГЛФ– решение принимается в том случае, если оплата не внесена за предоставление государственной услуги, соответствующая утвержденному в установленном порядке прейскуранту цен за данную услугу.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оплаты и пропуск на территорию ГЛФ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Обеспечение контроля над соблюдением посетителями установленных норм и правил пребывания на территории ГЛФ и выпуск посетителя из территории ГЛФ</w:t>
            </w:r>
          </w:p>
        </w:tc>
      </w:tr>
      <w:tr>
        <w:tc>
          <w:tcPr>
            <w:tcW w:type="dxa" w:w="19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пропуск посетителя на территорию ГЛФ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Лесник ГЛФ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времени нахождения заявителя на территории ГЛФ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ответственный сотрудник: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обеспечивает контроль над соблюдением посетителями установленных норм и правил пребывания на территории ГЛФ, а также за состоянием посещаемой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нарушения посетителями норм и правил пребывания на территории ГЛФ оформляет протокол об административных нарушениях в соответствии с законодательством Кыргызской Республики в сфере административных нарушений.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отказа посетителя от уплаты административного штрафа направляет протокол об административных нарушениях в правоохранительные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выпуск посетителя из территории ГЛФ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Обеспечение контроля над соблюдением посетителями установленных норм и правил пребывания на территории ГЛФ и выпуск посетителя из территории ГЛФ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В течение времени нахождения заявителя на территории ГЛФ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  Внутренний (текущий) контроль за исполнением требований административного регламента постоянно осуществляется директором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Периодичность проведения проверок составляет постоянно.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руководитель лесхоза принимает меры дисциплинарного и административного воздействия в отношении неправомочных действий сотрудника, ответственного за предоставление государственной услуги населению.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осуществляется ведомственной рабочей комиссией по оптимизации стандартизации государственных услуг (по разработке государственных услуг).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 комиссии в обязательном порядке включаются представители общественного наблюдательного совета данного государственного органа (при наличии).  Порядок и регламент комиссии определяются директором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справка в течение 3 рабочих дней с момента ее подписания направляется руководителю Службы, которым в месячный срок с даты поступления справки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  Действия или бездействие должностных лиц лесного хозяйства,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      За нарушение требований административного регламента сотрудники и должностные лица лесного хозяйства -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10.       </w:t>
      </w: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подлежит регулярному пересмотру с периодичностью, соответствующей периодичности пересмотра стандарта данной государственной услуги, но не реже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1. Таабалдиев М. – заведующий отделом </w:t>
      </w:r>
      <w:r>
        <w:rPr>
          <w:rFonts w:ascii="Arial" w:cs="Arial" w:eastAsia="Arial" w:hAnsi="Arial"/>
          <w:sz w:val="20"/>
          <w:szCs w:val="20"/>
        </w:rPr>
        <w:t xml:space="preserve">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1bhiumqyrwvuahwso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dalil.kg/document/200683</w:t>
      </w:r>
    </w:hyperlink>
  </w:p>
  <w:p>
    <w:pPr>
      <w:spacing w:after="0" w:before="40"/>
      <w:jc w:val="center"/>
    </w:pPr>
    <w:hyperlink w:history="1" r:id="rIdhtmdgulk2yesr0mx3t2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2znjsi2f0tp8cmoak_k" Type="http://schemas.openxmlformats.org/officeDocument/2006/relationships/hyperlink" Target="https://dalil.kg/document/93449" TargetMode="External"/><Relationship Id="rId_tuevt2zsw5ki4ap9axxj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1bhiumqyrwvuahwsoqx" Type="http://schemas.openxmlformats.org/officeDocument/2006/relationships/hyperlink" Target="https://dalil.kg/document/200683" TargetMode="External"/><Relationship Id="rIdhtmdgulk2yesr0mx3t2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2026-09-29T09:32:15.962Z</dcterms:created>
  <dcterms:modified xsi:type="dcterms:W3CDTF">2026-09-29T09:32:15.962Z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